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bidi="ar"/>
        </w:rPr>
        <w:t>2024年“中银杯”四川省职业院校技能大赛高职组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bidi="ar"/>
        </w:rPr>
        <w:t>“康复治疗技术”赛项理论及操作样题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3</w:t>
      </w:r>
      <w:bookmarkStart w:id="3" w:name="_GoBack"/>
      <w:bookmarkEnd w:id="3"/>
    </w:p>
    <w:p>
      <w:pPr>
        <w:rPr>
          <w:rFonts w:hint="eastAsia" w:ascii="楷体" w:hAnsi="楷体" w:eastAsia="楷体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rPr>
          <w:rFonts w:ascii="楷体" w:hAnsi="楷体" w:eastAsia="楷体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楷体" w:hAnsi="楷体" w:eastAsia="楷体" w:cs="仿宋"/>
          <w:b/>
          <w:bCs/>
          <w:color w:val="000000"/>
          <w:kern w:val="0"/>
          <w:sz w:val="28"/>
          <w:szCs w:val="28"/>
          <w:lang w:bidi="ar"/>
        </w:rPr>
        <w:t>一、理论比赛试题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1．体循环的终点是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左心室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右心室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左心房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右心房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主动脉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2．关于深筋膜错误的是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又称固有筋膜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由疏松结缔组织组成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肌间隔属于深筋膜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深筋膜对肌肉具有保护和约束作用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炎症时脓液可顺筋膜间隙相互交通蔓延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3．婴幼儿目光可随上下移动的物体垂直方向转动的时期为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1个月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3-4个月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6-7个月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8-9个月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2岁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4．新生儿后视感知发育迅速，出现可凝视光源，开始有头眼协调，头可随物体水平移动的时期为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1个月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3-4个月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6-7个月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8-9个月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2岁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5．急性中耳炎首选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红外线疗法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紫外线疗法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超短波疗法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石蜡疗法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超声波疗法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6．一氧化碳中毒属于什么类型的缺氧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低张性低氧血症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血液性缺氧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等张性低氧血症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组织细胞中毒性缺氧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循环性缺氧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7．突触前抑制的结构基础是哪一类型的突触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包体-包体型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包体-树突型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轴突-包体型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轴突-轴突型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轴突-树突型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8．心脏房室延搁的生理意义是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保证心室肌不会产生完全强制收缩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增强心肌收缩力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使心室肌有效不应期延长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保证心房收缩完成后心室再收缩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降低心肌收缩力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9．多发性硬化常见的临床表现不包括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失语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共济失调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视力下降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眼球震颤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核间核间性眼肌麻痹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10．患者，男性，58岁，既往高血压病史，嗜烟，嗜酒，无明显诱因出现一侧肢体乏力，伴言语不清，无意识障碍，约5分钟后缓解，无后遗症状，考虑下列哪项诊断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低血糖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急性脑出血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急性脑梗死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颈内动脉系统TIA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蛛网膜下腔出血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11．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周围型及超过3日的中央型和混合型下肢深静脉血栓患者的治疗方法不包括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A．卧床休息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B．抬高患肢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C．穿弹力袜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D．溶栓治疗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E．手术治疗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12．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髌前滑囊炎患者的止痛步态为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A．患侧站立期缩短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B．双足站立期缩短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C．患侧摆动期缩短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D．健侧站立期缩短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E．步行速度加快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13．关于防治脊髓损伤后呼吸道感染的方法错误的是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病程中常有缓解与复发为特点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胸以下水平损伤的患者要多采用坐位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结合翻身进行体位引流，坐时轻拍背部以助排痰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高位脊髓损伤患者要注意及时排痰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多做腹式呼吸练习，以增加潮气量，帮助肺扩张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14．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不会出现直腿抬高试验阳性的是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A．强直性脊柱炎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B．急性腰扭伤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C．腰椎间盘突出症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D．脊柱骨质疏松症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E． 腰骶椎肿瘤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15．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关于类风湿关节炎患者使用关节夹板的叙述，错误的是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A．固定夹板只用于急性期，不能长期使用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B．夹板有固定作用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C．夹板可缓解疼痛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D．夹板可减轻畸形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E．夹板可用于所有关节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16．除了康复功能评定的基本内容外，作业治疗评估更强调以下哪项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患者肢体功能的水平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患者整体活动的独立性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患者的肌力评估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患者对治疗活动的配合程度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患者的认知状况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17．PNF中上肢D1屈曲模式类似于日常生活中的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用右手摸自己左侧的耳朵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用右手梳右侧头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C坐在汽车里推门下车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用右手扣左侧裤扣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用右手摸腰背后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18．PNF中下肢D2曲模式类似日常生活动作的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腿伸直穿裤子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蛙泳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踢足球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睡觉时把右腿放在左腿上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跳芭蕾舞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19．处于软瘫期的脑卒中患者,为了促进肌张力和主动运动的出现，不适宜采取的措施是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快速拍打或刷擦瘫痪肌肉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神经肌肉电刺激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缓慢持续牵拉瘫痪肌肉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关节的被动活动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患侧肢体按摩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20．复发性口腔炎开展物理治疗可选择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红外线照射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紫外线治疗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氦氖激光照射疗法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调制中频治疗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超短波治疗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21．梨状肌综合征理筋手法中哪种最有效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捏法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揉法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斜扳法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弹拔法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旋转法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22．肩关节伸展活动度测量时，量角器轴心对应点是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肱骨外上髁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肩胛骨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尺骨鹰嘴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肩峰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以上都不是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23．循环抗阻训练的原则是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小强度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缓慢重复进行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中等强度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快速重复进行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中等强度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缓慢重复进行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大强度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快速重复进行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大强度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缓慢重复进行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24．以下哪项不是影响肌力大小的因素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肌肉初长度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收缩持续时间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运动单位的募集率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肌肉收缩形式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肌肉生理横截面积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25．Bobath疗法常用的基本技术不包括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反射性抑制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控制关键点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持续牵伸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调正反应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平衡反应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26．以下哪项不是拔罐法的治疗作用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祛湿逐寒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消肿止痛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温通经络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行气活血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补益气血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27．脊髓休克的概念中错误的是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脊髓受伤后运动功能完全丧失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神经反射全部丧失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损伤平面之下感觉全部分失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有球-肛门反射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脊髓休克之后感觉和运动功能可能有恢复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28．脊髓损伤患者损伤平面以下一侧肢体感觉功能障碍，对侧肢体运动感觉障碍的是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前索综合征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中央束综合征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半切综合征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马尾综合征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后索综合征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29．脊髓损伤患者一般要经历哪些心理阶段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休克期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软瘫期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硬瘫期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恢复期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休克期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否认期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抑郁期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承认适应期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悲痛期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焦虑期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无奈期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坦然面对现实期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焦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28"/>
          <w:szCs w:val="28"/>
          <w:lang w:bidi="ar"/>
        </w:rPr>
        <w:t>慮</w:t>
      </w: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28"/>
          <w:szCs w:val="28"/>
          <w:lang w:bidi="ar"/>
        </w:rPr>
        <w:t>期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躁狂期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抑郁期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恢复期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否认期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焦虑期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抑郁期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正确面对现实期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30．脑卒中后2周，患肢手指可以侧捏及松开拇指，手指能随意小范围的伸展，其Brunnstrom分级处于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1期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2期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3期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4期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5期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31．手腕部刀伤后正中神经受损，手术后不宜进行的治疗是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冷冻疗法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针灸疗法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佩戴手指矫形器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神经肌肉电刺激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音频电疗法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32．帕金森病患者的步态训练，不正确的是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确保重心的顺利转移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加大步幅步宽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降低步行速度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加快启动速度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提高躯干和上肢之间的运动协调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33．正常步行中膝关节的活动范围至少为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屈曲0°～45°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屈曲0°～65°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屈曲0°～70°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屈曲0°～90°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屈曲30°～90°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34．等长收缩可训练的肌纤维是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Ⅰ型纤维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Ⅱa 型纤维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Ⅱb 型纤维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Ⅰ和Ⅱa 两型纤维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Ⅰ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Ⅱa 和Ⅱb 三种纤维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35．一名30岁男性患者，1个月前睡醒后发现左小腿外侧麻痛，左足下垂。查体，左踝背伸肌力3级，左小腿外侧和足背部皮肤感觉减退；屈髋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伸膝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屈膝及踝跖屈肌力5级，该患者应为下列哪项临床诊断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股神经损伤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胫神经损伤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腓总神经损伤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坐骨神经损伤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腰椎间盘突出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36．轮椅坐位的长度是坐垫的前缘离胭窝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2.5cm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3.5cm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4.5cm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5.5cm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6.5cm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37．患者在运动中不慎扭伤右侧踝关节3小时就诊，现关节出现肿胀．疼痛以圾活动障碍，X光片示无骨折，目前最好的治疗方法是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冷疗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热敷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红外线治疗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外擦跌打药酒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微波中热量治疗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38．Bobath技术治疗成人偏瘫的操作要点中错误的是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早期多采用侧卧位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早期利用病理模式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利用反射抑制模式抑制痉挛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早期开展床上活动．卧位到坐位运动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后期主要改善步态质量和患手作用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39．成人偏瘫患者早期Bobath方法中的何种技术预防和减轻痉挛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协同运动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联合反射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感觉刺激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反射性抑制模式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翻正反射和平衡反射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40．进行被动运动时，下列哪一项动作是不正确的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在活动最后应对关节稍加挤压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在进行过程中可对关节稍加牵拉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进行被动运动时可允许有轻微的疼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身体不参与活动的部分应给予适当支托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瘫痪病人被动运动顺序应从肢体远端至近端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41．手法治疗颈椎病时，哪一种手法对眩晕及颈部肌肉明显痉挛者慎用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旋转颈椎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松动棘突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松动横突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拔伸牵引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松动椎间关节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42．物品失认症的训练方法是指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让患者把几种物品放置在房问的不同位置，离开房间，然后返回，再指出它们的准确位置并逐一取回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在学习过程中要强调患者把注意力集中在体会物品的特征上，如物品的质地、软硬、冷热等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在患者做动作前闭上眼睛想象动作，然后睁眼尝试完成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对常用的．必需的．功能特定的物品通过反复实践进行辨认，如便器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交叉促进训练健侧上肢越过中线在患侧进行作业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43．作业活动分析可分为简单分析和详细分析，下面哪项不属于简单分析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明确活动的方式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选择活动类型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确定活动场地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分析选择活动的理由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对文化程度进行分析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44．下列哪项不属于感觉功能的作业训练方法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认知训练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感知觉训练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感觉再训练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感觉替代训练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感觉敏感性训练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45．下列哪项不属于床上训练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良肢位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翻身训练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坐起训练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转移训练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穿衣动作训练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46．不属于摇动类推拿手法的选项是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摇法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搓法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抖法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引伸法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屈伸法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47．下列哪项训练可以增强手部肌力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拉锯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珠算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医疗体操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踏功率自行车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捏黏土或橡皮泥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48．双下肢肌力不能充分支撑体重的患者可选用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单侧步行器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固定型步行器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交互型步行器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腋窝支持型步行器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前方有轮型步行器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49．下列关于牵张力量的描述，利用自身重量进行的是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主动抑制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被动抑制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自我牵张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机械被动牵张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手法被动牵张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50．关于深筋膜错误的是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又称固有筋膜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由疏松结缔组织组成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肌间隔属于深筋膜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深筋膜对肌肉具有保护和约束作用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炎症时脓液可顺筋膜间隙相互交通蔓延</w:t>
      </w:r>
    </w:p>
    <w:p>
      <w:pPr>
        <w:spacing w:line="360" w:lineRule="auto"/>
        <w:rPr>
          <w:rFonts w:ascii="仿宋_GB2312" w:hAnsi="仿宋" w:eastAsia="仿宋_GB2312" w:cs="仿宋"/>
          <w:b/>
          <w:bCs w:val="0"/>
          <w:color w:val="000000"/>
          <w:kern w:val="0"/>
          <w:sz w:val="36"/>
          <w:szCs w:val="36"/>
          <w:lang w:bidi="ar"/>
        </w:rPr>
      </w:pPr>
    </w:p>
    <w:p>
      <w:pPr>
        <w:spacing w:line="360" w:lineRule="auto"/>
        <w:rPr>
          <w:rFonts w:ascii="仿宋_GB2312" w:hAnsi="仿宋" w:eastAsia="仿宋_GB2312" w:cs="仿宋"/>
          <w:b/>
          <w:bCs w:val="0"/>
          <w:color w:val="000000"/>
          <w:kern w:val="0"/>
          <w:sz w:val="36"/>
          <w:szCs w:val="36"/>
          <w:lang w:bidi="ar"/>
        </w:rPr>
      </w:pPr>
    </w:p>
    <w:p>
      <w:pPr>
        <w:spacing w:line="360" w:lineRule="auto"/>
        <w:rPr>
          <w:rFonts w:ascii="仿宋_GB2312" w:hAnsi="仿宋" w:eastAsia="仿宋_GB2312" w:cs="仿宋"/>
          <w:b/>
          <w:bCs w:val="0"/>
          <w:color w:val="000000"/>
          <w:kern w:val="0"/>
          <w:sz w:val="36"/>
          <w:szCs w:val="36"/>
          <w:lang w:bidi="ar"/>
        </w:rPr>
      </w:pPr>
    </w:p>
    <w:p>
      <w:pPr>
        <w:spacing w:line="360" w:lineRule="auto"/>
        <w:rPr>
          <w:rFonts w:ascii="仿宋_GB2312" w:hAnsi="仿宋" w:eastAsia="仿宋_GB2312" w:cs="仿宋"/>
          <w:b/>
          <w:bCs w:val="0"/>
          <w:color w:val="000000"/>
          <w:kern w:val="0"/>
          <w:sz w:val="36"/>
          <w:szCs w:val="36"/>
          <w:lang w:bidi="ar"/>
        </w:rPr>
      </w:pPr>
    </w:p>
    <w:p>
      <w:pPr>
        <w:spacing w:line="360" w:lineRule="auto"/>
        <w:rPr>
          <w:rFonts w:ascii="仿宋_GB2312" w:hAnsi="仿宋" w:eastAsia="仿宋_GB2312" w:cs="仿宋"/>
          <w:b/>
          <w:bCs w:val="0"/>
          <w:color w:val="000000"/>
          <w:kern w:val="0"/>
          <w:sz w:val="36"/>
          <w:szCs w:val="36"/>
          <w:lang w:bidi="ar"/>
        </w:rPr>
      </w:pPr>
    </w:p>
    <w:p>
      <w:pPr>
        <w:spacing w:line="360" w:lineRule="auto"/>
        <w:rPr>
          <w:rFonts w:ascii="楷体" w:hAnsi="楷体" w:eastAsia="楷体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楷体" w:hAnsi="楷体" w:eastAsia="楷体" w:cs="仿宋"/>
          <w:b/>
          <w:bCs w:val="0"/>
          <w:color w:val="000000"/>
          <w:kern w:val="0"/>
          <w:sz w:val="28"/>
          <w:szCs w:val="28"/>
          <w:lang w:bidi="ar"/>
        </w:rPr>
        <w:t>二、技能操作试题</w:t>
      </w:r>
    </w:p>
    <w:p>
      <w:pPr>
        <w:widowControl/>
        <w:spacing w:line="360" w:lineRule="auto"/>
        <w:ind w:firstLine="562" w:firstLineChars="200"/>
        <w:jc w:val="left"/>
        <w:rPr>
          <w:rFonts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技能操作竞赛流程：</w:t>
      </w:r>
    </w:p>
    <w:p>
      <w:pPr>
        <w:spacing w:line="360" w:lineRule="auto"/>
        <w:rPr>
          <w:rFonts w:ascii="仿宋_GB2312" w:hAnsi="Arial Narrow" w:eastAsia="仿宋_GB2312" w:cs="Arial"/>
          <w:b/>
          <w:bCs w:val="0"/>
          <w:sz w:val="28"/>
          <w:szCs w:val="28"/>
        </w:rPr>
      </w:pP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bidi="ar"/>
        </w:rPr>
        <w:t>选手进入候考区→待考→检录→抽题、抽角色分工→备考→进入赛场→试题交给监考员→向评委报告题号→开始操作→操作结束→评委提问→宣布“考试时间到”→选手退出操作区→评委打分→监考员监督，记分员计分→引导员归还试题→选手离场→进入指定休息室→比赛结束统一离场。</w:t>
      </w:r>
      <w:r>
        <w:rPr>
          <w:rFonts w:hint="eastAsia" w:ascii="仿宋_GB2312" w:hAnsi="Arial Narrow" w:eastAsia="仿宋_GB2312" w:cs="Arial"/>
          <w:b/>
          <w:bCs w:val="0"/>
          <w:sz w:val="28"/>
          <w:szCs w:val="28"/>
        </w:rPr>
        <w:br w:type="page"/>
      </w:r>
    </w:p>
    <w:p>
      <w:pPr>
        <w:spacing w:line="360" w:lineRule="auto"/>
        <w:ind w:firstLine="562" w:firstLineChars="200"/>
        <w:rPr>
          <w:rFonts w:ascii="仿宋_GB2312" w:hAnsi="Arial Narrow" w:eastAsia="仿宋_GB2312" w:cs="Arial"/>
          <w:b/>
          <w:bCs w:val="0"/>
          <w:sz w:val="28"/>
          <w:szCs w:val="28"/>
        </w:rPr>
      </w:pPr>
      <w:r>
        <w:rPr>
          <w:rFonts w:hint="eastAsia" w:ascii="仿宋_GB2312" w:hAnsi="Arial Narrow" w:eastAsia="仿宋_GB2312" w:cs="Arial"/>
          <w:b/>
          <w:bCs w:val="0"/>
          <w:sz w:val="28"/>
          <w:szCs w:val="28"/>
        </w:rPr>
        <w:t>【技能操作竞赛题1】脑卒中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患者，杨某，男性。因“右侧肢体不能活动2月余”入院。患者于2月前清晨起床时发现右侧肢体活动不变，易跌倒；在某医院行颅脑CT检查示：左侧基底节区新发梗塞。随即给予抗血小板聚集、调脂等对症支持治疗，病情好转后行系统康复治疗。现患者仍有右侧肢体活动不利，右手有集团抓握，伸指困难，可独立行走，言语欠流利，无饮水呛咳。为进一步康复治疗转入我科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查体：</w:t>
      </w:r>
      <w:bookmarkStart w:id="0" w:name="_Hlk132440796"/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神志清，精神可，言语流利，对答切题。生命体征平稳，心肺未见异常。</w:t>
      </w:r>
      <w:bookmarkEnd w:id="0"/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Brunnstrom分级：右侧上肢</w:t>
      </w:r>
      <w:r>
        <w:rPr>
          <w:rFonts w:hint="eastAsia" w:ascii="仿宋_GB2312" w:hAnsi="微软雅黑" w:eastAsia="仿宋_GB2312" w:cs="仿宋_GB2312"/>
          <w:b w:val="0"/>
          <w:bCs/>
          <w:sz w:val="28"/>
          <w:szCs w:val="28"/>
        </w:rPr>
        <w:t>Ⅲ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期，手</w:t>
      </w:r>
      <w:r>
        <w:rPr>
          <w:rFonts w:hint="eastAsia" w:ascii="仿宋_GB2312" w:hAnsi="微软雅黑" w:eastAsia="仿宋_GB2312" w:cs="仿宋_GB2312"/>
          <w:b w:val="0"/>
          <w:bCs/>
          <w:sz w:val="28"/>
          <w:szCs w:val="28"/>
        </w:rPr>
        <w:t>Ⅲ，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下肢</w:t>
      </w:r>
      <w:r>
        <w:rPr>
          <w:rFonts w:hint="eastAsia" w:ascii="仿宋_GB2312" w:hAnsi="微软雅黑" w:eastAsia="仿宋_GB2312" w:cs="仿宋_GB2312"/>
          <w:b w:val="0"/>
          <w:bCs/>
          <w:sz w:val="28"/>
          <w:szCs w:val="28"/>
        </w:rPr>
        <w:t>Ⅳ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期。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rPr>
          <w:rFonts w:ascii="仿宋_GB2312" w:hAnsi="仿宋_GB2312" w:eastAsia="仿宋_GB2312" w:cs="仿宋_GB2312"/>
          <w:b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br w:type="page"/>
      </w:r>
    </w:p>
    <w:p>
      <w:pPr>
        <w:spacing w:line="360" w:lineRule="auto"/>
        <w:rPr>
          <w:rFonts w:ascii="仿宋_GB2312" w:hAnsi="仿宋_GB2312" w:eastAsia="仿宋_GB2312" w:cs="仿宋_GB2312"/>
          <w:b/>
          <w:bCs w:val="0"/>
          <w:sz w:val="28"/>
          <w:szCs w:val="28"/>
        </w:rPr>
      </w:pPr>
      <w:r>
        <w:rPr>
          <w:rFonts w:hint="eastAsia" w:ascii="仿宋_GB2312" w:hAnsi="Arial Narrow" w:eastAsia="仿宋_GB2312" w:cs="Arial"/>
          <w:b/>
          <w:bCs w:val="0"/>
          <w:sz w:val="28"/>
          <w:szCs w:val="28"/>
        </w:rPr>
        <w:t>【技能操作竞赛题2】脊髓损伤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患者张某，男，58岁。因“双下肢不能活动2月余”入院。 2月前因运动时意外摔伤，出现双下肢活动障碍伴大小便失控，急诊入院行CT检查示：T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vertAlign w:val="subscript"/>
        </w:rPr>
        <w:t>11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粉碎性骨折。给予“切开复位内固定术”，术后给抗感染，营养神经等药物治疗，病情稳定后转入康复科治疗。现患者大小便不能自控，双下肢活动不利。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主要查体：</w:t>
      </w:r>
      <w:bookmarkStart w:id="1" w:name="_Hlk132443649"/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神志清，精神可，言语流利，对答切题。</w:t>
      </w:r>
      <w:bookmarkStart w:id="2" w:name="_Hlk132444567"/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生命体征平稳，心肺未见异常。</w:t>
      </w:r>
      <w:bookmarkEnd w:id="1"/>
      <w:bookmarkEnd w:id="2"/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球-海绵体反射存在。双下肢肌力下降，深浅感觉功能下降。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 w:val="0"/>
          <w:sz w:val="28"/>
          <w:szCs w:val="28"/>
        </w:rPr>
      </w:pPr>
    </w:p>
    <w:p>
      <w:pPr>
        <w:spacing w:line="360" w:lineRule="auto"/>
        <w:rPr>
          <w:rFonts w:ascii="仿宋_GB2312" w:hAnsi="仿宋_GB2312" w:eastAsia="仿宋_GB2312" w:cs="仿宋_GB2312"/>
          <w:b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br w:type="page"/>
      </w:r>
    </w:p>
    <w:p>
      <w:pPr>
        <w:spacing w:line="360" w:lineRule="auto"/>
        <w:ind w:firstLine="562" w:firstLineChars="200"/>
        <w:rPr>
          <w:rFonts w:ascii="仿宋_GB2312" w:hAnsi="Arial Narrow" w:eastAsia="仿宋_GB2312" w:cs="Arial"/>
          <w:b/>
          <w:bCs w:val="0"/>
          <w:sz w:val="28"/>
          <w:szCs w:val="28"/>
        </w:rPr>
      </w:pPr>
      <w:r>
        <w:rPr>
          <w:rFonts w:hint="eastAsia" w:ascii="仿宋_GB2312" w:hAnsi="Arial Narrow" w:eastAsia="仿宋_GB2312" w:cs="Arial"/>
          <w:b/>
          <w:bCs w:val="0"/>
          <w:sz w:val="28"/>
          <w:szCs w:val="28"/>
        </w:rPr>
        <w:t>【技能操作竞赛题3】肩周炎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患者王某，女性，60岁，因“右侧肩关节痛、活动受限3月余”入院。3个月前始感右侧肩部疼痛，疼痛逐渐加重，尤以夜间为甚，梳头等日常生活动作不能完成。到当地医院行X线检查显示：肩关节未见明显异常。给予消炎止痛药物（具体不详）治疗，疗效欠佳。为进一步康复治疗来我科就诊，门诊以“肩周炎”收住院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查体：发育正常，营养中等，神疲体倦，言语流利，对答切题。生命体征平稳，心肺未见异常。疼痛弧征阴性。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br w:type="page"/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 w:val="0"/>
          <w:sz w:val="28"/>
          <w:szCs w:val="28"/>
        </w:rPr>
      </w:pPr>
      <w:r>
        <w:rPr>
          <w:rFonts w:hint="eastAsia" w:ascii="仿宋_GB2312" w:hAnsi="Arial Narrow" w:eastAsia="仿宋_GB2312" w:cs="Arial"/>
          <w:b/>
          <w:bCs w:val="0"/>
          <w:sz w:val="28"/>
          <w:szCs w:val="28"/>
        </w:rPr>
        <w:t>【技能操作竞赛题4】颈椎病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患者王某，男性，36岁。因“头晕5天”就诊。患者5天前因劳累引起头晕，无恶心、呕吐等症状。到当地医院就诊，诊断为颈椎病。患者精神可，夜间睡眠可。患者希望能尽快缓解症状，回到工作状态。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主要查体：神志清，精神可。生命体征平稳，心肺未见异常。颈部疼痛明显，触诊右侧颈部肌肉紧张，压痛明显。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ind w:firstLine="562" w:firstLineChars="200"/>
        <w:rPr>
          <w:rFonts w:hint="eastAsia" w:ascii="仿宋_GB2312" w:hAnsi="Arial Narrow" w:eastAsia="仿宋_GB2312" w:cs="Arial"/>
          <w:b/>
          <w:bCs w:val="0"/>
          <w:sz w:val="28"/>
          <w:szCs w:val="28"/>
        </w:rPr>
      </w:pPr>
    </w:p>
    <w:p>
      <w:pPr>
        <w:spacing w:line="360" w:lineRule="auto"/>
        <w:ind w:firstLine="562" w:firstLineChars="200"/>
        <w:rPr>
          <w:rFonts w:hint="eastAsia" w:ascii="仿宋_GB2312" w:hAnsi="Arial Narrow" w:eastAsia="仿宋_GB2312" w:cs="Arial"/>
          <w:b/>
          <w:bCs w:val="0"/>
          <w:sz w:val="28"/>
          <w:szCs w:val="28"/>
        </w:rPr>
      </w:pPr>
    </w:p>
    <w:p>
      <w:pPr>
        <w:spacing w:line="360" w:lineRule="auto"/>
        <w:ind w:firstLine="562" w:firstLineChars="200"/>
        <w:rPr>
          <w:rFonts w:hint="eastAsia" w:ascii="仿宋_GB2312" w:hAnsi="Arial Narrow" w:eastAsia="仿宋_GB2312" w:cs="Arial"/>
          <w:b/>
          <w:bCs w:val="0"/>
          <w:sz w:val="28"/>
          <w:szCs w:val="28"/>
        </w:rPr>
      </w:pPr>
    </w:p>
    <w:p>
      <w:pPr>
        <w:spacing w:line="360" w:lineRule="auto"/>
        <w:ind w:firstLine="562" w:firstLineChars="200"/>
        <w:rPr>
          <w:rFonts w:hint="eastAsia" w:ascii="仿宋_GB2312" w:hAnsi="Arial Narrow" w:eastAsia="仿宋_GB2312" w:cs="Arial"/>
          <w:b/>
          <w:bCs w:val="0"/>
          <w:sz w:val="28"/>
          <w:szCs w:val="28"/>
        </w:rPr>
      </w:pPr>
    </w:p>
    <w:p>
      <w:pPr>
        <w:spacing w:line="360" w:lineRule="auto"/>
        <w:ind w:firstLine="562" w:firstLineChars="200"/>
        <w:rPr>
          <w:rFonts w:hint="eastAsia" w:ascii="仿宋_GB2312" w:hAnsi="Arial Narrow" w:eastAsia="仿宋_GB2312" w:cs="Arial"/>
          <w:b/>
          <w:bCs w:val="0"/>
          <w:sz w:val="28"/>
          <w:szCs w:val="28"/>
        </w:rPr>
      </w:pPr>
    </w:p>
    <w:p>
      <w:pPr>
        <w:spacing w:line="360" w:lineRule="auto"/>
        <w:ind w:firstLine="562" w:firstLineChars="200"/>
        <w:rPr>
          <w:rFonts w:hint="eastAsia" w:ascii="仿宋_GB2312" w:hAnsi="Arial Narrow" w:eastAsia="仿宋_GB2312" w:cs="Arial"/>
          <w:b/>
          <w:bCs w:val="0"/>
          <w:sz w:val="28"/>
          <w:szCs w:val="28"/>
        </w:rPr>
      </w:pPr>
    </w:p>
    <w:p>
      <w:pPr>
        <w:spacing w:line="360" w:lineRule="auto"/>
        <w:ind w:firstLine="562" w:firstLineChars="200"/>
        <w:rPr>
          <w:rFonts w:hint="eastAsia" w:ascii="仿宋_GB2312" w:hAnsi="Arial Narrow" w:eastAsia="仿宋_GB2312" w:cs="Arial"/>
          <w:b/>
          <w:bCs w:val="0"/>
          <w:sz w:val="28"/>
          <w:szCs w:val="28"/>
        </w:rPr>
      </w:pPr>
    </w:p>
    <w:p>
      <w:pPr>
        <w:spacing w:line="360" w:lineRule="auto"/>
        <w:ind w:firstLine="562" w:firstLineChars="200"/>
        <w:rPr>
          <w:rFonts w:hint="eastAsia" w:ascii="仿宋_GB2312" w:hAnsi="Arial Narrow" w:eastAsia="仿宋_GB2312" w:cs="Arial"/>
          <w:b/>
          <w:bCs w:val="0"/>
          <w:sz w:val="28"/>
          <w:szCs w:val="28"/>
        </w:rPr>
      </w:pPr>
    </w:p>
    <w:p>
      <w:pPr>
        <w:spacing w:line="360" w:lineRule="auto"/>
        <w:ind w:firstLine="562" w:firstLineChars="200"/>
        <w:rPr>
          <w:rFonts w:hint="eastAsia" w:ascii="仿宋_GB2312" w:hAnsi="Arial Narrow" w:eastAsia="仿宋_GB2312" w:cs="Arial"/>
          <w:b/>
          <w:bCs w:val="0"/>
          <w:sz w:val="28"/>
          <w:szCs w:val="28"/>
        </w:rPr>
      </w:pPr>
    </w:p>
    <w:p>
      <w:pPr>
        <w:spacing w:line="360" w:lineRule="auto"/>
        <w:ind w:firstLine="562" w:firstLineChars="200"/>
        <w:rPr>
          <w:rFonts w:ascii="仿宋_GB2312" w:hAnsi="Arial Narrow" w:eastAsia="仿宋_GB2312" w:cs="Arial"/>
          <w:b/>
          <w:bCs w:val="0"/>
          <w:sz w:val="28"/>
          <w:szCs w:val="28"/>
        </w:rPr>
      </w:pPr>
      <w:r>
        <w:rPr>
          <w:rFonts w:hint="eastAsia" w:ascii="仿宋_GB2312" w:hAnsi="Arial Narrow" w:eastAsia="仿宋_GB2312" w:cs="Arial"/>
          <w:b/>
          <w:bCs w:val="0"/>
          <w:sz w:val="28"/>
          <w:szCs w:val="28"/>
        </w:rPr>
        <w:t>【技能操作竞赛题5】腰椎间盘突出症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t>患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者张某，男性，26岁。因“腰痛伴右下肢放射性疼痛5天”入院。患者5天前因搬抬重物引起腰部疼痛，逐渐加重，腰椎转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側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不利，休息后症状可获部分缓解。外院以腰椎间盘突出症给予药物外敷（具体不详）治疗，疗效欠佳。为进一步诊治，遂来我院，门诊以腰椎间盘突出症收入院。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查体：神志清，精神可，强迫体位。生命体征平稳，心肺未见异常。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1MzY1ZTAxNmJkZjlmY2NjMTY5NWUwM2UwNmI2MmIifQ=="/>
    <w:docVar w:name="KSO_WPS_MARK_KEY" w:val="c2beac72-622c-497e-a43e-960d0fbbd17f"/>
  </w:docVars>
  <w:rsids>
    <w:rsidRoot w:val="00047328"/>
    <w:rsid w:val="00047328"/>
    <w:rsid w:val="003F38A2"/>
    <w:rsid w:val="005A6F1D"/>
    <w:rsid w:val="007079CB"/>
    <w:rsid w:val="00862A8C"/>
    <w:rsid w:val="00977B75"/>
    <w:rsid w:val="00BB4658"/>
    <w:rsid w:val="00D0521F"/>
    <w:rsid w:val="00E07026"/>
    <w:rsid w:val="00E22BE5"/>
    <w:rsid w:val="00E94BB7"/>
    <w:rsid w:val="0DB210EF"/>
    <w:rsid w:val="38124AB7"/>
    <w:rsid w:val="4FAD73F4"/>
    <w:rsid w:val="5A960CD3"/>
    <w:rsid w:val="62FB0D1E"/>
    <w:rsid w:val="73972764"/>
    <w:rsid w:val="78C0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spacing w:after="12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20</Pages>
  <Words>5371</Words>
  <Characters>5526</Characters>
  <Lines>43</Lines>
  <Paragraphs>12</Paragraphs>
  <TotalTime>0</TotalTime>
  <ScaleCrop>false</ScaleCrop>
  <LinksUpToDate>false</LinksUpToDate>
  <CharactersWithSpaces>5533</CharactersWithSpaces>
  <Application>WPS Office_11.1.0.14227_F1E327BC-269C-435d-A152-05C5408002CA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2023-04-15T21:35:00Z</dcterms:created>
  <dc:creator>15953996587@163.com</dc:creator>
  <cp:lastModifiedBy>王熙熙</cp:lastModifiedBy>
  <dcterms:modified xsi:type="dcterms:W3CDTF">2024-11-21T01:30:10Z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2052-11.1.0.14227</vt:lpwstr>
  </property>
  <property fmtid="{D5CDD505-2E9C-101B-9397-08002B2CF9AE}" pid="3" name="ICV">
    <vt:lpwstr>E427B7F18C63450AAC6D0C470C2FF700_13</vt:lpwstr>
  </property>
</Properties>
</file>