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2024年“中银杯”四川省职业院校技能大赛高职组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“康复治疗技术”赛项理论及操作样题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4</w:t>
      </w:r>
      <w:bookmarkStart w:id="3" w:name="_GoBack"/>
      <w:bookmarkEnd w:id="3"/>
    </w:p>
    <w:p>
      <w:pP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  <w:t>一、理论考试试题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1．下列哪一项不属于患者长期卧床的并发症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A．压疮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B．结肠炎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C．坠积性肺炎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D．泌尿系感染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E．肌肉废用性萎缩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2．小儿运动发育规律不正确的是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A．由低级到高级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B．由上往下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C．由远及近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D．有粗大到精细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E．由简单到复杂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3．在ICF体系结构中不包括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A．功能障碍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C．参与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D．身体结构与功能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E．心理和社会因素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4．下列哪项不属于核心肌群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A．腹直肌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B．股直肌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C．股二头肌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D．股三头肌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E．膈肌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5．膝关节的组成不包括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A．胫骨远端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B．胫骨近端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C．腓骨近段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D．股骨远端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E．髌骨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6．人手腕骨不包括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A．舟骨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月骨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B．三角骨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C．大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小多角骨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D．豌豆骨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E．趾骨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7．支配肩关节外展的肌肉是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A．三角肌（前束）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B．胸大肌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C．喙肱肌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D．肱二头肌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E．冈上肌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8．十二指肠溃疡最常发生的部位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A．十二指肠球部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B．十二指肠降部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C．十二指肠水平部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D．十二指肠升部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E．十二指肠大乳头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9．颈内动脉主要供应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A．小脑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B．间脑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C．脊髓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D．脑干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E．大脑半球前2/3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10．Ⅱ期褥疮的主要表现不包括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A．全皮层缺损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B．伤口床呈现粉红色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C．没有腐肉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D．没有瘀肿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E．有浅表的．开放的溃疡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11．下运动神经元损伤不会出现的症状是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A．肌张力降低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B．出现病理反射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C．出现明显肌萎缩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D．迟缓性瘫痪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E．深反射消失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12．下列哪项是长期服用阿片类止痛药最常见的不良反应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A．恶心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B．呕吐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C．便血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D．消化道溃疡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E．便秘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13．下列哪种疾病可以见到肌张力降低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A．脑血管疾病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B．脊髓损伤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C．帕金森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D．臂丛神经损伤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E．多发性硬化症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14．以下不是蛛网膜下腔出血典型临床表现的是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A．偏瘫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B．剧烈头疼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C．呕吐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D．脑膜刺激征阳性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E．动眼神经瘫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15．颅脑损伤的手术目的不正确的是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A．抢救生命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B．降低死亡率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C．减少伤残率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D．脑功能重建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E．保存中枢的重要功能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16．脑卒中后2周，患肢手指可以侧捏及松开拇指，手指能随意小范围的伸展，其Brunnstrom分级处于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A．1期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B．2期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C．3期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D．4期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E．5期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17．手腕部刀伤后正中神经受损，手术后不宜进行的治疗是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A．冷冻疗法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B．针灸疗法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C．佩戴手指矫形器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D．神经肌肉电刺激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E．音频电疗法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18．帕金森病患者的步态训练，不正确的是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A．确保重心的顺利转移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B．加大步幅步宽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C．降低步行速度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D．加快启动速度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E．提高躯干和上肢之间的运动协调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19．正常步行中膝关节的活动范围至少为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A．屈曲0°～45°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B．屈曲0°～65°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C．屈曲0°～70°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D．屈曲0°～90°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E．屈曲30°～90°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20．等长收缩可训练的肌纤维是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A．Ⅰ型纤维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B．Ⅱa 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C．Ⅱb 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D．Ⅰ和Ⅱa 两型纤维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E．Ⅰ．Ⅱa 和Ⅱb 三种纤维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21．肌肉重量在制动后多久下降最明显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A．1～3天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B．3～5天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C．5～7天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D．7～9天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E．9～12天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22．以下哪种反馈常用于强化MRP的治疗效果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A．听觉反馈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B．视觉反馈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C．手的引导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D．皮肤反馈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E．体位反馈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23．腰椎牵引时要将椎体分离至少需要自身重量的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C．40%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E．60%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24．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关于继发性骨性关节炎的论述，正确的是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是在全身多发性疾病的基础上发生的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是在局部的原有疾病的基础上发生的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肢体的畸形一般不会继发骨性关节炎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骨折不会继发骨性关节炎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软组织挛缩不会继发骨性关节炎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25．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患者男，32岁，右膝外伤后疼痛半年余，上下楼梯时尤甚。查体:膝屈曲时弹响，关节间隙压痛，麦氏征阳性。此时应考虑的诊断是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膝关节退行性改变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髌骨骨折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风湿性关节炎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半月板损伤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韧带损伤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26．针对外科疖的物理因子治疗，哪项不适合用于提高机体免疫功能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A．日光浴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B．亚红斑量紫外线全身疗法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C．温水浴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矿泉浴或盐水浴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D．有氧运动，如步行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骑车等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E．He-Ne激光疗法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27．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跟部反复发作疼痛半年余，既往无外伤史及其他病史，查体:左跟腱压痛明显，X线检查未见明显异常。与该病发生相关的生物力学因素不包括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膝内翻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过度内旋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腓肠肌无力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扁平足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长期制动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28．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患者男，32岁。左膝关节疼痛、肿胀1月余。查体:左髌骨前方可见圆形隆起性包块，压痛(+)。可采用的物理治疗不包括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超短波治疗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超声波治疗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蜡疗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中频电疗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E. 共鸣火花治疗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29．临床上针对脑瘫患儿最常用的神经促进技术为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A．Rood法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B．Bobath法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C．Brunnstrom法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D．PNF法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E．MRP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30．烧伤瘢痕患者每天压力衣治疗的时间是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A．2h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B．4h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C．8h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D．12h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E．24h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31．焦虑的治疗措施是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A．需在恐惧事件或愉快事件中，分别感受获得成功的体验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B．只求获得成功的体验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C．基于加以控制暴露在恐惧事件或环境中即可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D．基于加以控制暴露在恐惧事件或环境中，在这种条件下获得成功的体验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E．以上均不是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32．下列说法不正确的是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A．完整的康复治疗方案要有机地．协调地运用各种治疗手段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B．康复医疗始于评定，止于评定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C．康复医疗常采用多专业联合作战的方式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D．各种治疗方法在不同的康复阶段使用的比重不同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E．康复医疗过程仅安排三次康复评定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33．增强及手指肌力的作业训练不包括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A．木工作业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B．黏土作业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C．拧螺丝作业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D．磨沙板作业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E．弹力带训练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34．失语症患者复述及言语模仿能力较好，应考虑为什么类型的失语症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A．Broca失语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B．命名性失语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C．经皮质性失语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D．Wernicke失语症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E．完全性失语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35．EMG检查时正常运动单位电位波幅不超过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A．5mV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B．8mV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C．9mV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D．10mV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E．12mV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36．冠心病患者在锻炼中出现气促．眩晕等表现时，康复治疗师应将采取的措施是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A．停止运动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B．减少运动量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C．不用改变运动量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D．维持运动量数天，再作观察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E．卧床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37．髋关节的内收，外展的正常值分别是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A．90°，70°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B．60°，60°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C．35°，45°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D．25°，55°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E．55°，25°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38．删字试验适宜于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A．定向障碍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B．注意障碍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C．空间关系障碍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D．单侧肢体忽略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E．失写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39．关于被动运动的描述，下列哪一项是不正确的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A．被动运动使肢体反复屈伸时，可改善肢体血液循环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B．被动运动同时牵伸相应的肌肉．肌腱．韧带．关节囊等软组织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C．被动运动全靠外力来完成运动或动作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D．被动运动的外力来自于人力或机械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E．患者无法自我完成被动运动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40．病人使用大腿假肢后，出现外展步态，其原因可能是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A．假肢长度过短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B．假肢外旋过度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C．假肢过轻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D．假肢长度过长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E．接受腔过松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41．常用的股四头肌训练方法不包括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A．股四头肌椅训练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B．小腿抗阻训练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C．深蹲起立训练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D．半蹲训练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E．股四头肌按摩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42．下列哪项不适合站立训练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A．偏瘫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B．截瘫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C．小脑疾患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D．下肢骨折未固定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E．下肢关节置换术后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43．患者男性，65岁，2周前激动后出现右侧肢体活动障碍，口眼歪斜。急诊来院后查体：鼻唇沟偏向左侧，鼓腮漏气，右侧肢体肌张力增高，关节挛缩畸形，肱二头肌反射亢进，下肢膝．跟腱反射亢进，健侧正常。患者此时的Brunnstrom分期属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A．2期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B．3期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C．4期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D．5期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E．6期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44．在进行康复评定时，患者总不知道将脚放到轮椅的脚踏板上时做什么，将饭勺放在碗旁时不知道如何放。最可能的是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A．空间关系障碍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B．空间定位障碍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C．图形背景分辨困难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D．失用症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E．失认症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45．脑干梗死的患者出现构音不清，理解正常，伸舌不能，唇活动差，嘴唇闭合无力，软腭抬升差，咽反射差。其语言障碍为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A．失语症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B．言语失用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C．器质性构音障碍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D．运动性构音障碍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E．功能性构音障碍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46．脑外伤不能按指令出示手指，不能模仿治疗师的手指动作，能说出钢笔的作用，但不能使用钢笔写。其失认的类型是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A．触觉失认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B．形状失认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C．手指失认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D．视空间失认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E．物品失认检查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47．在进行股四头肌检查时，2级肌力的患者最佳的体位是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A．仰卧位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B．坐位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C．侧卧位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D．站立位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E．俯卧位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48．患者，男性，58岁，脑梗死10天，自发言语流利，但语言错乱，听理解严重障碍，朗读困难，书写形态保持，但书写错误，该患者的失语类型属于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A．命名性失语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B．传导性失语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C．运动性失语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D．感觉性失语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E．球性失语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49．58岁男性患者，脑卒中后右侧肢体偏瘫。目前患侧能捏及松开拇指，手指能半随意地小范围伸展，其Brunnstrom分期处于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A．1期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B．2期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C．3期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D．4期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E．5期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50．直腿抬高试验阳性，直腿抬高加强实验阴性，提示下列哪项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A．股神经损伤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B．坐骨神经痛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C．腰骶神经根炎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D．腰椎间盘突出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  <w:t>腘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绳肌损伤</w:t>
      </w: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_GB2312"/>
          <w:b/>
          <w:bCs/>
          <w:color w:val="000000"/>
          <w:kern w:val="0"/>
          <w:sz w:val="28"/>
          <w:szCs w:val="28"/>
          <w:lang w:bidi="ar"/>
        </w:rPr>
        <w:t>二、技能操作试题</w:t>
      </w:r>
    </w:p>
    <w:p>
      <w:pPr>
        <w:widowControl/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>
      <w:pPr>
        <w:widowControl/>
        <w:spacing w:line="360" w:lineRule="auto"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>
      <w:pPr>
        <w:rPr>
          <w:rFonts w:ascii="Arial Narrow" w:hAnsi="Arial Narrow" w:eastAsia="仿宋_GB2312" w:cs="Arial"/>
          <w:sz w:val="30"/>
          <w:szCs w:val="30"/>
        </w:rPr>
      </w:pPr>
      <w:r>
        <w:rPr>
          <w:rFonts w:hint="eastAsia" w:ascii="Arial Narrow" w:hAnsi="Arial Narrow" w:eastAsia="仿宋_GB2312" w:cs="Arial"/>
          <w:sz w:val="30"/>
          <w:szCs w:val="30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技能操作竞赛题1</w:t>
      </w:r>
      <w:r>
        <w:rPr>
          <w:rFonts w:hint="eastAsia" w:ascii="仿宋_GB2312" w:hAnsi="Arial Narrow" w:eastAsia="仿宋_GB2312" w:cs="Arial"/>
          <w:sz w:val="28"/>
          <w:szCs w:val="28"/>
        </w:rPr>
        <w:t>】脑卒中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患者杨某，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女</w:t>
      </w:r>
      <w:r>
        <w:rPr>
          <w:rFonts w:hint="eastAsia" w:ascii="仿宋_GB2312" w:hAnsi="仿宋_GB2312" w:eastAsia="仿宋_GB2312" w:cs="仿宋_GB2312"/>
          <w:sz w:val="28"/>
          <w:szCs w:val="28"/>
        </w:rPr>
        <w:t>性，60岁。“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侧肢体活动不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利2</w:t>
      </w:r>
      <w:r>
        <w:rPr>
          <w:rFonts w:hint="eastAsia" w:ascii="仿宋_GB2312" w:hAnsi="仿宋_GB2312" w:eastAsia="仿宋_GB2312" w:cs="仿宋_GB2312"/>
          <w:sz w:val="28"/>
          <w:szCs w:val="28"/>
        </w:rPr>
        <w:t>月余”入院。患者于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月前无明显诱因出现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侧肢体活动不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利</w:t>
      </w:r>
      <w:r>
        <w:rPr>
          <w:rFonts w:hint="eastAsia" w:ascii="仿宋_GB2312" w:hAnsi="仿宋_GB2312" w:eastAsia="仿宋_GB2312" w:cs="仿宋_GB2312"/>
          <w:sz w:val="28"/>
          <w:szCs w:val="28"/>
        </w:rPr>
        <w:t>，至某医院就诊，行颅脑MRI检查显示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侧脑室旁缺血灶，给予抗血小板聚集、调脂等对症支持治疗后病情好转。为求进一步康复训练转入我院。现患者遗留左侧肢体活动不利。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</w:t>
      </w:r>
      <w:bookmarkStart w:id="0" w:name="_Hlk132440796"/>
      <w:r>
        <w:rPr>
          <w:rFonts w:hint="eastAsia" w:ascii="仿宋_GB2312" w:hAnsi="仿宋_GB2312" w:eastAsia="仿宋_GB2312" w:cs="仿宋_GB2312"/>
          <w:sz w:val="28"/>
          <w:szCs w:val="28"/>
        </w:rPr>
        <w:t>神志清，精神可，言语流利，对答切题。生命体征平稳，心肺功能未见异常。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Brunnstrom分级：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侧上肢Ⅲ期，下肢Ⅳ期，辅助手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技能操作竞赛题2</w:t>
      </w:r>
      <w:r>
        <w:rPr>
          <w:rFonts w:hint="eastAsia" w:ascii="仿宋_GB2312" w:hAnsi="Arial Narrow" w:eastAsia="仿宋_GB2312" w:cs="Arial"/>
          <w:sz w:val="28"/>
          <w:szCs w:val="28"/>
        </w:rPr>
        <w:t>】脊髓损伤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患者李某，男，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岁。“高空坠落致腰背部疼痛2月余”主诉入院。2月前因高空坠落致腰背部疼痛，活动受限，急诊入当地医院，腰椎CT示：T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28"/>
          <w:szCs w:val="28"/>
        </w:rPr>
        <w:t>爆裂性骨折，行“切开复位内固定术”，术后予抗感染，营养神经等药物，病情稳定后转入康复科治疗。现患者大便可自控，小便不能自控，双下肢活动不利。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主要查体：</w:t>
      </w:r>
      <w:bookmarkStart w:id="1" w:name="_Hlk132443649"/>
      <w:r>
        <w:rPr>
          <w:rFonts w:hint="eastAsia" w:ascii="仿宋_GB2312" w:hAnsi="仿宋_GB2312" w:eastAsia="仿宋_GB2312" w:cs="仿宋_GB2312"/>
          <w:sz w:val="28"/>
          <w:szCs w:val="28"/>
        </w:rPr>
        <w:t>神志清，精神可，言语流利，对答切题。</w:t>
      </w:r>
      <w:bookmarkStart w:id="2" w:name="_Hlk132444567"/>
      <w:r>
        <w:rPr>
          <w:rFonts w:hint="eastAsia" w:ascii="仿宋_GB2312" w:hAnsi="仿宋_GB2312" w:eastAsia="仿宋_GB2312" w:cs="仿宋_GB2312"/>
          <w:sz w:val="28"/>
          <w:szCs w:val="28"/>
        </w:rPr>
        <w:t>生命体征平稳，心肺检查无异常。</w:t>
      </w:r>
      <w:bookmarkEnd w:id="1"/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>球-海绵体反射存在。双下肢肌力下降，深浅感觉功能下降。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技能操作竞赛题3</w:t>
      </w:r>
      <w:r>
        <w:rPr>
          <w:rFonts w:hint="eastAsia" w:ascii="仿宋_GB2312" w:hAnsi="Arial Narrow" w:eastAsia="仿宋_GB2312" w:cs="Arial"/>
          <w:sz w:val="28"/>
          <w:szCs w:val="28"/>
        </w:rPr>
        <w:t>】肩周炎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王某，女性，50岁，因“右侧肩关节痛伴活动受限6月余”入院。6个月前始感右侧肩部疼痛，逐渐加重，给予热敷后疼痛缓解，梳头等日常生活动作不能完成。曾到当地医院行X线检查显示肩关节未见明显异常，给与消炎止痛药物（具体不详）治疗，疗效欠佳。为求进一步康复治疗现来我科就诊，门诊以“肩周炎”收住院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查体：发育正常，营养中等，神疲体倦，言语流利，对答切题。生命体征平稳，心肺功能无异常。Neer征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技能操作竞赛题4</w:t>
      </w:r>
      <w:r>
        <w:rPr>
          <w:rFonts w:hint="eastAsia" w:ascii="仿宋_GB2312" w:hAnsi="Arial Narrow" w:eastAsia="仿宋_GB2312" w:cs="Arial"/>
          <w:sz w:val="28"/>
          <w:szCs w:val="28"/>
        </w:rPr>
        <w:t>】颈椎病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患者王某，男性，48岁。因“颈部疼痛2月，加重伴右上肢放射性疼痛10天”来诊。患者2月前颈部受凉后出现颈部疼痛，反复发作。到当地医院给予颈椎CT检查显示“C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-C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椎间盘突出”。患者精神可，睡眠良好。患者希望能尽快缓解症状，回到既往工作状态。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主要查体：生命体征平稳，心肺未见异常。颈椎前伸、左肩稍高于右肩。颈部疼痛明显，触诊右侧颈部肌肉紧张，压痛明显。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技能操作竞赛题5</w:t>
      </w:r>
      <w:r>
        <w:rPr>
          <w:rFonts w:hint="eastAsia" w:ascii="仿宋_GB2312" w:hAnsi="Arial Narrow" w:eastAsia="仿宋_GB2312" w:cs="Arial"/>
          <w:sz w:val="28"/>
          <w:szCs w:val="28"/>
        </w:rPr>
        <w:t>】腰椎间盘突出症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刘某，男性，46岁，家庭主妇。因“腰部疼痛不适伴右下肢放射痛30天余”入院。患者30天前因搬抬重物时出现腰部疼痛，逐渐加重，疼痛放射至下肢，腰部转身、侧身不利，休息后症状明显缓解。曾在外院行腰椎CT检查显示：L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-S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椎间盘膨出，予口服药物（具体不详）治疗后症状好转，后又反复发作。现为进一步治疗，以“腰椎间盘突出症”收入院。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查体：神志清，精神可，强迫体位。生命体征平稳，心肺功能无异常。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zY1ZTAxNmJkZjlmY2NjMTY5NWUwM2UwNmI2MmIifQ=="/>
    <w:docVar w:name="KSO_WPS_MARK_KEY" w:val="d4e76be0-6e79-4188-9dab-6fdea55d1b3f"/>
  </w:docVars>
  <w:rsids>
    <w:rsidRoot w:val="00047328"/>
    <w:rsid w:val="00047328"/>
    <w:rsid w:val="000838EE"/>
    <w:rsid w:val="002C6D6A"/>
    <w:rsid w:val="003F581F"/>
    <w:rsid w:val="008D401D"/>
    <w:rsid w:val="008F23D2"/>
    <w:rsid w:val="00977B75"/>
    <w:rsid w:val="00D0521F"/>
    <w:rsid w:val="00E22BE5"/>
    <w:rsid w:val="13B26CE7"/>
    <w:rsid w:val="45F56918"/>
    <w:rsid w:val="553F7F88"/>
    <w:rsid w:val="57E01496"/>
    <w:rsid w:val="7875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21</Pages>
  <Words>5130</Words>
  <Characters>5355</Characters>
  <Lines>40</Lines>
  <Paragraphs>11</Paragraphs>
  <TotalTime>0</TotalTime>
  <ScaleCrop>false</ScaleCrop>
  <LinksUpToDate>false</LinksUpToDate>
  <CharactersWithSpaces>5360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2023-04-15T21:55:00Z</dcterms:created>
  <dc:creator>15953996587@163.com</dc:creator>
  <cp:lastModifiedBy>王熙熙</cp:lastModifiedBy>
  <dcterms:modified xsi:type="dcterms:W3CDTF">2024-11-21T01:30:27Z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E03DA41E8F9F4FA282759195F33B2948_13</vt:lpwstr>
  </property>
</Properties>
</file>