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bCs/>
          <w:color w:val="000000"/>
          <w:kern w:val="0"/>
          <w:sz w:val="36"/>
          <w:szCs w:val="36"/>
          <w:lang w:bidi="ar"/>
        </w:rPr>
      </w:pPr>
      <w:r>
        <w:rPr>
          <w:rFonts w:hint="eastAsia" w:ascii="方正小标宋简体" w:hAnsi="方正小标宋简体" w:eastAsia="方正小标宋简体" w:cs="方正小标宋简体"/>
          <w:b/>
          <w:bCs/>
          <w:color w:val="000000"/>
          <w:kern w:val="0"/>
          <w:sz w:val="36"/>
          <w:szCs w:val="36"/>
          <w:lang w:bidi="ar"/>
        </w:rPr>
        <w:t>2024年“中银杯”四川省职业院校技能大赛高职组</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bCs/>
          <w:color w:val="000000"/>
          <w:kern w:val="0"/>
          <w:sz w:val="36"/>
          <w:szCs w:val="36"/>
          <w:lang w:val="en-US" w:eastAsia="zh-CN" w:bidi="ar"/>
        </w:rPr>
      </w:pPr>
      <w:r>
        <w:rPr>
          <w:rFonts w:hint="eastAsia" w:ascii="方正小标宋简体" w:hAnsi="方正小标宋简体" w:eastAsia="方正小标宋简体" w:cs="方正小标宋简体"/>
          <w:b/>
          <w:bCs/>
          <w:color w:val="000000"/>
          <w:kern w:val="0"/>
          <w:sz w:val="36"/>
          <w:szCs w:val="36"/>
          <w:lang w:bidi="ar"/>
        </w:rPr>
        <w:t>“康复治疗技术”赛项理论及操作样题</w:t>
      </w:r>
      <w:r>
        <w:rPr>
          <w:rFonts w:hint="eastAsia" w:ascii="方正小标宋简体" w:hAnsi="方正小标宋简体" w:eastAsia="方正小标宋简体" w:cs="方正小标宋简体"/>
          <w:b/>
          <w:bCs/>
          <w:color w:val="000000"/>
          <w:kern w:val="0"/>
          <w:sz w:val="36"/>
          <w:szCs w:val="36"/>
          <w:lang w:val="en-US" w:eastAsia="zh-CN" w:bidi="ar"/>
        </w:rPr>
        <w:t>5</w:t>
      </w:r>
      <w:bookmarkStart w:id="3" w:name="_GoBack"/>
      <w:bookmarkEnd w:id="3"/>
    </w:p>
    <w:p>
      <w:pPr>
        <w:snapToGrid w:val="0"/>
        <w:spacing w:line="560" w:lineRule="exact"/>
        <w:rPr>
          <w:rFonts w:hint="eastAsia" w:ascii="仿宋" w:hAnsi="仿宋" w:eastAsia="仿宋" w:cs="仿宋"/>
          <w:b/>
          <w:sz w:val="30"/>
          <w:szCs w:val="30"/>
        </w:rPr>
      </w:pPr>
    </w:p>
    <w:p>
      <w:pPr>
        <w:snapToGrid w:val="0"/>
        <w:spacing w:line="560" w:lineRule="exact"/>
        <w:rPr>
          <w:rFonts w:hint="eastAsia" w:ascii="仿宋" w:hAnsi="仿宋" w:eastAsia="仿宋" w:cs="仿宋"/>
          <w:b/>
          <w:sz w:val="30"/>
          <w:szCs w:val="30"/>
        </w:rPr>
      </w:pPr>
      <w:r>
        <w:rPr>
          <w:rFonts w:hint="eastAsia" w:ascii="仿宋" w:hAnsi="仿宋" w:eastAsia="仿宋" w:cs="仿宋"/>
          <w:b/>
          <w:sz w:val="30"/>
          <w:szCs w:val="30"/>
        </w:rPr>
        <w:t>一、理论考试</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sz w:val="28"/>
          <w:szCs w:val="28"/>
        </w:rPr>
        <w:t>1．</w:t>
      </w:r>
      <w:r>
        <w:rPr>
          <w:rFonts w:hint="eastAsia" w:ascii="仿宋" w:hAnsi="仿宋" w:eastAsia="仿宋" w:cs="仿宋"/>
          <w:b/>
          <w:bCs/>
          <w:color w:val="000000"/>
          <w:kern w:val="0"/>
          <w:sz w:val="28"/>
          <w:szCs w:val="28"/>
          <w:highlight w:val="none"/>
          <w:lang w:bidi="ar"/>
        </w:rPr>
        <w:t>支配翼内肌的神经是</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eastAsia="zh-CN" w:bidi="ar"/>
          <w14:textFill>
            <w14:solidFill>
              <w14:schemeClr w14:val="tx1"/>
            </w14:solidFill>
          </w14:textFill>
        </w:rPr>
        <w:t>A．</w:t>
      </w:r>
      <w:r>
        <w:rPr>
          <w:rFonts w:hint="eastAsia" w:ascii="仿宋" w:hAnsi="仿宋" w:eastAsia="仿宋" w:cs="仿宋"/>
          <w:b/>
          <w:bCs/>
          <w:color w:val="000000" w:themeColor="text1"/>
          <w:kern w:val="0"/>
          <w:sz w:val="28"/>
          <w:szCs w:val="28"/>
          <w:highlight w:val="none"/>
          <w:lang w:bidi="ar"/>
          <w14:textFill>
            <w14:solidFill>
              <w14:schemeClr w14:val="tx1"/>
            </w14:solidFill>
          </w14:textFill>
        </w:rPr>
        <w:t>三叉神经</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B．</w:t>
      </w:r>
      <w:r>
        <w:rPr>
          <w:rFonts w:hint="eastAsia" w:ascii="仿宋" w:hAnsi="仿宋" w:eastAsia="仿宋" w:cs="仿宋"/>
          <w:b/>
          <w:bCs/>
          <w:color w:val="000000"/>
          <w:kern w:val="0"/>
          <w:sz w:val="28"/>
          <w:szCs w:val="28"/>
          <w:highlight w:val="none"/>
          <w:lang w:bidi="ar"/>
        </w:rPr>
        <w:t>动眼神经</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C．</w:t>
      </w:r>
      <w:r>
        <w:rPr>
          <w:rFonts w:hint="eastAsia" w:ascii="仿宋" w:hAnsi="仿宋" w:eastAsia="仿宋" w:cs="仿宋"/>
          <w:b/>
          <w:bCs/>
          <w:color w:val="000000"/>
          <w:kern w:val="0"/>
          <w:sz w:val="28"/>
          <w:szCs w:val="28"/>
          <w:highlight w:val="none"/>
          <w:lang w:bidi="ar"/>
        </w:rPr>
        <w:t>舌咽神经</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D．</w:t>
      </w:r>
      <w:r>
        <w:rPr>
          <w:rFonts w:hint="eastAsia" w:ascii="仿宋" w:hAnsi="仿宋" w:eastAsia="仿宋" w:cs="仿宋"/>
          <w:b/>
          <w:bCs/>
          <w:color w:val="000000"/>
          <w:kern w:val="0"/>
          <w:sz w:val="28"/>
          <w:szCs w:val="28"/>
          <w:highlight w:val="none"/>
          <w:lang w:bidi="ar"/>
        </w:rPr>
        <w:t>迷走神经</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color w:val="000000"/>
          <w:kern w:val="0"/>
          <w:sz w:val="28"/>
          <w:szCs w:val="28"/>
          <w:highlight w:val="none"/>
          <w:lang w:eastAsia="zh-CN" w:bidi="ar"/>
        </w:rPr>
        <w:t>E．</w:t>
      </w:r>
      <w:r>
        <w:rPr>
          <w:rFonts w:hint="eastAsia" w:ascii="仿宋" w:hAnsi="仿宋" w:eastAsia="仿宋" w:cs="仿宋"/>
          <w:b/>
          <w:bCs/>
          <w:color w:val="000000"/>
          <w:kern w:val="0"/>
          <w:sz w:val="28"/>
          <w:szCs w:val="28"/>
          <w:highlight w:val="none"/>
          <w:lang w:bidi="ar"/>
        </w:rPr>
        <w:t>上颌神经</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sz w:val="28"/>
          <w:szCs w:val="28"/>
        </w:rPr>
        <w:t>2．</w:t>
      </w:r>
      <w:r>
        <w:rPr>
          <w:rFonts w:hint="eastAsia" w:ascii="仿宋" w:hAnsi="仿宋" w:eastAsia="仿宋" w:cs="仿宋"/>
          <w:b/>
          <w:bCs/>
          <w:color w:val="000000"/>
          <w:kern w:val="0"/>
          <w:sz w:val="28"/>
          <w:szCs w:val="28"/>
          <w:highlight w:val="none"/>
          <w:lang w:bidi="ar"/>
        </w:rPr>
        <w:t>血栓闭塞性脉管炎的保守治疗项目不包括</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A．</w:t>
      </w:r>
      <w:r>
        <w:rPr>
          <w:rFonts w:hint="eastAsia" w:ascii="仿宋" w:hAnsi="仿宋" w:eastAsia="仿宋" w:cs="仿宋"/>
          <w:b/>
          <w:bCs/>
          <w:color w:val="000000"/>
          <w:kern w:val="0"/>
          <w:sz w:val="28"/>
          <w:szCs w:val="28"/>
          <w:highlight w:val="none"/>
          <w:lang w:bidi="ar"/>
        </w:rPr>
        <w:t>防止患肢外伤</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B．</w:t>
      </w:r>
      <w:r>
        <w:rPr>
          <w:rFonts w:hint="eastAsia" w:ascii="仿宋" w:hAnsi="仿宋" w:eastAsia="仿宋" w:cs="仿宋"/>
          <w:b/>
          <w:bCs/>
          <w:color w:val="000000"/>
          <w:kern w:val="0"/>
          <w:sz w:val="28"/>
          <w:szCs w:val="28"/>
          <w:highlight w:val="none"/>
          <w:lang w:bidi="ar"/>
        </w:rPr>
        <w:t>扩张血管的药物治疗</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eastAsia="zh-CN" w:bidi="ar"/>
          <w14:textFill>
            <w14:solidFill>
              <w14:schemeClr w14:val="tx1"/>
            </w14:solidFill>
          </w14:textFill>
        </w:rPr>
        <w:t>C．</w:t>
      </w:r>
      <w:r>
        <w:rPr>
          <w:rFonts w:hint="eastAsia" w:ascii="仿宋" w:hAnsi="仿宋" w:eastAsia="仿宋" w:cs="仿宋"/>
          <w:b/>
          <w:bCs/>
          <w:color w:val="000000" w:themeColor="text1"/>
          <w:kern w:val="0"/>
          <w:sz w:val="28"/>
          <w:szCs w:val="28"/>
          <w:highlight w:val="none"/>
          <w:lang w:bidi="ar"/>
          <w14:textFill>
            <w14:solidFill>
              <w14:schemeClr w14:val="tx1"/>
            </w14:solidFill>
          </w14:textFill>
        </w:rPr>
        <w:t>持续长距离的步行训练</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D．</w:t>
      </w:r>
      <w:r>
        <w:rPr>
          <w:rFonts w:hint="eastAsia" w:ascii="仿宋" w:hAnsi="仿宋" w:eastAsia="仿宋" w:cs="仿宋"/>
          <w:b/>
          <w:bCs/>
          <w:color w:val="000000"/>
          <w:kern w:val="0"/>
          <w:sz w:val="28"/>
          <w:szCs w:val="28"/>
          <w:highlight w:val="none"/>
          <w:lang w:bidi="ar"/>
        </w:rPr>
        <w:t>局部保暖，但不宜过热</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color w:val="000000"/>
          <w:kern w:val="0"/>
          <w:sz w:val="28"/>
          <w:szCs w:val="28"/>
          <w:highlight w:val="none"/>
          <w:lang w:eastAsia="zh-CN" w:bidi="ar"/>
        </w:rPr>
        <w:t>E．</w:t>
      </w:r>
      <w:r>
        <w:rPr>
          <w:rFonts w:hint="eastAsia" w:ascii="仿宋" w:hAnsi="仿宋" w:eastAsia="仿宋" w:cs="仿宋"/>
          <w:b/>
          <w:bCs/>
          <w:color w:val="000000"/>
          <w:kern w:val="0"/>
          <w:sz w:val="28"/>
          <w:szCs w:val="28"/>
          <w:highlight w:val="none"/>
          <w:lang w:bidi="ar"/>
        </w:rPr>
        <w:t>绝对禁烟</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sz w:val="28"/>
          <w:szCs w:val="28"/>
        </w:rPr>
        <w:t>3．</w:t>
      </w:r>
      <w:r>
        <w:rPr>
          <w:rFonts w:hint="eastAsia" w:ascii="仿宋" w:hAnsi="仿宋" w:eastAsia="仿宋" w:cs="仿宋"/>
          <w:b/>
          <w:bCs/>
          <w:color w:val="000000"/>
          <w:kern w:val="0"/>
          <w:sz w:val="28"/>
          <w:szCs w:val="28"/>
          <w:highlight w:val="none"/>
          <w:lang w:bidi="ar"/>
        </w:rPr>
        <w:t>70岁男性“慢阻肺”患者，痰多难咯，对其进行排痰训练，下列哪项方法除外</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A．</w:t>
      </w:r>
      <w:r>
        <w:rPr>
          <w:rFonts w:hint="eastAsia" w:ascii="仿宋" w:hAnsi="仿宋" w:eastAsia="仿宋" w:cs="仿宋"/>
          <w:b/>
          <w:bCs/>
          <w:color w:val="000000"/>
          <w:kern w:val="0"/>
          <w:sz w:val="28"/>
          <w:szCs w:val="28"/>
          <w:highlight w:val="none"/>
          <w:lang w:bidi="ar"/>
        </w:rPr>
        <w:t>胸部叩击</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eastAsia="zh-CN" w:bidi="ar"/>
          <w14:textFill>
            <w14:solidFill>
              <w14:schemeClr w14:val="tx1"/>
            </w14:solidFill>
          </w14:textFill>
        </w:rPr>
        <w:t>B．</w:t>
      </w:r>
      <w:r>
        <w:rPr>
          <w:rFonts w:hint="eastAsia" w:ascii="仿宋" w:hAnsi="仿宋" w:eastAsia="仿宋" w:cs="仿宋"/>
          <w:b/>
          <w:bCs/>
          <w:color w:val="000000" w:themeColor="text1"/>
          <w:kern w:val="0"/>
          <w:sz w:val="28"/>
          <w:szCs w:val="28"/>
          <w:highlight w:val="none"/>
          <w:lang w:bidi="ar"/>
          <w14:textFill>
            <w14:solidFill>
              <w14:schemeClr w14:val="tx1"/>
            </w14:solidFill>
          </w14:textFill>
        </w:rPr>
        <w:t>胸部按摩</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C．</w:t>
      </w:r>
      <w:r>
        <w:rPr>
          <w:rFonts w:hint="eastAsia" w:ascii="仿宋" w:hAnsi="仿宋" w:eastAsia="仿宋" w:cs="仿宋"/>
          <w:b/>
          <w:bCs/>
          <w:color w:val="000000"/>
          <w:kern w:val="0"/>
          <w:sz w:val="28"/>
          <w:szCs w:val="28"/>
          <w:highlight w:val="none"/>
          <w:lang w:bidi="ar"/>
        </w:rPr>
        <w:t>胸部震颤</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bidi="ar"/>
        </w:rPr>
      </w:pPr>
      <w:r>
        <w:rPr>
          <w:rFonts w:hint="eastAsia" w:ascii="仿宋" w:hAnsi="仿宋" w:eastAsia="仿宋" w:cs="仿宋"/>
          <w:b/>
          <w:bCs/>
          <w:color w:val="000000"/>
          <w:kern w:val="0"/>
          <w:sz w:val="28"/>
          <w:szCs w:val="28"/>
          <w:highlight w:val="none"/>
          <w:lang w:eastAsia="zh-CN" w:bidi="ar"/>
        </w:rPr>
        <w:t>D．</w:t>
      </w:r>
      <w:r>
        <w:rPr>
          <w:rFonts w:hint="eastAsia" w:ascii="仿宋" w:hAnsi="仿宋" w:eastAsia="仿宋" w:cs="仿宋"/>
          <w:b/>
          <w:bCs/>
          <w:color w:val="000000"/>
          <w:kern w:val="0"/>
          <w:sz w:val="28"/>
          <w:szCs w:val="28"/>
          <w:highlight w:val="none"/>
          <w:lang w:bidi="ar"/>
        </w:rPr>
        <w:t>咳嗽训练</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color w:val="000000"/>
          <w:kern w:val="0"/>
          <w:sz w:val="28"/>
          <w:szCs w:val="28"/>
          <w:highlight w:val="none"/>
          <w:lang w:eastAsia="zh-CN" w:bidi="ar"/>
        </w:rPr>
        <w:t>E．</w:t>
      </w:r>
      <w:r>
        <w:rPr>
          <w:rFonts w:hint="eastAsia" w:ascii="仿宋" w:hAnsi="仿宋" w:eastAsia="仿宋" w:cs="仿宋"/>
          <w:b/>
          <w:bCs/>
          <w:color w:val="000000"/>
          <w:kern w:val="0"/>
          <w:sz w:val="28"/>
          <w:szCs w:val="28"/>
          <w:highlight w:val="none"/>
          <w:lang w:bidi="ar"/>
        </w:rPr>
        <w:t>体位引流</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4．物理治疗包括</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运动疗法和物理因子疗法</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电疗和体疗</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C．电疗和手法按摩</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D．声、光、电、磁、水、蜡等物理因子治疗</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E．运动疗法、物理因子疗法及矫形支具使用</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5．偏瘫病人常出现的异常步态是：</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A．剪刀步态</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B．慌张步态  </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C．鸭步步态  </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D．划圈步态   </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E．鹅步步态</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sz w:val="28"/>
          <w:szCs w:val="28"/>
        </w:rPr>
        <w:t>6．</w:t>
      </w:r>
      <w:r>
        <w:rPr>
          <w:rFonts w:hint="eastAsia" w:ascii="仿宋" w:hAnsi="仿宋" w:eastAsia="仿宋" w:cs="仿宋"/>
          <w:b/>
          <w:bCs/>
          <w:color w:val="000000"/>
          <w:kern w:val="0"/>
          <w:sz w:val="28"/>
          <w:szCs w:val="28"/>
          <w:highlight w:val="none"/>
          <w:lang w:val="en-US" w:eastAsia="zh-CN" w:bidi="ar"/>
        </w:rPr>
        <w:t>患者，女，35岁，在做饭时不慎烧伤头部及两侧上肢。其烧伤面积约为</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A．21%</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B．23%</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C．25%</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D．27%</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sz w:val="28"/>
          <w:szCs w:val="28"/>
        </w:rPr>
      </w:pPr>
      <w:r>
        <w:rPr>
          <w:rFonts w:hint="eastAsia" w:ascii="仿宋" w:hAnsi="仿宋" w:eastAsia="仿宋" w:cs="仿宋"/>
          <w:b/>
          <w:bCs/>
          <w:color w:val="000000"/>
          <w:kern w:val="0"/>
          <w:sz w:val="28"/>
          <w:szCs w:val="28"/>
          <w:highlight w:val="none"/>
          <w:lang w:val="en-US" w:eastAsia="zh-CN" w:bidi="ar"/>
        </w:rPr>
        <w:t>E．29%</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7．只有轻微收缩，不能使相应关节活动，肌力分级标准为</w:t>
      </w:r>
      <w:r>
        <w:rPr>
          <w:rFonts w:hint="eastAsia" w:ascii="仿宋" w:hAnsi="仿宋" w:eastAsia="仿宋"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A．0级  </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B．1级  </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C．2级  </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D．3级   </w:t>
      </w:r>
    </w:p>
    <w:p>
      <w:pPr>
        <w:keepNext w:val="0"/>
        <w:keepLines w:val="0"/>
        <w:pageBreakBefore w:val="0"/>
        <w:widowControl w:val="0"/>
        <w:kinsoku/>
        <w:wordWrap/>
        <w:overflowPunct/>
        <w:topLinePunct w:val="0"/>
        <w:autoSpaceDE/>
        <w:autoSpaceDN/>
        <w:bidi w:val="0"/>
        <w:adjustRightInd/>
        <w:spacing w:line="240" w:lineRule="auto"/>
        <w:ind w:firstLine="0" w:firstLineChars="0"/>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E．4级</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8．手功能康复中疤痕的治疗，不易采用以下哪种方法</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压力衣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硅胶手套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超声波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低频电疗法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蜡疗</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9．增强肌力的运动训练强调</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高强度，少重复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高强度，多重复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低强度，少重复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低强度，多重复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强调高低强度交替</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10．步行训练原则中错误的是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以步态分析为依据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以异常步态为基础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以病理结果为依据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同时注重关节、肌肉及其它运动训练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适当使用辅助具</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11．患者足下垂</w:t>
      </w:r>
      <w:r>
        <w:rPr>
          <w:rFonts w:hint="eastAsia" w:ascii="仿宋" w:hAnsi="仿宋" w:eastAsia="仿宋" w:cs="仿宋"/>
          <w:b/>
          <w:bCs/>
          <w:sz w:val="28"/>
          <w:szCs w:val="28"/>
          <w:lang w:eastAsia="zh-CN"/>
        </w:rPr>
        <w:t>，</w:t>
      </w:r>
      <w:r>
        <w:rPr>
          <w:rFonts w:hint="eastAsia" w:ascii="仿宋" w:hAnsi="仿宋" w:eastAsia="仿宋" w:cs="仿宋"/>
          <w:b/>
          <w:bCs/>
          <w:sz w:val="28"/>
          <w:szCs w:val="28"/>
        </w:rPr>
        <w:t>但足能外翻，考虑损伤的神经是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腓总神经</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腓浅神经</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腓深神经</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胫神经</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坐骨神经</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12．下列有关人体体表标志的说法错误的是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第六颈椎棘突平甲状软骨水平</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低头时颈部最隆起的棘突是第七颈椎棘突</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双侧肩胛下角水平平第七胸椎棘突</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两髂嵴最高处连线平第四腰椎棘突水平</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胸骨角平第二肋骨水平</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13．臂丛的组成是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颈5</w:t>
      </w:r>
      <w:r>
        <w:rPr>
          <w:rFonts w:hint="eastAsia" w:ascii="仿宋_GB2312" w:hAnsi="仿宋" w:eastAsia="仿宋_GB2312" w:cs="仿宋"/>
          <w:b/>
          <w:bCs w:val="0"/>
          <w:color w:val="000000"/>
          <w:kern w:val="0"/>
          <w:sz w:val="28"/>
          <w:szCs w:val="28"/>
          <w:lang w:bidi="ar"/>
        </w:rPr>
        <w:t>～</w:t>
      </w:r>
      <w:r>
        <w:rPr>
          <w:rFonts w:hint="eastAsia" w:ascii="仿宋" w:hAnsi="仿宋" w:eastAsia="仿宋" w:cs="仿宋"/>
          <w:b/>
          <w:bCs/>
          <w:sz w:val="28"/>
          <w:szCs w:val="28"/>
        </w:rPr>
        <w:t>胸2</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颈5</w:t>
      </w:r>
      <w:r>
        <w:rPr>
          <w:rFonts w:hint="eastAsia" w:ascii="仿宋_GB2312" w:hAnsi="仿宋" w:eastAsia="仿宋_GB2312" w:cs="仿宋"/>
          <w:b/>
          <w:bCs w:val="0"/>
          <w:color w:val="000000"/>
          <w:kern w:val="0"/>
          <w:sz w:val="28"/>
          <w:szCs w:val="28"/>
          <w:lang w:bidi="ar"/>
        </w:rPr>
        <w:t>～</w:t>
      </w:r>
      <w:r>
        <w:rPr>
          <w:rFonts w:hint="eastAsia" w:ascii="仿宋" w:hAnsi="仿宋" w:eastAsia="仿宋" w:cs="仿宋"/>
          <w:b/>
          <w:bCs/>
          <w:sz w:val="28"/>
          <w:szCs w:val="28"/>
        </w:rPr>
        <w:t>胸3</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颈4</w:t>
      </w:r>
      <w:r>
        <w:rPr>
          <w:rFonts w:hint="eastAsia" w:ascii="仿宋_GB2312" w:hAnsi="仿宋" w:eastAsia="仿宋_GB2312" w:cs="仿宋"/>
          <w:b/>
          <w:bCs w:val="0"/>
          <w:color w:val="000000"/>
          <w:kern w:val="0"/>
          <w:sz w:val="28"/>
          <w:szCs w:val="28"/>
          <w:lang w:bidi="ar"/>
        </w:rPr>
        <w:t>～</w:t>
      </w:r>
      <w:r>
        <w:rPr>
          <w:rFonts w:hint="eastAsia" w:ascii="仿宋" w:hAnsi="仿宋" w:eastAsia="仿宋" w:cs="仿宋"/>
          <w:b/>
          <w:bCs/>
          <w:sz w:val="28"/>
          <w:szCs w:val="28"/>
        </w:rPr>
        <w:t>胸1</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颈4</w:t>
      </w:r>
      <w:r>
        <w:rPr>
          <w:rFonts w:hint="eastAsia" w:ascii="仿宋_GB2312" w:hAnsi="仿宋" w:eastAsia="仿宋_GB2312" w:cs="仿宋"/>
          <w:b/>
          <w:bCs w:val="0"/>
          <w:color w:val="000000"/>
          <w:kern w:val="0"/>
          <w:sz w:val="28"/>
          <w:szCs w:val="28"/>
          <w:lang w:bidi="ar"/>
        </w:rPr>
        <w:t>～</w:t>
      </w:r>
      <w:r>
        <w:rPr>
          <w:rFonts w:hint="eastAsia" w:ascii="仿宋" w:hAnsi="仿宋" w:eastAsia="仿宋" w:cs="仿宋"/>
          <w:b/>
          <w:bCs/>
          <w:sz w:val="28"/>
          <w:szCs w:val="28"/>
        </w:rPr>
        <w:t>胸2</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颈5</w:t>
      </w:r>
      <w:r>
        <w:rPr>
          <w:rFonts w:hint="eastAsia" w:ascii="仿宋_GB2312" w:hAnsi="仿宋" w:eastAsia="仿宋_GB2312" w:cs="仿宋"/>
          <w:b/>
          <w:bCs w:val="0"/>
          <w:color w:val="000000"/>
          <w:kern w:val="0"/>
          <w:sz w:val="28"/>
          <w:szCs w:val="28"/>
          <w:lang w:bidi="ar"/>
        </w:rPr>
        <w:t>～</w:t>
      </w:r>
      <w:r>
        <w:rPr>
          <w:rFonts w:hint="eastAsia" w:ascii="仿宋" w:hAnsi="仿宋" w:eastAsia="仿宋" w:cs="仿宋"/>
          <w:b/>
          <w:bCs/>
          <w:sz w:val="28"/>
          <w:szCs w:val="28"/>
        </w:rPr>
        <w:t>胸1</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14．腕管内结构不包括下列哪一项</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指浅屈肌腱</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掌长肌</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指深屈肌腱</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正中神经</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拇长屈肌腱</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15．下列有关颈椎牵引治疗的描述正确的是：</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颈椎前倾角度小时，牵引力作用于下颈椎</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牵引时间长时，应增加牵引的重量</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以眩晕症状为主的患者牵引时头不可在中立位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坐位牵引时，牵引力一般为体重的15%-30%</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牵引角度应根据颈椎病变部位和颈椎曲度选择，以颈椎前倾10°-20°较合适</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16．胫骨中下1/3交界处易骨折，主要原因是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负重较大</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位于皮下，软组织少</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易受直接暴力</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骨的形态转变移形处</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易受间接暴力</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17．在有氧运动中，运动量作为对合理运动的判断的指标，其中提示运动量过大的描述不确切的是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持续性疲劳</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运动后持续性关节酸痛</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运动后次日清晨安静心率明显变快或变慢，或感觉不适</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活动时因气喘而不能自由交谈</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运动当日失眠</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18．对微波辐射特别敏感的体组织为</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眼睛、睾丸</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关节</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周围神经</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肝脏</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乳腺</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19．胫前肌无力的典型步态是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跨越步态</w:t>
      </w:r>
      <w:r>
        <w:rPr>
          <w:rFonts w:hint="eastAsia" w:ascii="仿宋" w:hAnsi="仿宋" w:eastAsia="仿宋" w:cs="仿宋"/>
          <w:b/>
          <w:bCs/>
          <w:sz w:val="28"/>
          <w:szCs w:val="28"/>
        </w:rPr>
        <w:tab/>
      </w:r>
      <w:r>
        <w:rPr>
          <w:rFonts w:hint="eastAsia" w:ascii="仿宋" w:hAnsi="仿宋" w:eastAsia="仿宋" w:cs="仿宋"/>
          <w:b/>
          <w:bCs/>
          <w:sz w:val="28"/>
          <w:szCs w:val="28"/>
        </w:rPr>
        <w:tab/>
      </w:r>
      <w:r>
        <w:rPr>
          <w:rFonts w:hint="eastAsia" w:ascii="仿宋" w:hAnsi="仿宋" w:eastAsia="仿宋" w:cs="仿宋"/>
          <w:b/>
          <w:bCs/>
          <w:sz w:val="28"/>
          <w:szCs w:val="28"/>
        </w:rPr>
        <w:tab/>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共济失调步态</w:t>
      </w:r>
      <w:r>
        <w:rPr>
          <w:rFonts w:hint="eastAsia" w:ascii="仿宋" w:hAnsi="仿宋" w:eastAsia="仿宋" w:cs="仿宋"/>
          <w:b/>
          <w:bCs/>
          <w:sz w:val="28"/>
          <w:szCs w:val="28"/>
        </w:rPr>
        <w:tab/>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剪刀步态</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慌张步态</w:t>
      </w:r>
      <w:r>
        <w:rPr>
          <w:rFonts w:hint="eastAsia" w:ascii="仿宋" w:hAnsi="仿宋" w:eastAsia="仿宋" w:cs="仿宋"/>
          <w:b/>
          <w:bCs/>
          <w:sz w:val="28"/>
          <w:szCs w:val="28"/>
        </w:rPr>
        <w:tab/>
      </w:r>
      <w:r>
        <w:rPr>
          <w:rFonts w:hint="eastAsia" w:ascii="仿宋" w:hAnsi="仿宋" w:eastAsia="仿宋" w:cs="仿宋"/>
          <w:b/>
          <w:bCs/>
          <w:sz w:val="28"/>
          <w:szCs w:val="28"/>
        </w:rPr>
        <w:tab/>
      </w:r>
      <w:r>
        <w:rPr>
          <w:rFonts w:hint="eastAsia" w:ascii="仿宋" w:hAnsi="仿宋" w:eastAsia="仿宋" w:cs="仿宋"/>
          <w:b/>
          <w:bCs/>
          <w:sz w:val="28"/>
          <w:szCs w:val="28"/>
        </w:rPr>
        <w:tab/>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划圈步态</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20．关节松动术中摆动的手法须在关节活动范围达到正常的百分之几时才可应用</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50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60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70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80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90</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21．以下哪项不符合杠杆的省力原理</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髌骨延长了股四头肌的力臂</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小转子延长了髂腰肌的力臂</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股骨大转子增大了臀中肌、臀小肌的力臂</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提起重物时，靠近身体</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提起重物时，远离身体</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22．下列关于应用物理因子治疗说法错误的是：</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骨化性肌炎早期治疗应用超短波的治疗剂量为无热量</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电刺激对骨不连的主要治疗作用是促进骨生长</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伤口感染出现大量脓性物及坏死组织的紫外线照射常采用亚红斑量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音频电疗、紫外线小剂量可促进疤痕组织的成熟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冲击波用于缓解软组织疼痛时其治疗频率不宜过高，一周一次为宜</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23．有关人体各关节的描述错误的是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肘关节的组成：肱尺关节、肱桡关节、桡尺近侧关节</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肩关节的三个真性关节包括：盂肱关节、肩锁关节、胸锁关节</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膝关节的组成包括：胫骨关节、髌股关节、胫腓近侧关节</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广义上的腕关节应包括：桡腕关节、腕骨间关节、腕掌关节</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踝关节即所谓的距小腿关节，构成关节的距骨上无任何肌腱附着</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24．步行时降低能耗的关键是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骨盆前后倾斜</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骨盆侧移</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减少重心摆动</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体重转移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以上都不是</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25．肱骨外科颈骨折的部位是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肱骨大、小结节交界处</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肱骨大、小结节移行为肱骨干的交界处</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肱骨头周围的环形沟</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肱骨头与肱骨干的交界处</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肱骨上端干骺端处</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26．胸12平面完全性脊髓损伤患者,最可能的ADL预后是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生活小部分自理</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生活大部分自理</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生活不能自理</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借助轮椅生活完全自理</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生活完全自理</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27．摄食训练时选择食物性状的顺序为</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糊状 固体食物 软食 正常饮食</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固体食物 糊状 软食 正常饮食</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糊状 软食 固体食物 正常饮食</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软食 糊状 固体食物 正常饮食</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固体食物 软食 糊状 正常饮食</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28．测定髋关节的内收、外展时，关于通用量角器的放置位置，正确的是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轴心：髂前上棘；固定臂：左右髂前上棘连线的垂线；移动臂：股骨纵轴</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轴心：髂前上棘；固定臂：股骨纵轴；移动臂：左右髂前上棘连线</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轴心：髂后上棘；固定臂：股骨纵轴；移动臂：左右髂前上棘连线</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轴心：股骨大转子；固定臂：左右髂前上棘连线；移动臂：股骨纵轴</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轴心：股骨大转子；固定臂：左右髂前上棘连线的垂线；移动臂：股骨纵轴</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29．“猿形手”见于</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尺神经损伤</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正中神经损伤</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正中神经和桡神经损伤</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桡神经和尺神经损伤</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桡神经损伤</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30．典型的Broca失语主要是由于什么部位的血供破坏所致</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右侧大脑中动脉的上部</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左侧大脑中动脉的上部</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右侧大脑中动脉的下部</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左侧大脑中动脉的下部</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左侧大脑前动脉的中部</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31．某男性患者，20岁，右手腕部被刀割伤2 小时。查体：右手垂腕，垂指畸形，腕关节不能背伸，掌指关节不能伸直，手背桡侧感觉减退。临床考虑右手桡神经损伤，其康复治疗不正确的是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右手腕关节固定于功能位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以轻运动量开始的被动运动为主，患者出现主动运动时，应积极进行主动活动</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对右手功能进行评定，包括畸形、关节活动范围测量、日常生活活动能力的评定等</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配合超短波治疗消除局部炎症、水肿</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肌力训练是小重量、多重复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32．某男性患者，78岁，诊断“慢性支气管炎，阻塞性肺气肿，急性心肌梗死”，对此患者进行的康复运动治疗正确的是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不进行康复运动治疗</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缩唇呼气法</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呼吸肌训练</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快走</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医疗体操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33．以下哪个不是脊柱牵引的适应证</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椎间盘突出</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颈背痛</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腰背痛</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腰腿痛</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脊髓明显受压</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34．吞咽障碍治疗间接训练项目不包括</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构音训练</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口唇闭锁练习</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下颌运动训练</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点头样吞咽</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冷刺激</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35．使用紫外线中心重叠法照射治疗外科感染，是指</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感染区用强或中红斑量照射，周围正常皮肤用弱红斑量照射</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感染区用中或弱红斑量照射，周围正常皮肤用红斑量照射</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照射剂量加倍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感染区用弱或中红斑量照射，周围正常皮肤用亚红斑量照射</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感染区照射两次</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36．某男性患者，41岁，1小时前由汽车上摔下，枕部着地，急诊室称患者能自发睁眼，能对疼痛定位，虽然有意识紊乱但能自由交谈，按Glasgow昏迷量表评分为</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5 分</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8 分</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11 分</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13 分</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15 分</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37．桡神经损伤发生于肱骨中1／3者，没有哪项感觉和运动体征</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拇指背侧感觉障碍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手背的桡侧感觉障碍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拇指掌指关节伸直受限</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拇指的指间关节伸直受限</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拇指与示指对指功能受限</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38．一老年女性患者，近2天无明显诱因出现背部疼痛，无尿频尿急尿痛，双肾区无明显叩痛，向右腹部放射，夜晚入睡后常被痛醒，经服止痛药及外用活络油后症状无缓解。体查胸7、胸8椎体有轻压痛，余未见阳性体征，既往有糖尿病史，高血压病史。此时，最应做哪一项检查</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心电图</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胸椎正斜位X线片检查</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胸椎CT检查</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胸椎MR检查</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肌电图</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39．中年男性，因机器爆炸致右上臂损伤，查体：右上臂局部肿胀、压痛、畸形，反常活动并可触及骨摩擦感，垂腕且各掌指关节不能背伸，最可能的诊断是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肱骨干骨折并肩关节脱位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肱骨外科颈骨折</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肱骨外科颈骨折并腋神经损伤</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肱骨干骨折并桡神经损伤</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肱骨干骨折并桡骨骨折</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40．肘关节屈曲挛缩，不能伸直时选用</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平台杖</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腋杖</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肱三头肌支持型腋杖</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步行器</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前臂杖</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41．下列哪种情况不能说明脊髓休克已结束</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球海绵体反射阳性</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肛门指诊时可触及括约肌收缩</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损伤水平以下出现任何感觉</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损伤水平以下肌张力升高</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意识恢复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42．关于挛缩，以下表述错误的是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关节源性挛缩关节构成组织的蜕变、急性损伤、炎症或感染是首发因素</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跨越关节的烧伤者导致关节软组织性挛缩的重要因素是瘢痕形成和挛缩问题</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对烧伤和骨骼肌肉软组织损伤有明显挛缩倾向者可用石膏或塑料矫形器固定关节</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卧床患者选择气垫床可减少屈髋屈膝挛缩的机会</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邻近关节的损伤及神经损伤后，保持关节于功能位有助于减轻挛缩或减轻挛缩的后果</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43．下列关于正常肌张力的特征描述错误的是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脑卒中发生后肌张力立即增高</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将肢体被动地置于空间某一位置，突然松手时，肢体有保持该姿势不变的能力</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具有随意使肢体由固定到运动和在运动过程中转换为固定姿势的能力</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具有选择性完成某一肌群协同运动或某一肌肉独立运动的能力</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被动运动时，具有一定的弹性和轻度的抵抗感</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44．骨折康复早期处理下列说法错误的是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骨痂形成期大约在骨折后1周开始，约4</w:t>
      </w:r>
      <w:r>
        <w:rPr>
          <w:rFonts w:hint="eastAsia" w:ascii="仿宋" w:hAnsi="仿宋" w:eastAsia="仿宋" w:cs="仿宋"/>
          <w:b/>
          <w:bCs/>
          <w:sz w:val="28"/>
          <w:szCs w:val="28"/>
          <w:lang w:val="en-US" w:eastAsia="zh-CN"/>
        </w:rPr>
        <w:t>-</w:t>
      </w:r>
      <w:r>
        <w:rPr>
          <w:rFonts w:hint="eastAsia" w:ascii="仿宋" w:hAnsi="仿宋" w:eastAsia="仿宋" w:cs="仿宋"/>
          <w:b/>
          <w:bCs/>
          <w:sz w:val="28"/>
          <w:szCs w:val="28"/>
        </w:rPr>
        <w:t>6周完成</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股骨颈骨折内固定术后穿“丁”字鞋的目的是为了防止患肢外旋</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单纯髋关节置换术后，负重越早越好</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骨折术后早期即开始康复治疗</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胫骨平台骨折术后，早期负重有利于促进骨折断端的生长</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45．肱骨髁上骨折合并正中神经损伤时，不会出现</w:t>
      </w:r>
      <w:r>
        <w:rPr>
          <w:rFonts w:hint="eastAsia" w:ascii="仿宋_GB2312" w:hAnsi="仿宋" w:eastAsia="仿宋_GB2312" w:cs="仿宋"/>
          <w:b/>
          <w:bCs w:val="0"/>
          <w:color w:val="000000"/>
          <w:kern w:val="0"/>
          <w:sz w:val="28"/>
          <w:szCs w:val="28"/>
          <w:lang w:eastAsia="zh-CN" w:bidi="ar"/>
        </w:rPr>
        <w:t>：</w:t>
      </w:r>
      <w:r>
        <w:rPr>
          <w:rFonts w:hint="eastAsia" w:ascii="仿宋" w:hAnsi="仿宋" w:eastAsia="仿宋" w:cs="仿宋"/>
          <w:b/>
          <w:bCs/>
          <w:sz w:val="28"/>
          <w:szCs w:val="28"/>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拇指对掌功能障碍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大鱼际肌萎缩</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掌侧拇、食、中指指腹皮肤感觉异常或消失</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手背部桡侧半皮肤感觉异常</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环指桡侧半皮肤感觉异常或消失</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46．有关臂丛神经损伤后的治疗下列叙述正确的是：</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不能运用物理因子治疗</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肌力训练的原则是小重量、多重复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物理因子治疗方面可采用功能性电刺激进行治疗</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可采用Fugl-meyer进行手功能评估</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以被动运动开始，当出现主动运动时，积极进行主动训练</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47．关节活动度测量的下列说法中正确的是</w:t>
      </w:r>
      <w:r>
        <w:rPr>
          <w:rFonts w:hint="eastAsia" w:ascii="仿宋_GB2312" w:hAnsi="仿宋" w:eastAsia="仿宋_GB2312" w:cs="仿宋"/>
          <w:b/>
          <w:bCs w:val="0"/>
          <w:color w:val="000000"/>
          <w:kern w:val="0"/>
          <w:sz w:val="28"/>
          <w:szCs w:val="28"/>
          <w:lang w:eastAsia="zh-CN" w:bidi="ar"/>
        </w:rPr>
        <w:t>：</w:t>
      </w:r>
      <w:r>
        <w:rPr>
          <w:rFonts w:hint="eastAsia" w:ascii="仿宋" w:hAnsi="仿宋" w:eastAsia="仿宋" w:cs="仿宋"/>
          <w:b/>
          <w:bCs/>
          <w:sz w:val="28"/>
          <w:szCs w:val="28"/>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量角器的移动臂与活动关节近端骨的长轴平行</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测量髋关节内外旋的标准体位是坐位</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测量踝背屈时量角器的轴心与外踝最突出点对齐</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测量指间关节活动范围常用小型半圆形量角器</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 xml:space="preserve"> 测量时无需比照</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48．Rood技术不包括</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 xml:space="preserve">快速擦刷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 xml:space="preserve">反射抑制模式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 xml:space="preserve">温度刺激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 xml:space="preserve">快速牵张肌肉    </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轻微的关节挤压</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49．协调性训练程序中错误的是</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先做容易完成的大范围、快速的动作</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从简单的动作开始</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先睁眼训练后闭眼训练</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熟练后再做小范围、缓慢动作的训练</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应从双侧上肢同时动作开始</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50．有关骨关节炎运动疗法，下列哪一项不正确</w:t>
      </w:r>
      <w:r>
        <w:rPr>
          <w:rFonts w:hint="eastAsia" w:ascii="仿宋_GB2312" w:hAnsi="仿宋" w:eastAsia="仿宋_GB2312" w:cs="仿宋"/>
          <w:b/>
          <w:bCs w:val="0"/>
          <w:color w:val="000000"/>
          <w:kern w:val="0"/>
          <w:sz w:val="28"/>
          <w:szCs w:val="28"/>
          <w:lang w:eastAsia="zh-CN" w:bidi="ar"/>
        </w:rPr>
        <w:t>：</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A．</w:t>
      </w:r>
      <w:r>
        <w:rPr>
          <w:rFonts w:hint="eastAsia" w:ascii="仿宋" w:hAnsi="仿宋" w:eastAsia="仿宋" w:cs="仿宋"/>
          <w:b/>
          <w:bCs/>
          <w:sz w:val="28"/>
          <w:szCs w:val="28"/>
        </w:rPr>
        <w:t>强调等长收缩肌力练习</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B．</w:t>
      </w:r>
      <w:r>
        <w:rPr>
          <w:rFonts w:hint="eastAsia" w:ascii="仿宋" w:hAnsi="仿宋" w:eastAsia="仿宋" w:cs="仿宋"/>
          <w:b/>
          <w:bCs/>
          <w:sz w:val="28"/>
          <w:szCs w:val="28"/>
        </w:rPr>
        <w:t>注意维持正确姿势</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C．</w:t>
      </w:r>
      <w:r>
        <w:rPr>
          <w:rFonts w:hint="eastAsia" w:ascii="仿宋" w:hAnsi="仿宋" w:eastAsia="仿宋" w:cs="仿宋"/>
          <w:b/>
          <w:bCs/>
          <w:sz w:val="28"/>
          <w:szCs w:val="28"/>
        </w:rPr>
        <w:t>鼓励负荷运动</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D．</w:t>
      </w:r>
      <w:r>
        <w:rPr>
          <w:rFonts w:hint="eastAsia" w:ascii="仿宋" w:hAnsi="仿宋" w:eastAsia="仿宋" w:cs="仿宋"/>
          <w:b/>
          <w:bCs/>
          <w:sz w:val="28"/>
          <w:szCs w:val="28"/>
        </w:rPr>
        <w:t>避免过度负荷运动</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E．</w:t>
      </w:r>
      <w:r>
        <w:rPr>
          <w:rFonts w:hint="eastAsia" w:ascii="仿宋" w:hAnsi="仿宋" w:eastAsia="仿宋" w:cs="仿宋"/>
          <w:b/>
          <w:bCs/>
          <w:sz w:val="28"/>
          <w:szCs w:val="28"/>
        </w:rPr>
        <w:t>保持关节正常活动度</w:t>
      </w:r>
    </w:p>
    <w:p>
      <w:pPr>
        <w:snapToGrid w:val="0"/>
        <w:spacing w:line="560" w:lineRule="exact"/>
        <w:rPr>
          <w:rFonts w:hint="eastAsia" w:ascii="仿宋" w:hAnsi="仿宋" w:eastAsia="仿宋" w:cs="仿宋"/>
          <w:b/>
          <w:bCs/>
          <w:sz w:val="28"/>
          <w:szCs w:val="28"/>
        </w:rPr>
      </w:pPr>
    </w:p>
    <w:p>
      <w:pPr>
        <w:snapToGrid w:val="0"/>
        <w:spacing w:line="560" w:lineRule="exact"/>
        <w:rPr>
          <w:rFonts w:hint="eastAsia" w:ascii="仿宋" w:hAnsi="仿宋" w:eastAsia="仿宋" w:cs="仿宋"/>
          <w:b/>
          <w:bCs/>
          <w:sz w:val="28"/>
          <w:szCs w:val="28"/>
        </w:rPr>
      </w:pPr>
    </w:p>
    <w:p>
      <w:pPr>
        <w:snapToGrid w:val="0"/>
        <w:spacing w:line="560" w:lineRule="exact"/>
        <w:rPr>
          <w:rFonts w:hint="eastAsia" w:ascii="仿宋" w:hAnsi="仿宋" w:eastAsia="仿宋" w:cs="仿宋"/>
          <w:b/>
          <w:bCs/>
          <w:sz w:val="28"/>
          <w:szCs w:val="28"/>
        </w:rPr>
      </w:pPr>
      <w:r>
        <w:rPr>
          <w:rFonts w:hint="eastAsia" w:ascii="仿宋" w:hAnsi="仿宋" w:eastAsia="仿宋" w:cs="仿宋"/>
          <w:b/>
          <w:bCs/>
          <w:sz w:val="28"/>
          <w:szCs w:val="28"/>
        </w:rPr>
        <w:t>二、技能操作试题</w:t>
      </w:r>
    </w:p>
    <w:p>
      <w:pPr>
        <w:widowControl/>
        <w:spacing w:line="360" w:lineRule="auto"/>
        <w:ind w:firstLine="562" w:firstLineChars="200"/>
        <w:jc w:val="left"/>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技能操作竞赛流程：</w:t>
      </w:r>
    </w:p>
    <w:p>
      <w:pPr>
        <w:widowControl/>
        <w:spacing w:line="360" w:lineRule="auto"/>
        <w:ind w:firstLine="562" w:firstLineChars="200"/>
        <w:jc w:val="left"/>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选手进入候考区→待考→检录→抽题、抽角色分工→备考→进入赛场→试题交给监考员→向评委报告题号→开始操作→操作结束→评委提问→宣布“考试时间到”→选手退出操作区→评委打分→监考员监督，记分员计分→引导员归还试题→选手离场→进入指定休息室→比赛结束统一离场。</w:t>
      </w:r>
    </w:p>
    <w:p>
      <w:pPr>
        <w:spacing w:line="360" w:lineRule="auto"/>
        <w:rPr>
          <w:rFonts w:hint="eastAsia" w:ascii="仿宋" w:hAnsi="仿宋" w:eastAsia="仿宋" w:cs="仿宋"/>
          <w:b/>
          <w:bCs/>
          <w:sz w:val="28"/>
          <w:szCs w:val="28"/>
        </w:rPr>
      </w:pPr>
      <w:r>
        <w:rPr>
          <w:rFonts w:hint="eastAsia" w:ascii="仿宋" w:hAnsi="仿宋" w:eastAsia="仿宋" w:cs="仿宋"/>
          <w:b/>
          <w:bCs/>
          <w:sz w:val="28"/>
          <w:szCs w:val="28"/>
        </w:rPr>
        <w:br w:type="page"/>
      </w: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【技能操作竞赛题1】脑卒中</w:t>
      </w:r>
    </w:p>
    <w:p>
      <w:pPr>
        <w:spacing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患者于某，男性，59岁。因“晨起突发头痛头晕伴呕吐20天”入院。患者20天前晨起时突然出现头痛头晕伴呕吐，有呼唤睁眼和遵嘱运动，言语模糊，急诊行颅脑CT检查示“多脑室出血、蛛网膜下腔出血”。给予“侧脑室穿刺引流术，小脑蚓血肿穿刺引流术，腰大池置管引流术”，术后对症支持治疗，左侧肢体活动障碍较前有所改善，病情稳定后出院。患者饮食可，小便频数，大便可。为进一步改善功能，遂来我院就诊。</w:t>
      </w:r>
    </w:p>
    <w:p>
      <w:pPr>
        <w:spacing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查体：</w:t>
      </w:r>
      <w:bookmarkStart w:id="0" w:name="_Hlk132440796"/>
      <w:r>
        <w:rPr>
          <w:rFonts w:hint="eastAsia" w:ascii="仿宋" w:hAnsi="仿宋" w:eastAsia="仿宋" w:cs="仿宋"/>
          <w:b w:val="0"/>
          <w:bCs w:val="0"/>
          <w:sz w:val="28"/>
          <w:szCs w:val="28"/>
        </w:rPr>
        <w:t>神志清，精神可，言语流利，对答切题。GCS评分13分。生命体征平稳，心肺未见异常</w:t>
      </w:r>
      <w:bookmarkEnd w:id="0"/>
      <w:r>
        <w:rPr>
          <w:rFonts w:hint="eastAsia" w:ascii="仿宋" w:hAnsi="仿宋" w:eastAsia="仿宋" w:cs="仿宋"/>
          <w:b w:val="0"/>
          <w:bCs w:val="0"/>
          <w:sz w:val="28"/>
          <w:szCs w:val="28"/>
        </w:rPr>
        <w:t>，左侧面部瘫痪。Brunnstrom分级：左上肢Ⅱ期，左手Ⅰ期，左下肢Ⅲ期。</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参赛选手任务：（1、2、3题为操作演示题，4为口述题）</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2.针对本病例，请陈述</w:t>
      </w:r>
      <w:r>
        <w:rPr>
          <w:rFonts w:hint="eastAsia" w:ascii="仿宋" w:hAnsi="仿宋" w:eastAsia="仿宋" w:cs="仿宋"/>
          <w:sz w:val="28"/>
          <w:szCs w:val="28"/>
          <w:highlight w:val="none"/>
          <w:lang w:val="en-US" w:eastAsia="zh-CN"/>
        </w:rPr>
        <w:t>你所选择的</w:t>
      </w:r>
      <w:r>
        <w:rPr>
          <w:rFonts w:hint="eastAsia" w:ascii="仿宋" w:hAnsi="仿宋" w:eastAsia="仿宋" w:cs="仿宋"/>
          <w:sz w:val="28"/>
          <w:szCs w:val="28"/>
          <w:highlight w:val="none"/>
        </w:rPr>
        <w:t>康复评定</w:t>
      </w:r>
      <w:r>
        <w:rPr>
          <w:rFonts w:hint="eastAsia" w:ascii="仿宋" w:hAnsi="仿宋" w:eastAsia="仿宋" w:cs="仿宋"/>
          <w:sz w:val="28"/>
          <w:szCs w:val="28"/>
          <w:highlight w:val="none"/>
          <w:lang w:val="en-US" w:eastAsia="zh-CN"/>
        </w:rPr>
        <w:t>内容，</w:t>
      </w:r>
      <w:r>
        <w:rPr>
          <w:rFonts w:hint="eastAsia" w:ascii="仿宋" w:hAnsi="仿宋" w:eastAsia="仿宋" w:cs="仿宋"/>
          <w:sz w:val="28"/>
          <w:szCs w:val="28"/>
          <w:highlight w:val="none"/>
        </w:rPr>
        <w:t>并演示2个典型的评定。</w:t>
      </w:r>
    </w:p>
    <w:p>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针对本病例，请陈述你所制定的</w:t>
      </w:r>
      <w:r>
        <w:rPr>
          <w:rFonts w:hint="eastAsia" w:ascii="仿宋" w:hAnsi="仿宋" w:eastAsia="仿宋" w:cs="仿宋"/>
          <w:sz w:val="28"/>
          <w:szCs w:val="28"/>
          <w:highlight w:val="none"/>
        </w:rPr>
        <w:t>康复治疗方案，并演示</w:t>
      </w:r>
      <w:r>
        <w:rPr>
          <w:rFonts w:hint="eastAsia" w:ascii="仿宋" w:hAnsi="仿宋" w:eastAsia="仿宋" w:cs="仿宋"/>
          <w:sz w:val="28"/>
          <w:szCs w:val="28"/>
          <w:highlight w:val="none"/>
          <w:lang w:val="en-US" w:eastAsia="zh-CN"/>
        </w:rPr>
        <w:t>2种典型的治疗。</w:t>
      </w:r>
    </w:p>
    <w:p>
      <w:pPr>
        <w:snapToGrid w:val="0"/>
        <w:spacing w:line="360"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请阐述本病例整体康复思路及创新要素</w:t>
      </w:r>
      <w:r>
        <w:rPr>
          <w:rFonts w:hint="eastAsia" w:ascii="仿宋" w:hAnsi="仿宋" w:eastAsia="仿宋" w:cs="仿宋"/>
          <w:sz w:val="28"/>
          <w:szCs w:val="28"/>
          <w:highlight w:val="none"/>
          <w:lang w:eastAsia="zh-CN"/>
        </w:rPr>
        <w:t>。</w:t>
      </w:r>
    </w:p>
    <w:p>
      <w:pPr>
        <w:spacing w:line="360" w:lineRule="auto"/>
        <w:ind w:firstLine="562" w:firstLineChars="200"/>
        <w:rPr>
          <w:rFonts w:hint="eastAsia" w:ascii="仿宋" w:hAnsi="仿宋" w:eastAsia="仿宋" w:cs="仿宋"/>
          <w:b/>
          <w:bCs/>
          <w:sz w:val="28"/>
          <w:szCs w:val="28"/>
        </w:rPr>
      </w:pPr>
    </w:p>
    <w:p>
      <w:pPr>
        <w:spacing w:line="360" w:lineRule="auto"/>
        <w:rPr>
          <w:rFonts w:hint="eastAsia" w:ascii="仿宋" w:hAnsi="仿宋" w:eastAsia="仿宋" w:cs="仿宋"/>
          <w:b/>
          <w:bCs/>
          <w:sz w:val="28"/>
          <w:szCs w:val="28"/>
        </w:rPr>
      </w:pPr>
      <w:r>
        <w:rPr>
          <w:rFonts w:hint="eastAsia" w:ascii="仿宋" w:hAnsi="仿宋" w:eastAsia="仿宋" w:cs="仿宋"/>
          <w:b/>
          <w:bCs/>
          <w:sz w:val="28"/>
          <w:szCs w:val="28"/>
        </w:rPr>
        <w:br w:type="page"/>
      </w:r>
    </w:p>
    <w:p>
      <w:pPr>
        <w:spacing w:line="360" w:lineRule="auto"/>
        <w:ind w:firstLine="422" w:firstLineChars="150"/>
        <w:rPr>
          <w:rFonts w:hint="eastAsia" w:ascii="仿宋" w:hAnsi="仿宋" w:eastAsia="仿宋" w:cs="仿宋"/>
          <w:b/>
          <w:bCs/>
          <w:sz w:val="28"/>
          <w:szCs w:val="28"/>
        </w:rPr>
      </w:pPr>
      <w:r>
        <w:rPr>
          <w:rFonts w:hint="eastAsia" w:ascii="仿宋" w:hAnsi="仿宋" w:eastAsia="仿宋" w:cs="仿宋"/>
          <w:b/>
          <w:bCs/>
          <w:sz w:val="28"/>
          <w:szCs w:val="28"/>
        </w:rPr>
        <w:t>【技能操作竞赛题2】脊髓损伤</w:t>
      </w:r>
    </w:p>
    <w:p>
      <w:pPr>
        <w:spacing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患者张某，男，45岁。因“高处坠落后腰背部疼痛伴下肢不能活动半月余”就诊。半月余前在屋顶作业时从高处坠落，被建筑材料埋压，伤后即感腰背部疼痛，下肢不能活动，当地医院，急查CT示：胸9椎体爆裂骨折。在全麻下行“多发腰椎骨折切开复位内固定+椎管减压+硬脊膜修补术”，术后患者生命体征稳定，病情好转出院。出院后到当地医院行系统康复训练，功能改善不明显。现患者仍有双下肢活动障碍，大小便障碍，偶有咳嗽咳痰。为进一步康复训练来我院就诊。</w:t>
      </w:r>
    </w:p>
    <w:p>
      <w:pPr>
        <w:spacing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主要查体：</w:t>
      </w:r>
      <w:bookmarkStart w:id="1" w:name="_Hlk132443649"/>
      <w:r>
        <w:rPr>
          <w:rFonts w:hint="eastAsia" w:ascii="仿宋" w:hAnsi="仿宋" w:eastAsia="仿宋" w:cs="仿宋"/>
          <w:b w:val="0"/>
          <w:bCs w:val="0"/>
          <w:sz w:val="28"/>
          <w:szCs w:val="28"/>
        </w:rPr>
        <w:t>神志清，精神可，言语流利，对答切题。</w:t>
      </w:r>
      <w:bookmarkStart w:id="2" w:name="_Hlk132444567"/>
      <w:r>
        <w:rPr>
          <w:rFonts w:hint="eastAsia" w:ascii="仿宋" w:hAnsi="仿宋" w:eastAsia="仿宋" w:cs="仿宋"/>
          <w:b w:val="0"/>
          <w:bCs w:val="0"/>
          <w:sz w:val="28"/>
          <w:szCs w:val="28"/>
        </w:rPr>
        <w:t>生命体征平稳，心肺功能无异常。</w:t>
      </w:r>
      <w:bookmarkEnd w:id="1"/>
      <w:bookmarkEnd w:id="2"/>
      <w:r>
        <w:rPr>
          <w:rFonts w:hint="eastAsia" w:ascii="仿宋" w:hAnsi="仿宋" w:eastAsia="仿宋" w:cs="仿宋"/>
          <w:b w:val="0"/>
          <w:bCs w:val="0"/>
          <w:sz w:val="28"/>
          <w:szCs w:val="28"/>
        </w:rPr>
        <w:t>球-海绵体反射存在。</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参赛选手任务：（1、2、3题为操作演示题，4为口述题）</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2.针对本病例，请陈述</w:t>
      </w:r>
      <w:r>
        <w:rPr>
          <w:rFonts w:hint="eastAsia" w:ascii="仿宋" w:hAnsi="仿宋" w:eastAsia="仿宋" w:cs="仿宋"/>
          <w:sz w:val="28"/>
          <w:szCs w:val="28"/>
          <w:highlight w:val="none"/>
          <w:lang w:val="en-US" w:eastAsia="zh-CN"/>
        </w:rPr>
        <w:t>你所选择的</w:t>
      </w:r>
      <w:r>
        <w:rPr>
          <w:rFonts w:hint="eastAsia" w:ascii="仿宋" w:hAnsi="仿宋" w:eastAsia="仿宋" w:cs="仿宋"/>
          <w:sz w:val="28"/>
          <w:szCs w:val="28"/>
          <w:highlight w:val="none"/>
        </w:rPr>
        <w:t>康复评定</w:t>
      </w:r>
      <w:r>
        <w:rPr>
          <w:rFonts w:hint="eastAsia" w:ascii="仿宋" w:hAnsi="仿宋" w:eastAsia="仿宋" w:cs="仿宋"/>
          <w:sz w:val="28"/>
          <w:szCs w:val="28"/>
          <w:highlight w:val="none"/>
          <w:lang w:val="en-US" w:eastAsia="zh-CN"/>
        </w:rPr>
        <w:t>内容，</w:t>
      </w:r>
      <w:r>
        <w:rPr>
          <w:rFonts w:hint="eastAsia" w:ascii="仿宋" w:hAnsi="仿宋" w:eastAsia="仿宋" w:cs="仿宋"/>
          <w:sz w:val="28"/>
          <w:szCs w:val="28"/>
          <w:highlight w:val="none"/>
        </w:rPr>
        <w:t>并演示2个典型的评定。</w:t>
      </w:r>
    </w:p>
    <w:p>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针对本病例，请陈述你所制定的</w:t>
      </w:r>
      <w:r>
        <w:rPr>
          <w:rFonts w:hint="eastAsia" w:ascii="仿宋" w:hAnsi="仿宋" w:eastAsia="仿宋" w:cs="仿宋"/>
          <w:sz w:val="28"/>
          <w:szCs w:val="28"/>
          <w:highlight w:val="none"/>
        </w:rPr>
        <w:t>康复治疗方案，并演示</w:t>
      </w:r>
      <w:r>
        <w:rPr>
          <w:rFonts w:hint="eastAsia" w:ascii="仿宋" w:hAnsi="仿宋" w:eastAsia="仿宋" w:cs="仿宋"/>
          <w:sz w:val="28"/>
          <w:szCs w:val="28"/>
          <w:highlight w:val="none"/>
          <w:lang w:val="en-US" w:eastAsia="zh-CN"/>
        </w:rPr>
        <w:t>2种典型的治疗。</w:t>
      </w:r>
    </w:p>
    <w:p>
      <w:pPr>
        <w:snapToGrid w:val="0"/>
        <w:spacing w:line="360"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请阐述本病例整体康复思路及创新要素</w:t>
      </w:r>
      <w:r>
        <w:rPr>
          <w:rFonts w:hint="eastAsia" w:ascii="仿宋" w:hAnsi="仿宋" w:eastAsia="仿宋" w:cs="仿宋"/>
          <w:sz w:val="28"/>
          <w:szCs w:val="28"/>
          <w:highlight w:val="none"/>
          <w:lang w:eastAsia="zh-CN"/>
        </w:rPr>
        <w:t>。</w:t>
      </w:r>
    </w:p>
    <w:p>
      <w:pPr>
        <w:spacing w:line="360" w:lineRule="auto"/>
        <w:rPr>
          <w:rFonts w:hint="eastAsia" w:ascii="仿宋" w:hAnsi="仿宋" w:eastAsia="仿宋" w:cs="仿宋"/>
          <w:b/>
          <w:bCs/>
          <w:sz w:val="28"/>
          <w:szCs w:val="28"/>
        </w:rPr>
      </w:pPr>
      <w:r>
        <w:rPr>
          <w:rFonts w:hint="eastAsia" w:ascii="仿宋" w:hAnsi="仿宋" w:eastAsia="仿宋" w:cs="仿宋"/>
          <w:b/>
          <w:bCs/>
          <w:sz w:val="28"/>
          <w:szCs w:val="28"/>
        </w:rPr>
        <w:br w:type="page"/>
      </w: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【技能操作竞赛题3】肩周炎</w:t>
      </w:r>
    </w:p>
    <w:p>
      <w:pPr>
        <w:spacing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患者周某某，女性，49岁。因“反复发作的肩痛5个月”就诊。患者自5个月前始感肩痛，尤以夜间为甚，症状反复发作，日常生活动作不受限。2个月前始感右肩活动受限，梳头动作不能完成。到当地医院行X线检查示：肩关节未见明显异常。在家自行热敷、药物外用及内服（具体不详）治疗，疗效欠佳，遂来我科就诊，门诊以“肩周炎”收住院。</w:t>
      </w:r>
    </w:p>
    <w:p>
      <w:pPr>
        <w:spacing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查体：发育正常，营养中等，神疲体倦，言语流利，对答切题。生命体征平稳，心肺功能无异常。Neer征阴性。</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参赛选手任务：（1、2、3题为操作演示题，4为口述题）</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2.针对本病例，请陈述</w:t>
      </w:r>
      <w:r>
        <w:rPr>
          <w:rFonts w:hint="eastAsia" w:ascii="仿宋" w:hAnsi="仿宋" w:eastAsia="仿宋" w:cs="仿宋"/>
          <w:sz w:val="28"/>
          <w:szCs w:val="28"/>
          <w:highlight w:val="none"/>
          <w:lang w:val="en-US" w:eastAsia="zh-CN"/>
        </w:rPr>
        <w:t>你所选择的</w:t>
      </w:r>
      <w:r>
        <w:rPr>
          <w:rFonts w:hint="eastAsia" w:ascii="仿宋" w:hAnsi="仿宋" w:eastAsia="仿宋" w:cs="仿宋"/>
          <w:sz w:val="28"/>
          <w:szCs w:val="28"/>
          <w:highlight w:val="none"/>
        </w:rPr>
        <w:t>康复评定</w:t>
      </w:r>
      <w:r>
        <w:rPr>
          <w:rFonts w:hint="eastAsia" w:ascii="仿宋" w:hAnsi="仿宋" w:eastAsia="仿宋" w:cs="仿宋"/>
          <w:sz w:val="28"/>
          <w:szCs w:val="28"/>
          <w:highlight w:val="none"/>
          <w:lang w:val="en-US" w:eastAsia="zh-CN"/>
        </w:rPr>
        <w:t>内容，</w:t>
      </w:r>
      <w:r>
        <w:rPr>
          <w:rFonts w:hint="eastAsia" w:ascii="仿宋" w:hAnsi="仿宋" w:eastAsia="仿宋" w:cs="仿宋"/>
          <w:sz w:val="28"/>
          <w:szCs w:val="28"/>
          <w:highlight w:val="none"/>
        </w:rPr>
        <w:t>并演示2个典型的评定。</w:t>
      </w:r>
    </w:p>
    <w:p>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针对本病例，请陈述你所制定的</w:t>
      </w:r>
      <w:r>
        <w:rPr>
          <w:rFonts w:hint="eastAsia" w:ascii="仿宋" w:hAnsi="仿宋" w:eastAsia="仿宋" w:cs="仿宋"/>
          <w:sz w:val="28"/>
          <w:szCs w:val="28"/>
          <w:highlight w:val="none"/>
        </w:rPr>
        <w:t>康复治疗方案，并演示</w:t>
      </w:r>
      <w:r>
        <w:rPr>
          <w:rFonts w:hint="eastAsia" w:ascii="仿宋" w:hAnsi="仿宋" w:eastAsia="仿宋" w:cs="仿宋"/>
          <w:sz w:val="28"/>
          <w:szCs w:val="28"/>
          <w:highlight w:val="none"/>
          <w:lang w:val="en-US" w:eastAsia="zh-CN"/>
        </w:rPr>
        <w:t>2种典型的治疗。</w:t>
      </w:r>
    </w:p>
    <w:p>
      <w:pPr>
        <w:snapToGrid w:val="0"/>
        <w:spacing w:line="360"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请阐述本病例整体康复思路及创新要素</w:t>
      </w:r>
      <w:r>
        <w:rPr>
          <w:rFonts w:hint="eastAsia" w:ascii="仿宋" w:hAnsi="仿宋" w:eastAsia="仿宋" w:cs="仿宋"/>
          <w:sz w:val="28"/>
          <w:szCs w:val="28"/>
          <w:highlight w:val="none"/>
          <w:lang w:eastAsia="zh-CN"/>
        </w:rPr>
        <w:t>。</w:t>
      </w: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br w:type="page"/>
      </w: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【技能操作竞赛题4】颈椎病</w:t>
      </w:r>
    </w:p>
    <w:p>
      <w:pPr>
        <w:spacing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患者谭某，男性，66岁。“颈部酸痛半年，加重伴右上肢麻木1月”来诊。患者半年前因长期低头工作引起颈部酸痛，疼痛可忍受，反复发作。1个月前出现右上肢麻木，尤以中指为甚。在当地医院以颈椎病治疗，效果不佳，遂来我院就诊。发病来患者精神可，夜间睡眠差。患者平素喜爱爬山运动。希望能尽快缓解症状，回到最佳生活状态。</w:t>
      </w:r>
    </w:p>
    <w:p>
      <w:pPr>
        <w:spacing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主要查体：神志清，精神可。生命体征平稳，心肺未见异常。颈部疼痛明显，触诊右侧颈部肌肉紧张，压痛明显。</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参赛选手任务：（1、2、3题为操作演示题，4为口述题）</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2.针对本病例，请陈述</w:t>
      </w:r>
      <w:r>
        <w:rPr>
          <w:rFonts w:hint="eastAsia" w:ascii="仿宋" w:hAnsi="仿宋" w:eastAsia="仿宋" w:cs="仿宋"/>
          <w:sz w:val="28"/>
          <w:szCs w:val="28"/>
          <w:highlight w:val="none"/>
          <w:lang w:val="en-US" w:eastAsia="zh-CN"/>
        </w:rPr>
        <w:t>你所选择的</w:t>
      </w:r>
      <w:r>
        <w:rPr>
          <w:rFonts w:hint="eastAsia" w:ascii="仿宋" w:hAnsi="仿宋" w:eastAsia="仿宋" w:cs="仿宋"/>
          <w:sz w:val="28"/>
          <w:szCs w:val="28"/>
          <w:highlight w:val="none"/>
        </w:rPr>
        <w:t>康复评定</w:t>
      </w:r>
      <w:r>
        <w:rPr>
          <w:rFonts w:hint="eastAsia" w:ascii="仿宋" w:hAnsi="仿宋" w:eastAsia="仿宋" w:cs="仿宋"/>
          <w:sz w:val="28"/>
          <w:szCs w:val="28"/>
          <w:highlight w:val="none"/>
          <w:lang w:val="en-US" w:eastAsia="zh-CN"/>
        </w:rPr>
        <w:t>内容，</w:t>
      </w:r>
      <w:r>
        <w:rPr>
          <w:rFonts w:hint="eastAsia" w:ascii="仿宋" w:hAnsi="仿宋" w:eastAsia="仿宋" w:cs="仿宋"/>
          <w:sz w:val="28"/>
          <w:szCs w:val="28"/>
          <w:highlight w:val="none"/>
        </w:rPr>
        <w:t>并演示2个典型的评定。</w:t>
      </w:r>
    </w:p>
    <w:p>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针对本病例，请陈述你所制定的</w:t>
      </w:r>
      <w:r>
        <w:rPr>
          <w:rFonts w:hint="eastAsia" w:ascii="仿宋" w:hAnsi="仿宋" w:eastAsia="仿宋" w:cs="仿宋"/>
          <w:sz w:val="28"/>
          <w:szCs w:val="28"/>
          <w:highlight w:val="none"/>
        </w:rPr>
        <w:t>康复治疗方案，并演示</w:t>
      </w:r>
      <w:r>
        <w:rPr>
          <w:rFonts w:hint="eastAsia" w:ascii="仿宋" w:hAnsi="仿宋" w:eastAsia="仿宋" w:cs="仿宋"/>
          <w:sz w:val="28"/>
          <w:szCs w:val="28"/>
          <w:highlight w:val="none"/>
          <w:lang w:val="en-US" w:eastAsia="zh-CN"/>
        </w:rPr>
        <w:t>2种典型的治疗。</w:t>
      </w:r>
    </w:p>
    <w:p>
      <w:pPr>
        <w:snapToGrid w:val="0"/>
        <w:spacing w:line="360"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请阐述本病例整体康复思路及创新要素</w:t>
      </w:r>
      <w:r>
        <w:rPr>
          <w:rFonts w:hint="eastAsia" w:ascii="仿宋" w:hAnsi="仿宋" w:eastAsia="仿宋" w:cs="仿宋"/>
          <w:sz w:val="28"/>
          <w:szCs w:val="28"/>
          <w:highlight w:val="none"/>
          <w:lang w:eastAsia="zh-CN"/>
        </w:rPr>
        <w:t>。</w:t>
      </w:r>
    </w:p>
    <w:p>
      <w:pPr>
        <w:spacing w:line="360" w:lineRule="auto"/>
        <w:ind w:firstLine="562" w:firstLineChars="200"/>
        <w:rPr>
          <w:rFonts w:hint="eastAsia" w:ascii="仿宋" w:hAnsi="仿宋" w:eastAsia="仿宋" w:cs="仿宋"/>
          <w:b/>
          <w:bCs/>
          <w:sz w:val="28"/>
          <w:szCs w:val="28"/>
        </w:rPr>
      </w:pPr>
    </w:p>
    <w:p>
      <w:pPr>
        <w:spacing w:line="360" w:lineRule="auto"/>
        <w:ind w:firstLine="562" w:firstLineChars="200"/>
        <w:rPr>
          <w:rFonts w:hint="eastAsia" w:ascii="仿宋" w:hAnsi="仿宋" w:eastAsia="仿宋" w:cs="仿宋"/>
          <w:b/>
          <w:bCs/>
          <w:sz w:val="28"/>
          <w:szCs w:val="28"/>
        </w:rPr>
      </w:pPr>
    </w:p>
    <w:p>
      <w:pPr>
        <w:spacing w:line="360" w:lineRule="auto"/>
        <w:ind w:firstLine="562" w:firstLineChars="200"/>
        <w:rPr>
          <w:rFonts w:hint="eastAsia" w:ascii="仿宋" w:hAnsi="仿宋" w:eastAsia="仿宋" w:cs="仿宋"/>
          <w:b/>
          <w:bCs/>
          <w:sz w:val="28"/>
          <w:szCs w:val="28"/>
        </w:rPr>
      </w:pPr>
    </w:p>
    <w:p>
      <w:pPr>
        <w:spacing w:line="360" w:lineRule="auto"/>
        <w:ind w:firstLine="562" w:firstLineChars="200"/>
        <w:rPr>
          <w:rFonts w:hint="eastAsia" w:ascii="仿宋" w:hAnsi="仿宋" w:eastAsia="仿宋" w:cs="仿宋"/>
          <w:b/>
          <w:bCs/>
          <w:sz w:val="28"/>
          <w:szCs w:val="28"/>
        </w:rPr>
      </w:pPr>
    </w:p>
    <w:p>
      <w:pPr>
        <w:spacing w:line="360" w:lineRule="auto"/>
        <w:ind w:firstLine="562" w:firstLineChars="200"/>
        <w:rPr>
          <w:rFonts w:hint="eastAsia" w:ascii="仿宋" w:hAnsi="仿宋" w:eastAsia="仿宋" w:cs="仿宋"/>
          <w:b/>
          <w:bCs/>
          <w:sz w:val="28"/>
          <w:szCs w:val="28"/>
        </w:rPr>
      </w:pPr>
    </w:p>
    <w:p>
      <w:pPr>
        <w:spacing w:line="360" w:lineRule="auto"/>
        <w:ind w:firstLine="562" w:firstLineChars="200"/>
        <w:rPr>
          <w:rFonts w:hint="eastAsia" w:ascii="仿宋" w:hAnsi="仿宋" w:eastAsia="仿宋" w:cs="仿宋"/>
          <w:b/>
          <w:bCs/>
          <w:sz w:val="28"/>
          <w:szCs w:val="28"/>
        </w:rPr>
      </w:pPr>
    </w:p>
    <w:p>
      <w:pPr>
        <w:spacing w:line="360" w:lineRule="auto"/>
        <w:ind w:firstLine="562" w:firstLineChars="200"/>
        <w:rPr>
          <w:rFonts w:hint="eastAsia" w:ascii="仿宋" w:hAnsi="仿宋" w:eastAsia="仿宋" w:cs="仿宋"/>
          <w:b/>
          <w:bCs/>
          <w:sz w:val="28"/>
          <w:szCs w:val="28"/>
        </w:rPr>
      </w:pPr>
    </w:p>
    <w:p>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【技能操作竞赛题5】腰椎间盘突出症</w:t>
      </w:r>
    </w:p>
    <w:p>
      <w:pPr>
        <w:spacing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患者张某，男性，26岁。因“腰痛1月余，左下肢麻木10天”入院。患者1月前因搬抬重物引起腰部疼痛，逐渐加重，腰椎转側不利，休息后症状可获部分缓解。10天前因劳累，腰痛发作，疼痛程度与以前无明显变化，左下肢麻木，放射到踇指。外院以腰椎间盘突出症，给予药物外敷（具体不详）治疗，疗效欠佳。为进一步治疗来我院就诊。</w:t>
      </w:r>
    </w:p>
    <w:p>
      <w:pPr>
        <w:spacing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查体：神志清，精神可，强迫体位。生命体征平稳，心肺未见异常。</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参赛选手任务：（1、2、3题为操作演示题，4为口述题）</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1.请从康复治疗师的角度对这个患者进行问诊并总结问诊结果。</w:t>
      </w:r>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2.针对本病例，请陈述</w:t>
      </w:r>
      <w:r>
        <w:rPr>
          <w:rFonts w:hint="eastAsia" w:ascii="仿宋" w:hAnsi="仿宋" w:eastAsia="仿宋" w:cs="仿宋"/>
          <w:sz w:val="28"/>
          <w:szCs w:val="28"/>
          <w:highlight w:val="none"/>
          <w:lang w:val="en-US" w:eastAsia="zh-CN"/>
        </w:rPr>
        <w:t>你所选择的</w:t>
      </w:r>
      <w:r>
        <w:rPr>
          <w:rFonts w:hint="eastAsia" w:ascii="仿宋" w:hAnsi="仿宋" w:eastAsia="仿宋" w:cs="仿宋"/>
          <w:sz w:val="28"/>
          <w:szCs w:val="28"/>
          <w:highlight w:val="none"/>
        </w:rPr>
        <w:t>康复评定</w:t>
      </w:r>
      <w:r>
        <w:rPr>
          <w:rFonts w:hint="eastAsia" w:ascii="仿宋" w:hAnsi="仿宋" w:eastAsia="仿宋" w:cs="仿宋"/>
          <w:sz w:val="28"/>
          <w:szCs w:val="28"/>
          <w:highlight w:val="none"/>
          <w:lang w:val="en-US" w:eastAsia="zh-CN"/>
        </w:rPr>
        <w:t>内容，</w:t>
      </w:r>
      <w:r>
        <w:rPr>
          <w:rFonts w:hint="eastAsia" w:ascii="仿宋" w:hAnsi="仿宋" w:eastAsia="仿宋" w:cs="仿宋"/>
          <w:sz w:val="28"/>
          <w:szCs w:val="28"/>
          <w:highlight w:val="none"/>
        </w:rPr>
        <w:t>并演示2个典型的评定。</w:t>
      </w:r>
    </w:p>
    <w:p>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针对本病例，请陈述你所制定的</w:t>
      </w:r>
      <w:r>
        <w:rPr>
          <w:rFonts w:hint="eastAsia" w:ascii="仿宋" w:hAnsi="仿宋" w:eastAsia="仿宋" w:cs="仿宋"/>
          <w:sz w:val="28"/>
          <w:szCs w:val="28"/>
          <w:highlight w:val="none"/>
        </w:rPr>
        <w:t>康复治疗方案，并演示</w:t>
      </w:r>
      <w:r>
        <w:rPr>
          <w:rFonts w:hint="eastAsia" w:ascii="仿宋" w:hAnsi="仿宋" w:eastAsia="仿宋" w:cs="仿宋"/>
          <w:sz w:val="28"/>
          <w:szCs w:val="28"/>
          <w:highlight w:val="none"/>
          <w:lang w:val="en-US" w:eastAsia="zh-CN"/>
        </w:rPr>
        <w:t>2种典型的治疗。</w:t>
      </w:r>
    </w:p>
    <w:p>
      <w:pPr>
        <w:snapToGrid w:val="0"/>
        <w:spacing w:line="360"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请阐述本病例整体康复思路及创新要素</w:t>
      </w:r>
      <w:r>
        <w:rPr>
          <w:rFonts w:hint="eastAsia" w:ascii="仿宋" w:hAnsi="仿宋" w:eastAsia="仿宋" w:cs="仿宋"/>
          <w:sz w:val="28"/>
          <w:szCs w:val="28"/>
          <w:highlight w:val="none"/>
          <w:lang w:eastAsia="zh-CN"/>
        </w:rPr>
        <w:t>。</w:t>
      </w:r>
    </w:p>
    <w:p>
      <w:pPr>
        <w:spacing w:line="360" w:lineRule="auto"/>
        <w:rPr>
          <w:rFonts w:hint="eastAsia" w:ascii="仿宋" w:hAnsi="仿宋" w:eastAsia="仿宋" w:cs="仿宋"/>
          <w:sz w:val="28"/>
          <w:szCs w:val="28"/>
        </w:rPr>
      </w:pPr>
    </w:p>
    <w:p>
      <w:pPr>
        <w:snapToGrid w:val="0"/>
        <w:spacing w:line="360" w:lineRule="auto"/>
        <w:rPr>
          <w:rFonts w:hint="eastAsia" w:ascii="仿宋" w:hAnsi="仿宋" w:eastAsia="仿宋" w:cs="仿宋"/>
          <w:sz w:val="28"/>
          <w:szCs w:val="28"/>
        </w:rPr>
      </w:pPr>
    </w:p>
    <w:p>
      <w:pPr>
        <w:snapToGrid w:val="0"/>
        <w:spacing w:line="360" w:lineRule="auto"/>
        <w:rPr>
          <w:rFonts w:hint="eastAsia" w:ascii="仿宋" w:hAnsi="仿宋" w:eastAsia="仿宋" w:cs="仿宋"/>
          <w:sz w:val="28"/>
          <w:szCs w:val="28"/>
        </w:rPr>
      </w:pPr>
    </w:p>
    <w:p>
      <w:pPr>
        <w:snapToGrid w:val="0"/>
        <w:spacing w:line="560" w:lineRule="exact"/>
        <w:rPr>
          <w:rFonts w:hint="eastAsia" w:ascii="仿宋" w:hAnsi="仿宋" w:eastAsia="仿宋" w:cs="仿宋"/>
          <w:b/>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1MzY1ZTAxNmJkZjlmY2NjMTY5NWUwM2UwNmI2MmIifQ=="/>
    <w:docVar w:name="KSO_WPS_MARK_KEY" w:val="61ab192e-3a36-4c11-9206-7884316b440d"/>
  </w:docVars>
  <w:rsids>
    <w:rsidRoot w:val="0084382B"/>
    <w:rsid w:val="0011435D"/>
    <w:rsid w:val="00122184"/>
    <w:rsid w:val="001800DA"/>
    <w:rsid w:val="001D61B2"/>
    <w:rsid w:val="00211472"/>
    <w:rsid w:val="00275225"/>
    <w:rsid w:val="00277B97"/>
    <w:rsid w:val="002A0102"/>
    <w:rsid w:val="002B7BE7"/>
    <w:rsid w:val="003B1783"/>
    <w:rsid w:val="00403412"/>
    <w:rsid w:val="00462B2E"/>
    <w:rsid w:val="004A67D7"/>
    <w:rsid w:val="0059139F"/>
    <w:rsid w:val="005F1F4B"/>
    <w:rsid w:val="00655690"/>
    <w:rsid w:val="0071630F"/>
    <w:rsid w:val="00716408"/>
    <w:rsid w:val="007D5F64"/>
    <w:rsid w:val="00824944"/>
    <w:rsid w:val="0084382B"/>
    <w:rsid w:val="008923AB"/>
    <w:rsid w:val="008D1CC9"/>
    <w:rsid w:val="009E0F91"/>
    <w:rsid w:val="009E3FBB"/>
    <w:rsid w:val="00AC770D"/>
    <w:rsid w:val="00B21FFF"/>
    <w:rsid w:val="00B272BD"/>
    <w:rsid w:val="00BA6461"/>
    <w:rsid w:val="00BD47BD"/>
    <w:rsid w:val="00BD4A18"/>
    <w:rsid w:val="00C50892"/>
    <w:rsid w:val="00D36EA1"/>
    <w:rsid w:val="00D85DAB"/>
    <w:rsid w:val="00E65DAE"/>
    <w:rsid w:val="00F33AEC"/>
    <w:rsid w:val="00F47B0B"/>
    <w:rsid w:val="00FD7667"/>
    <w:rsid w:val="02F005EC"/>
    <w:rsid w:val="036068E4"/>
    <w:rsid w:val="0B2C5A87"/>
    <w:rsid w:val="1441758C"/>
    <w:rsid w:val="200627D3"/>
    <w:rsid w:val="21493687"/>
    <w:rsid w:val="25A967D7"/>
    <w:rsid w:val="27EC5541"/>
    <w:rsid w:val="285A3BEB"/>
    <w:rsid w:val="29DD309B"/>
    <w:rsid w:val="2F8B5E31"/>
    <w:rsid w:val="3FBD2A79"/>
    <w:rsid w:val="494E2307"/>
    <w:rsid w:val="4B4E6E91"/>
    <w:rsid w:val="52C66E09"/>
    <w:rsid w:val="60A970BE"/>
    <w:rsid w:val="64C318CC"/>
    <w:rsid w:val="65EA35B9"/>
    <w:rsid w:val="72AD0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qFormat/>
    <w:uiPriority w:val="0"/>
    <w:pPr>
      <w:widowControl w:val="0"/>
      <w:spacing w:after="120"/>
      <w:jc w:val="both"/>
    </w:pPr>
    <w:rPr>
      <w:rFonts w:ascii="Calibri" w:hAnsi="Calibri" w:eastAsia="宋体" w:cs="Times New Roman"/>
      <w:kern w:val="2"/>
      <w:sz w:val="21"/>
      <w:szCs w:val="24"/>
      <w:lang w:val="en-US" w:eastAsia="zh-CN" w:bidi="ar-SA"/>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Calibri" w:hAnsi="Calibri" w:eastAsia="宋体" w:cs="Times New Roman"/>
      <w:sz w:val="18"/>
      <w:szCs w:val="18"/>
    </w:rPr>
  </w:style>
  <w:style w:type="character" w:customStyle="1" w:styleId="8">
    <w:name w:val="页脚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20</Pages>
  <Words>6491</Words>
  <Characters>6921</Characters>
  <Lines>53</Lines>
  <Paragraphs>15</Paragraphs>
  <TotalTime>0</TotalTime>
  <ScaleCrop>false</ScaleCrop>
  <LinksUpToDate>false</LinksUpToDate>
  <CharactersWithSpaces>7221</CharactersWithSpaces>
  <Application>WPS Office_11.1.0.14227_F1E327BC-269C-435d-A152-05C5408002CA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2023-04-16T02:01:00Z</dcterms:created>
  <dc:creator>lenovo-8</dc:creator>
  <cp:lastModifiedBy>王熙熙</cp:lastModifiedBy>
  <dcterms:modified xsi:type="dcterms:W3CDTF">2024-11-21T01:30:39Z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2052-11.1.0.14227</vt:lpwstr>
  </property>
  <property fmtid="{D5CDD505-2E9C-101B-9397-08002B2CF9AE}" pid="3" name="ICV">
    <vt:lpwstr>148360ADF34C408EBDA99039BE0510C2_13</vt:lpwstr>
  </property>
</Properties>
</file>