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5A3F3A">
      <w:pPr>
        <w:spacing w:line="241" w:lineRule="auto"/>
        <w:ind w:firstLine="177" w:firstLineChars="49"/>
        <w:jc w:val="center"/>
        <w:rPr>
          <w:rFonts w:hint="eastAsia" w:ascii="黑体" w:hAnsi="黑体" w:eastAsia="黑体" w:cs="宋体"/>
          <w:b/>
          <w:color w:val="auto"/>
          <w:sz w:val="36"/>
          <w:szCs w:val="36"/>
          <w:lang w:eastAsia="zh-CN"/>
        </w:rPr>
      </w:pPr>
      <w:bookmarkStart w:id="0" w:name="_Hlk86319181"/>
      <w:r>
        <w:rPr>
          <w:rFonts w:ascii="黑体" w:hAnsi="黑体" w:eastAsia="黑体"/>
          <w:b/>
          <w:color w:val="auto"/>
          <w:sz w:val="36"/>
          <w:szCs w:val="36"/>
          <w:lang w:eastAsia="zh-CN"/>
        </w:rPr>
        <w:t>202</w:t>
      </w:r>
      <w:r>
        <w:rPr>
          <w:rFonts w:hint="eastAsia" w:ascii="黑体" w:hAnsi="黑体" w:eastAsia="黑体"/>
          <w:b/>
          <w:color w:val="auto"/>
          <w:sz w:val="36"/>
          <w:szCs w:val="36"/>
          <w:lang w:eastAsia="zh-CN"/>
        </w:rPr>
        <w:t>5</w:t>
      </w:r>
      <w:r>
        <w:rPr>
          <w:rFonts w:hint="eastAsia" w:ascii="黑体" w:hAnsi="黑体" w:eastAsia="黑体" w:cs="宋体"/>
          <w:b/>
          <w:color w:val="auto"/>
          <w:sz w:val="36"/>
          <w:szCs w:val="36"/>
          <w:lang w:eastAsia="zh-CN"/>
        </w:rPr>
        <w:t>年成都市中等职业（技工）学校师生技能竞赛</w:t>
      </w:r>
    </w:p>
    <w:p w14:paraId="1E1BF7B6">
      <w:pPr>
        <w:spacing w:line="241" w:lineRule="auto"/>
        <w:ind w:firstLine="177" w:firstLineChars="49"/>
        <w:jc w:val="center"/>
        <w:rPr>
          <w:rFonts w:hint="eastAsia" w:ascii="黑体" w:hAnsi="黑体" w:eastAsia="黑体"/>
          <w:b/>
          <w:color w:val="auto"/>
          <w:sz w:val="36"/>
          <w:szCs w:val="36"/>
          <w:lang w:eastAsia="zh-CN"/>
        </w:rPr>
      </w:pPr>
      <w:r>
        <w:rPr>
          <w:rFonts w:hint="eastAsia" w:ascii="黑体" w:hAnsi="黑体" w:eastAsia="黑体" w:cs="宋体"/>
          <w:b/>
          <w:color w:val="auto"/>
          <w:sz w:val="36"/>
          <w:szCs w:val="36"/>
          <w:lang w:val="en-US" w:eastAsia="zh-CN"/>
        </w:rPr>
        <w:t>产品数字化设计与开发</w:t>
      </w:r>
      <w:r>
        <w:rPr>
          <w:rFonts w:hint="eastAsia" w:ascii="黑体" w:hAnsi="黑体" w:eastAsia="黑体" w:cs="宋体"/>
          <w:b/>
          <w:color w:val="auto"/>
          <w:sz w:val="36"/>
          <w:szCs w:val="36"/>
          <w:lang w:eastAsia="zh-CN"/>
        </w:rPr>
        <w:t>赛项规程</w:t>
      </w:r>
    </w:p>
    <w:p w14:paraId="0AB10756">
      <w:pPr>
        <w:spacing w:line="241" w:lineRule="auto"/>
        <w:jc w:val="center"/>
        <w:rPr>
          <w:color w:val="auto"/>
          <w:lang w:eastAsia="zh-CN"/>
        </w:rPr>
      </w:pPr>
    </w:p>
    <w:p w14:paraId="3E8BA9E4">
      <w:pPr>
        <w:spacing w:line="241" w:lineRule="auto"/>
        <w:jc w:val="center"/>
        <w:rPr>
          <w:color w:val="auto"/>
          <w:lang w:eastAsia="zh-CN"/>
        </w:rPr>
      </w:pPr>
    </w:p>
    <w:p w14:paraId="77374660">
      <w:pPr>
        <w:spacing w:line="242" w:lineRule="auto"/>
        <w:rPr>
          <w:color w:val="auto"/>
          <w:lang w:eastAsia="zh-CN"/>
        </w:rPr>
      </w:pPr>
    </w:p>
    <w:p w14:paraId="6FE39D38">
      <w:pPr>
        <w:spacing w:line="242" w:lineRule="auto"/>
        <w:rPr>
          <w:color w:val="auto"/>
          <w:lang w:eastAsia="zh-CN"/>
        </w:rPr>
      </w:pPr>
    </w:p>
    <w:p w14:paraId="50FB61E8">
      <w:pPr>
        <w:spacing w:line="242" w:lineRule="auto"/>
        <w:rPr>
          <w:color w:val="auto"/>
          <w:lang w:eastAsia="zh-CN"/>
        </w:rPr>
      </w:pPr>
    </w:p>
    <w:p w14:paraId="71909C16">
      <w:pPr>
        <w:spacing w:line="242" w:lineRule="auto"/>
        <w:rPr>
          <w:color w:val="auto"/>
          <w:lang w:eastAsia="zh-CN"/>
        </w:rPr>
      </w:pPr>
    </w:p>
    <w:p w14:paraId="57AB1223">
      <w:pPr>
        <w:spacing w:line="242" w:lineRule="auto"/>
        <w:rPr>
          <w:color w:val="auto"/>
          <w:lang w:eastAsia="zh-CN"/>
        </w:rPr>
      </w:pPr>
    </w:p>
    <w:p w14:paraId="4DD8ADCA">
      <w:pPr>
        <w:spacing w:line="242" w:lineRule="auto"/>
        <w:rPr>
          <w:color w:val="auto"/>
          <w:lang w:eastAsia="zh-CN"/>
        </w:rPr>
      </w:pPr>
    </w:p>
    <w:p w14:paraId="427062BF">
      <w:pPr>
        <w:spacing w:line="242" w:lineRule="auto"/>
        <w:rPr>
          <w:color w:val="auto"/>
          <w:lang w:eastAsia="zh-CN"/>
        </w:rPr>
      </w:pPr>
    </w:p>
    <w:p w14:paraId="37894FD3">
      <w:pPr>
        <w:spacing w:line="242" w:lineRule="auto"/>
        <w:rPr>
          <w:rFonts w:eastAsiaTheme="minorEastAsia"/>
          <w:color w:val="auto"/>
          <w:lang w:eastAsia="zh-CN"/>
        </w:rPr>
      </w:pPr>
    </w:p>
    <w:p w14:paraId="2F405A82">
      <w:pPr>
        <w:spacing w:line="242" w:lineRule="auto"/>
        <w:rPr>
          <w:color w:val="auto"/>
          <w:lang w:eastAsia="zh-CN"/>
        </w:rPr>
      </w:pPr>
    </w:p>
    <w:p w14:paraId="74C52E99">
      <w:pPr>
        <w:spacing w:line="242" w:lineRule="auto"/>
        <w:rPr>
          <w:color w:val="auto"/>
          <w:lang w:eastAsia="zh-CN"/>
        </w:rPr>
      </w:pPr>
    </w:p>
    <w:p w14:paraId="2D8845A8">
      <w:pPr>
        <w:spacing w:before="101" w:line="348" w:lineRule="auto"/>
        <w:ind w:left="867" w:right="688" w:firstLine="2"/>
        <w:jc w:val="left"/>
        <w:rPr>
          <w:rFonts w:ascii="Times New Roman" w:hAnsi="Times New Roman" w:eastAsia="Times New Roman" w:cs="Times New Roman"/>
          <w:sz w:val="31"/>
          <w:szCs w:val="31"/>
        </w:rPr>
      </w:pPr>
      <w:r>
        <w:rPr>
          <w:rFonts w:ascii="黑体" w:hAnsi="黑体" w:eastAsia="黑体" w:cs="黑体"/>
          <w:spacing w:val="5"/>
          <w:sz w:val="31"/>
          <w:szCs w:val="31"/>
        </w:rPr>
        <w:t>赛项名称：</w:t>
      </w:r>
      <w:r>
        <w:rPr>
          <w:rFonts w:ascii="黑体" w:hAnsi="黑体" w:eastAsia="黑体" w:cs="黑体"/>
          <w:spacing w:val="7"/>
          <w:sz w:val="31"/>
          <w:szCs w:val="31"/>
          <w:u w:val="single"/>
        </w:rPr>
        <w:t xml:space="preserve">    </w:t>
      </w:r>
      <w:r>
        <w:rPr>
          <w:rFonts w:hint="eastAsia" w:ascii="黑体" w:hAnsi="黑体" w:eastAsia="黑体" w:cs="黑体"/>
          <w:spacing w:val="7"/>
          <w:sz w:val="31"/>
          <w:szCs w:val="31"/>
          <w:u w:val="single"/>
          <w:lang w:val="en-US" w:eastAsia="zh-CN"/>
        </w:rPr>
        <w:t xml:space="preserve"> </w:t>
      </w:r>
      <w:r>
        <w:rPr>
          <w:rFonts w:hint="eastAsia" w:ascii="黑体" w:hAnsi="黑体" w:eastAsia="黑体" w:cs="黑体"/>
          <w:spacing w:val="5"/>
          <w:sz w:val="31"/>
          <w:szCs w:val="31"/>
          <w:u w:val="single"/>
          <w:lang w:val="en-US" w:eastAsia="zh-CN"/>
        </w:rPr>
        <w:t>产品数字化设计与开发</w:t>
      </w:r>
      <w:r>
        <w:rPr>
          <w:rFonts w:ascii="黑体" w:hAnsi="黑体" w:eastAsia="黑体" w:cs="黑体"/>
          <w:spacing w:val="5"/>
          <w:sz w:val="31"/>
          <w:szCs w:val="31"/>
          <w:u w:val="single"/>
        </w:rPr>
        <w:t xml:space="preserve">      </w:t>
      </w:r>
      <w:r>
        <w:rPr>
          <w:rFonts w:ascii="黑体" w:hAnsi="黑体" w:eastAsia="黑体" w:cs="黑体"/>
          <w:spacing w:val="5"/>
          <w:sz w:val="31"/>
          <w:szCs w:val="31"/>
          <w:u w:val="none"/>
        </w:rPr>
        <w:t xml:space="preserve">  </w:t>
      </w:r>
      <w:r>
        <w:rPr>
          <w:rFonts w:ascii="黑体" w:hAnsi="黑体" w:eastAsia="黑体" w:cs="黑体"/>
          <w:spacing w:val="8"/>
          <w:sz w:val="31"/>
          <w:szCs w:val="31"/>
        </w:rPr>
        <w:t xml:space="preserve"> </w:t>
      </w:r>
      <w:r>
        <w:rPr>
          <w:rFonts w:ascii="黑体" w:hAnsi="黑体" w:eastAsia="黑体" w:cs="黑体"/>
          <w:spacing w:val="5"/>
          <w:sz w:val="31"/>
          <w:szCs w:val="31"/>
        </w:rPr>
        <w:t>英文名称：</w:t>
      </w:r>
      <w:r>
        <w:rPr>
          <w:rFonts w:ascii="Times New Roman" w:hAnsi="Times New Roman" w:eastAsia="Times New Roman" w:cs="Times New Roman"/>
          <w:spacing w:val="5"/>
          <w:sz w:val="31"/>
          <w:szCs w:val="31"/>
          <w:u w:val="single"/>
        </w:rPr>
        <w:t xml:space="preserve">        </w:t>
      </w:r>
      <w:r>
        <w:rPr>
          <w:rFonts w:hint="eastAsia" w:ascii="Times New Roman" w:hAnsi="Times New Roman" w:eastAsia="Times New Roman" w:cs="Times New Roman"/>
          <w:spacing w:val="5"/>
          <w:sz w:val="24"/>
          <w:szCs w:val="24"/>
          <w:u w:val="single"/>
        </w:rPr>
        <w:t>Product digital design and development</w:t>
      </w:r>
      <w:r>
        <w:rPr>
          <w:rFonts w:ascii="Times New Roman" w:hAnsi="Times New Roman" w:eastAsia="Times New Roman" w:cs="Times New Roman"/>
          <w:spacing w:val="5"/>
          <w:sz w:val="31"/>
          <w:szCs w:val="31"/>
          <w:u w:val="single"/>
        </w:rPr>
        <w:t xml:space="preserve">    </w:t>
      </w:r>
      <w:r>
        <w:rPr>
          <w:rFonts w:ascii="Times New Roman" w:hAnsi="Times New Roman" w:eastAsia="Times New Roman" w:cs="Times New Roman"/>
          <w:spacing w:val="5"/>
          <w:sz w:val="31"/>
          <w:szCs w:val="31"/>
          <w:u w:val="none"/>
        </w:rPr>
        <w:t xml:space="preserve">   </w:t>
      </w:r>
      <w:r>
        <w:rPr>
          <w:rFonts w:ascii="Times New Roman" w:hAnsi="Times New Roman" w:eastAsia="Times New Roman" w:cs="Times New Roman"/>
          <w:spacing w:val="5"/>
          <w:sz w:val="31"/>
          <w:szCs w:val="31"/>
          <w:u w:val="single"/>
        </w:rPr>
        <w:t xml:space="preserve"> </w:t>
      </w:r>
      <w:r>
        <w:rPr>
          <w:rFonts w:ascii="Times New Roman" w:hAnsi="Times New Roman" w:eastAsia="Times New Roman" w:cs="Times New Roman"/>
          <w:spacing w:val="4"/>
          <w:sz w:val="31"/>
          <w:szCs w:val="31"/>
          <w:u w:val="single"/>
        </w:rPr>
        <w:t xml:space="preserve">   </w:t>
      </w:r>
      <w:r>
        <w:rPr>
          <w:rFonts w:ascii="Times New Roman" w:hAnsi="Times New Roman" w:eastAsia="Times New Roman" w:cs="Times New Roman"/>
          <w:sz w:val="31"/>
          <w:szCs w:val="31"/>
        </w:rPr>
        <w:t xml:space="preserve"> </w:t>
      </w:r>
      <w:r>
        <w:rPr>
          <w:rFonts w:ascii="黑体" w:hAnsi="黑体" w:eastAsia="黑体" w:cs="黑体"/>
          <w:spacing w:val="5"/>
          <w:sz w:val="31"/>
          <w:szCs w:val="31"/>
        </w:rPr>
        <w:t>赛项组别：</w:t>
      </w:r>
      <w:r>
        <w:rPr>
          <w:rFonts w:ascii="黑体" w:hAnsi="黑体" w:eastAsia="黑体" w:cs="黑体"/>
          <w:spacing w:val="9"/>
          <w:sz w:val="31"/>
          <w:szCs w:val="31"/>
          <w:u w:val="single"/>
        </w:rPr>
        <w:t xml:space="preserve">         </w:t>
      </w:r>
      <w:r>
        <w:rPr>
          <w:rFonts w:ascii="黑体" w:hAnsi="黑体" w:eastAsia="黑体" w:cs="黑体"/>
          <w:spacing w:val="5"/>
          <w:sz w:val="31"/>
          <w:szCs w:val="31"/>
          <w:u w:val="single"/>
        </w:rPr>
        <w:t xml:space="preserve">中等职业教育          </w:t>
      </w:r>
      <w:r>
        <w:rPr>
          <w:rFonts w:ascii="黑体" w:hAnsi="黑体" w:eastAsia="黑体" w:cs="黑体"/>
          <w:spacing w:val="5"/>
          <w:sz w:val="31"/>
          <w:szCs w:val="31"/>
          <w:u w:val="none"/>
        </w:rPr>
        <w:t xml:space="preserve"> </w:t>
      </w:r>
      <w:r>
        <w:rPr>
          <w:rFonts w:ascii="黑体" w:hAnsi="黑体" w:eastAsia="黑体" w:cs="黑体"/>
          <w:spacing w:val="6"/>
          <w:sz w:val="31"/>
          <w:szCs w:val="31"/>
        </w:rPr>
        <w:t xml:space="preserve"> </w:t>
      </w:r>
      <w:r>
        <w:rPr>
          <w:rFonts w:ascii="黑体" w:hAnsi="黑体" w:eastAsia="黑体" w:cs="黑体"/>
          <w:spacing w:val="2"/>
          <w:sz w:val="31"/>
          <w:szCs w:val="31"/>
        </w:rPr>
        <w:t>赛项编号：</w:t>
      </w:r>
      <w:r>
        <w:rPr>
          <w:rFonts w:ascii="Times New Roman" w:hAnsi="Times New Roman" w:eastAsia="Times New Roman" w:cs="Times New Roman"/>
          <w:spacing w:val="2"/>
          <w:sz w:val="31"/>
          <w:szCs w:val="31"/>
          <w:u w:val="single"/>
        </w:rPr>
        <w:t xml:space="preserve">         </w:t>
      </w:r>
      <w:r>
        <w:rPr>
          <w:rFonts w:hint="eastAsia" w:ascii="Times New Roman" w:hAnsi="Times New Roman" w:eastAsia="宋体" w:cs="Times New Roman"/>
          <w:spacing w:val="2"/>
          <w:sz w:val="31"/>
          <w:szCs w:val="31"/>
          <w:u w:val="single"/>
          <w:lang w:val="en-US" w:eastAsia="zh-CN"/>
        </w:rPr>
        <w:t xml:space="preserve">     </w:t>
      </w:r>
      <w:r>
        <w:rPr>
          <w:rFonts w:ascii="Times New Roman" w:hAnsi="Times New Roman" w:eastAsia="Times New Roman" w:cs="Times New Roman"/>
          <w:spacing w:val="2"/>
          <w:sz w:val="31"/>
          <w:szCs w:val="31"/>
          <w:u w:val="single"/>
        </w:rPr>
        <w:t xml:space="preserve"> </w:t>
      </w:r>
      <w:r>
        <w:rPr>
          <w:rFonts w:hint="eastAsia" w:ascii="Times New Roman" w:hAnsi="Times New Roman" w:eastAsia="宋体" w:cs="Times New Roman"/>
          <w:spacing w:val="2"/>
          <w:sz w:val="31"/>
          <w:szCs w:val="31"/>
          <w:u w:val="single"/>
          <w:lang w:val="en-US" w:eastAsia="zh-CN"/>
        </w:rPr>
        <w:t xml:space="preserve">    </w:t>
      </w:r>
      <w:r>
        <w:rPr>
          <w:rFonts w:hint="eastAsia" w:ascii="Times New Roman" w:hAnsi="Times New Roman" w:eastAsia="Times New Roman" w:cs="Times New Roman"/>
          <w:spacing w:val="2"/>
          <w:sz w:val="31"/>
          <w:szCs w:val="31"/>
          <w:u w:val="single"/>
        </w:rPr>
        <w:t>CDZZ</w:t>
      </w:r>
      <w:r>
        <w:rPr>
          <w:rFonts w:ascii="Times New Roman" w:hAnsi="Times New Roman" w:eastAsia="Times New Roman" w:cs="Times New Roman"/>
          <w:spacing w:val="2"/>
          <w:sz w:val="31"/>
          <w:szCs w:val="31"/>
          <w:u w:val="single"/>
        </w:rPr>
        <w:t>20250</w:t>
      </w:r>
      <w:r>
        <w:rPr>
          <w:rFonts w:hint="eastAsia" w:ascii="Times New Roman" w:hAnsi="Times New Roman" w:eastAsia="Times New Roman" w:cs="Times New Roman"/>
          <w:spacing w:val="2"/>
          <w:sz w:val="31"/>
          <w:szCs w:val="31"/>
          <w:u w:val="single"/>
        </w:rPr>
        <w:t>07</w:t>
      </w:r>
      <w:r>
        <w:rPr>
          <w:rFonts w:ascii="黑体" w:hAnsi="黑体" w:eastAsia="黑体" w:cs="Times New Roman"/>
          <w:spacing w:val="2"/>
          <w:sz w:val="31"/>
          <w:szCs w:val="31"/>
          <w:u w:val="single"/>
        </w:rPr>
        <w:t xml:space="preserve">   </w:t>
      </w:r>
      <w:r>
        <w:rPr>
          <w:rFonts w:ascii="Times New Roman" w:hAnsi="Times New Roman" w:eastAsia="Times New Roman" w:cs="Times New Roman"/>
          <w:spacing w:val="2"/>
          <w:sz w:val="31"/>
          <w:szCs w:val="31"/>
          <w:u w:val="single"/>
        </w:rPr>
        <w:t xml:space="preserve">              </w:t>
      </w:r>
      <w:r>
        <w:rPr>
          <w:rFonts w:ascii="Times New Roman" w:hAnsi="Times New Roman" w:eastAsia="Times New Roman" w:cs="Times New Roman"/>
          <w:spacing w:val="2"/>
          <w:sz w:val="31"/>
          <w:szCs w:val="31"/>
          <w:u w:val="none"/>
        </w:rPr>
        <w:t xml:space="preserve">   </w:t>
      </w:r>
      <w:r>
        <w:rPr>
          <w:rFonts w:ascii="Times New Roman" w:hAnsi="Times New Roman" w:eastAsia="Times New Roman" w:cs="Times New Roman"/>
          <w:spacing w:val="1"/>
          <w:sz w:val="31"/>
          <w:szCs w:val="31"/>
          <w:u w:val="single"/>
        </w:rPr>
        <w:t xml:space="preserve"> </w:t>
      </w:r>
      <w:r>
        <w:rPr>
          <w:rFonts w:ascii="Times New Roman" w:hAnsi="Times New Roman" w:eastAsia="Times New Roman" w:cs="Times New Roman"/>
          <w:spacing w:val="1"/>
          <w:sz w:val="31"/>
          <w:szCs w:val="31"/>
          <w:u w:val="none"/>
        </w:rPr>
        <w:t xml:space="preserve">    </w:t>
      </w:r>
    </w:p>
    <w:p w14:paraId="2C3F8E1C">
      <w:pPr>
        <w:spacing w:line="348" w:lineRule="auto"/>
        <w:rPr>
          <w:rFonts w:ascii="Times New Roman" w:hAnsi="Times New Roman" w:eastAsia="Times New Roman" w:cs="Times New Roman"/>
          <w:sz w:val="31"/>
          <w:szCs w:val="31"/>
        </w:rPr>
        <w:sectPr>
          <w:footerReference r:id="rId3" w:type="default"/>
          <w:pgSz w:w="11907" w:h="16839"/>
          <w:pgMar w:top="1431" w:right="1785" w:bottom="1459" w:left="1785" w:header="0" w:footer="1209" w:gutter="0"/>
          <w:cols w:space="720" w:num="1"/>
        </w:sectPr>
      </w:pPr>
    </w:p>
    <w:bookmarkEnd w:id="0"/>
    <w:p w14:paraId="43D2FF4D">
      <w:pPr>
        <w:jc w:val="center"/>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竞赛规程</w:t>
      </w:r>
    </w:p>
    <w:p w14:paraId="5B05A210"/>
    <w:p w14:paraId="1FB289DD">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tLeast"/>
        <w:ind w:firstLine="499"/>
        <w:textAlignment w:val="auto"/>
        <w:rPr>
          <w:rFonts w:hint="eastAsia" w:ascii="黑体" w:hAnsi="黑体" w:eastAsia="黑体" w:cs="黑体"/>
          <w:b w:val="0"/>
          <w:bCs/>
          <w:color w:val="000000"/>
          <w:sz w:val="28"/>
          <w:szCs w:val="28"/>
        </w:rPr>
      </w:pPr>
      <w:r>
        <w:rPr>
          <w:rFonts w:hint="eastAsia" w:ascii="黑体" w:hAnsi="黑体" w:eastAsia="黑体" w:cs="黑体"/>
          <w:b w:val="0"/>
          <w:bCs/>
          <w:color w:val="000000"/>
          <w:sz w:val="28"/>
          <w:szCs w:val="28"/>
        </w:rPr>
        <w:t>赛项信息</w:t>
      </w:r>
    </w:p>
    <w:p w14:paraId="5694F5C1">
      <w:pPr>
        <w:widowControl/>
        <w:snapToGrid w:val="0"/>
        <w:spacing w:line="480" w:lineRule="exact"/>
        <w:ind w:firstLine="900" w:firstLineChars="300"/>
        <w:rPr>
          <w:rFonts w:hint="eastAsia" w:ascii="仿宋" w:hAnsi="仿宋" w:eastAsia="仿宋" w:cs="仿宋"/>
          <w:kern w:val="0"/>
          <w:sz w:val="44"/>
          <w:szCs w:val="30"/>
        </w:rPr>
      </w:pPr>
      <w:r>
        <w:rPr>
          <w:rFonts w:hint="eastAsia" w:ascii="仿宋" w:hAnsi="仿宋" w:eastAsia="仿宋" w:cs="仿宋"/>
          <w:kern w:val="0"/>
          <w:sz w:val="30"/>
          <w:szCs w:val="30"/>
        </w:rPr>
        <w:t xml:space="preserve">赛项编号：CDZZ2025007  </w:t>
      </w:r>
    </w:p>
    <w:p w14:paraId="36CF0944">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tLeast"/>
        <w:ind w:firstLine="900" w:firstLineChars="300"/>
        <w:textAlignment w:val="auto"/>
        <w:rPr>
          <w:rFonts w:hint="eastAsia" w:ascii="黑体" w:hAnsi="黑体" w:eastAsia="黑体" w:cs="黑体"/>
          <w:b w:val="0"/>
          <w:bCs/>
          <w:color w:val="000000"/>
          <w:sz w:val="28"/>
          <w:szCs w:val="28"/>
        </w:rPr>
      </w:pPr>
      <w:r>
        <w:rPr>
          <w:rFonts w:hint="eastAsia" w:ascii="仿宋" w:hAnsi="仿宋" w:eastAsia="仿宋" w:cs="仿宋"/>
          <w:kern w:val="0"/>
          <w:sz w:val="30"/>
          <w:szCs w:val="30"/>
        </w:rPr>
        <w:t>赛项名称：</w:t>
      </w:r>
      <w:r>
        <w:rPr>
          <w:rFonts w:hint="eastAsia" w:ascii="仿宋" w:hAnsi="仿宋" w:eastAsia="仿宋" w:cs="仿宋"/>
          <w:kern w:val="0"/>
          <w:sz w:val="30"/>
          <w:szCs w:val="30"/>
          <w:lang w:val="en-US" w:eastAsia="zh-CN"/>
        </w:rPr>
        <w:t>产品数字化设计与开发</w:t>
      </w:r>
      <w:r>
        <w:rPr>
          <w:rFonts w:hint="eastAsia" w:ascii="仿宋" w:hAnsi="仿宋" w:eastAsia="仿宋" w:cs="仿宋"/>
          <w:kern w:val="0"/>
          <w:sz w:val="30"/>
          <w:szCs w:val="30"/>
        </w:rPr>
        <w:t xml:space="preserve"> </w:t>
      </w:r>
    </w:p>
    <w:p w14:paraId="4A8C80A3">
      <w:pPr>
        <w:spacing w:before="80" w:line="240" w:lineRule="exact"/>
      </w:pPr>
    </w:p>
    <w:tbl>
      <w:tblPr>
        <w:tblStyle w:val="8"/>
        <w:tblW w:w="888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780"/>
        <w:gridCol w:w="1060"/>
        <w:gridCol w:w="1480"/>
        <w:gridCol w:w="5540"/>
        <w:gridCol w:w="20"/>
      </w:tblGrid>
      <w:tr w14:paraId="438DC3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00" w:hRule="atLeast"/>
          <w:jc w:val="center"/>
        </w:trPr>
        <w:tc>
          <w:tcPr>
            <w:tcW w:w="8880" w:type="dxa"/>
            <w:gridSpan w:val="5"/>
            <w:vAlign w:val="center"/>
          </w:tcPr>
          <w:p w14:paraId="2C1930A3">
            <w:pPr>
              <w:autoSpaceDE w:val="0"/>
              <w:autoSpaceDN w:val="0"/>
              <w:spacing w:line="240" w:lineRule="atLeast"/>
              <w:jc w:val="center"/>
              <w:rPr>
                <w:rFonts w:ascii="仿宋" w:hAnsi="仿宋" w:eastAsia="仿宋" w:cs="仿宋"/>
                <w:sz w:val="24"/>
                <w:szCs w:val="24"/>
              </w:rPr>
            </w:pPr>
            <w:r>
              <w:rPr>
                <w:rFonts w:hint="eastAsia" w:ascii="仿宋" w:hAnsi="仿宋" w:eastAsia="仿宋" w:cs="仿宋"/>
                <w:b/>
                <w:bCs/>
                <w:sz w:val="28"/>
                <w:szCs w:val="28"/>
              </w:rPr>
              <w:t>赛项类别</w:t>
            </w:r>
          </w:p>
        </w:tc>
      </w:tr>
      <w:tr w14:paraId="6C3604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40" w:hRule="atLeast"/>
          <w:jc w:val="center"/>
        </w:trPr>
        <w:tc>
          <w:tcPr>
            <w:tcW w:w="8880" w:type="dxa"/>
            <w:gridSpan w:val="5"/>
            <w:vAlign w:val="center"/>
          </w:tcPr>
          <w:p w14:paraId="42261E37">
            <w:pPr>
              <w:autoSpaceDE w:val="0"/>
              <w:autoSpaceDN w:val="0"/>
              <w:spacing w:line="240" w:lineRule="atLeast"/>
              <w:jc w:val="center"/>
              <w:rPr>
                <w:rFonts w:ascii="仿宋" w:hAnsi="仿宋" w:eastAsia="仿宋" w:cs="仿宋"/>
                <w:sz w:val="24"/>
                <w:szCs w:val="24"/>
              </w:rPr>
            </w:pPr>
            <w:r>
              <w:rPr>
                <w:rFonts w:hint="eastAsia" w:ascii="仿宋" w:hAnsi="仿宋" w:eastAsia="仿宋" w:cs="仿宋"/>
                <w:sz w:val="24"/>
                <w:szCs w:val="24"/>
              </w:rPr>
              <w:t>☑每年赛      □隔年赛 (□单数年/□双数年)</w:t>
            </w:r>
          </w:p>
        </w:tc>
      </w:tr>
      <w:tr w14:paraId="7476C8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20" w:hRule="atLeast"/>
          <w:jc w:val="center"/>
        </w:trPr>
        <w:tc>
          <w:tcPr>
            <w:tcW w:w="8880" w:type="dxa"/>
            <w:gridSpan w:val="5"/>
            <w:vAlign w:val="center"/>
          </w:tcPr>
          <w:p w14:paraId="37A9BD59">
            <w:pPr>
              <w:autoSpaceDE w:val="0"/>
              <w:autoSpaceDN w:val="0"/>
              <w:spacing w:line="240" w:lineRule="atLeast"/>
              <w:jc w:val="center"/>
              <w:rPr>
                <w:rFonts w:ascii="仿宋" w:hAnsi="仿宋" w:eastAsia="仿宋" w:cs="仿宋"/>
                <w:sz w:val="24"/>
                <w:szCs w:val="24"/>
              </w:rPr>
            </w:pPr>
            <w:r>
              <w:rPr>
                <w:rFonts w:hint="eastAsia" w:ascii="仿宋" w:hAnsi="仿宋" w:eastAsia="仿宋" w:cs="仿宋"/>
                <w:b/>
                <w:bCs/>
                <w:sz w:val="28"/>
                <w:szCs w:val="28"/>
              </w:rPr>
              <w:t>赛项组别</w:t>
            </w:r>
          </w:p>
        </w:tc>
      </w:tr>
      <w:tr w14:paraId="52416B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40" w:hRule="atLeast"/>
          <w:jc w:val="center"/>
        </w:trPr>
        <w:tc>
          <w:tcPr>
            <w:tcW w:w="8880" w:type="dxa"/>
            <w:gridSpan w:val="5"/>
            <w:vAlign w:val="center"/>
          </w:tcPr>
          <w:p w14:paraId="03D049F6">
            <w:pPr>
              <w:autoSpaceDE w:val="0"/>
              <w:autoSpaceDN w:val="0"/>
              <w:spacing w:line="240" w:lineRule="atLeast"/>
              <w:jc w:val="center"/>
              <w:rPr>
                <w:rFonts w:ascii="仿宋" w:hAnsi="仿宋" w:eastAsia="仿宋" w:cs="仿宋"/>
                <w:sz w:val="24"/>
                <w:szCs w:val="24"/>
              </w:rPr>
            </w:pPr>
            <w:r>
              <w:rPr>
                <w:rFonts w:hint="eastAsia" w:ascii="仿宋" w:hAnsi="仿宋" w:eastAsia="仿宋" w:cs="仿宋"/>
                <w:sz w:val="24"/>
                <w:szCs w:val="24"/>
              </w:rPr>
              <w:t>☑中等职业教育       □高等职业教育</w:t>
            </w:r>
          </w:p>
        </w:tc>
      </w:tr>
      <w:tr w14:paraId="5990A3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00" w:hRule="atLeast"/>
          <w:jc w:val="center"/>
        </w:trPr>
        <w:tc>
          <w:tcPr>
            <w:tcW w:w="8880" w:type="dxa"/>
            <w:gridSpan w:val="5"/>
            <w:vAlign w:val="center"/>
          </w:tcPr>
          <w:p w14:paraId="0618D3F7">
            <w:pPr>
              <w:autoSpaceDE w:val="0"/>
              <w:autoSpaceDN w:val="0"/>
              <w:spacing w:line="240" w:lineRule="atLeast"/>
              <w:jc w:val="center"/>
              <w:rPr>
                <w:rFonts w:ascii="仿宋" w:hAnsi="仿宋" w:eastAsia="仿宋" w:cs="仿宋"/>
                <w:sz w:val="24"/>
                <w:szCs w:val="24"/>
              </w:rPr>
            </w:pPr>
            <w:r>
              <w:rPr>
                <w:rFonts w:hint="eastAsia" w:ascii="仿宋" w:hAnsi="仿宋" w:eastAsia="仿宋" w:cs="仿宋"/>
                <w:sz w:val="24"/>
                <w:szCs w:val="24"/>
              </w:rPr>
              <w:t>☑学生赛 (☑个人/□团体)  □教师赛(试点)  □师生同赛(试点)</w:t>
            </w:r>
          </w:p>
        </w:tc>
      </w:tr>
      <w:tr w14:paraId="590AD8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40" w:hRule="atLeast"/>
          <w:jc w:val="center"/>
        </w:trPr>
        <w:tc>
          <w:tcPr>
            <w:tcW w:w="8880" w:type="dxa"/>
            <w:gridSpan w:val="5"/>
            <w:vAlign w:val="center"/>
          </w:tcPr>
          <w:p w14:paraId="741C706F">
            <w:pPr>
              <w:autoSpaceDE w:val="0"/>
              <w:autoSpaceDN w:val="0"/>
              <w:spacing w:line="240" w:lineRule="atLeast"/>
              <w:jc w:val="center"/>
              <w:rPr>
                <w:rFonts w:ascii="仿宋" w:hAnsi="仿宋" w:eastAsia="仿宋" w:cs="仿宋"/>
                <w:sz w:val="24"/>
                <w:szCs w:val="24"/>
              </w:rPr>
            </w:pPr>
            <w:r>
              <w:rPr>
                <w:rFonts w:hint="eastAsia" w:ascii="仿宋" w:hAnsi="仿宋" w:eastAsia="仿宋" w:cs="仿宋"/>
                <w:b/>
                <w:bCs/>
                <w:sz w:val="28"/>
                <w:szCs w:val="28"/>
              </w:rPr>
              <w:t>涉及专业大类、专业类、专业及核心课程</w:t>
            </w:r>
          </w:p>
        </w:tc>
      </w:tr>
      <w:tr w14:paraId="018636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600" w:hRule="atLeast"/>
          <w:jc w:val="center"/>
        </w:trPr>
        <w:tc>
          <w:tcPr>
            <w:tcW w:w="780" w:type="dxa"/>
            <w:vAlign w:val="center"/>
          </w:tcPr>
          <w:p w14:paraId="7BA2B2B8">
            <w:pPr>
              <w:autoSpaceDE w:val="0"/>
              <w:autoSpaceDN w:val="0"/>
              <w:spacing w:line="260" w:lineRule="atLeast"/>
              <w:jc w:val="center"/>
              <w:rPr>
                <w:rFonts w:ascii="仿宋" w:hAnsi="仿宋" w:eastAsia="仿宋" w:cs="仿宋"/>
                <w:sz w:val="22"/>
              </w:rPr>
            </w:pPr>
            <w:r>
              <w:rPr>
                <w:rFonts w:hint="eastAsia" w:ascii="仿宋" w:hAnsi="仿宋" w:eastAsia="仿宋" w:cs="仿宋"/>
                <w:sz w:val="22"/>
              </w:rPr>
              <w:t>专业</w:t>
            </w:r>
          </w:p>
          <w:p w14:paraId="0A10E817">
            <w:pPr>
              <w:autoSpaceDE w:val="0"/>
              <w:autoSpaceDN w:val="0"/>
              <w:spacing w:before="20" w:line="260" w:lineRule="atLeast"/>
              <w:jc w:val="center"/>
              <w:rPr>
                <w:rFonts w:ascii="仿宋" w:hAnsi="仿宋" w:eastAsia="仿宋" w:cs="仿宋"/>
                <w:sz w:val="22"/>
              </w:rPr>
            </w:pPr>
            <w:r>
              <w:rPr>
                <w:rFonts w:hint="eastAsia" w:ascii="仿宋" w:hAnsi="仿宋" w:eastAsia="仿宋" w:cs="仿宋"/>
                <w:sz w:val="22"/>
              </w:rPr>
              <w:t>大类</w:t>
            </w:r>
          </w:p>
        </w:tc>
        <w:tc>
          <w:tcPr>
            <w:tcW w:w="1060" w:type="dxa"/>
            <w:vAlign w:val="center"/>
          </w:tcPr>
          <w:p w14:paraId="6792E23B">
            <w:pPr>
              <w:autoSpaceDE w:val="0"/>
              <w:autoSpaceDN w:val="0"/>
              <w:spacing w:line="240" w:lineRule="atLeast"/>
              <w:jc w:val="center"/>
              <w:rPr>
                <w:rFonts w:ascii="仿宋" w:hAnsi="仿宋" w:eastAsia="仿宋" w:cs="仿宋"/>
                <w:sz w:val="22"/>
              </w:rPr>
            </w:pPr>
            <w:r>
              <w:rPr>
                <w:rFonts w:hint="eastAsia" w:ascii="仿宋" w:hAnsi="仿宋" w:eastAsia="仿宋" w:cs="仿宋"/>
                <w:sz w:val="22"/>
              </w:rPr>
              <w:t>专业类</w:t>
            </w:r>
          </w:p>
        </w:tc>
        <w:tc>
          <w:tcPr>
            <w:tcW w:w="1480" w:type="dxa"/>
            <w:vAlign w:val="center"/>
          </w:tcPr>
          <w:p w14:paraId="4C04F860">
            <w:pPr>
              <w:autoSpaceDE w:val="0"/>
              <w:autoSpaceDN w:val="0"/>
              <w:spacing w:line="240" w:lineRule="atLeast"/>
              <w:jc w:val="center"/>
              <w:rPr>
                <w:rFonts w:ascii="仿宋" w:hAnsi="仿宋" w:eastAsia="仿宋" w:cs="仿宋"/>
                <w:sz w:val="22"/>
              </w:rPr>
            </w:pPr>
            <w:r>
              <w:rPr>
                <w:rFonts w:hint="eastAsia" w:ascii="仿宋" w:hAnsi="仿宋" w:eastAsia="仿宋" w:cs="仿宋"/>
                <w:sz w:val="22"/>
              </w:rPr>
              <w:t>专业名称</w:t>
            </w:r>
          </w:p>
        </w:tc>
        <w:tc>
          <w:tcPr>
            <w:tcW w:w="5560" w:type="dxa"/>
            <w:gridSpan w:val="2"/>
            <w:vAlign w:val="center"/>
          </w:tcPr>
          <w:p w14:paraId="7ACB11FA">
            <w:pPr>
              <w:autoSpaceDE w:val="0"/>
              <w:autoSpaceDN w:val="0"/>
              <w:spacing w:line="240" w:lineRule="atLeast"/>
              <w:jc w:val="center"/>
              <w:rPr>
                <w:rFonts w:ascii="仿宋" w:hAnsi="仿宋" w:eastAsia="仿宋" w:cs="仿宋"/>
                <w:sz w:val="22"/>
              </w:rPr>
            </w:pPr>
            <w:r>
              <w:rPr>
                <w:rFonts w:hint="eastAsia" w:ascii="仿宋" w:hAnsi="仿宋" w:eastAsia="仿宋" w:cs="仿宋"/>
                <w:sz w:val="22"/>
              </w:rPr>
              <w:t>核心课程</w:t>
            </w:r>
          </w:p>
        </w:tc>
      </w:tr>
      <w:tr w14:paraId="2830C0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780" w:hRule="atLeast"/>
          <w:jc w:val="center"/>
        </w:trPr>
        <w:tc>
          <w:tcPr>
            <w:tcW w:w="780" w:type="dxa"/>
            <w:vMerge w:val="restart"/>
            <w:vAlign w:val="center"/>
          </w:tcPr>
          <w:p w14:paraId="525BEE40">
            <w:pPr>
              <w:autoSpaceDE w:val="0"/>
              <w:autoSpaceDN w:val="0"/>
              <w:spacing w:line="260" w:lineRule="atLeast"/>
              <w:jc w:val="center"/>
              <w:rPr>
                <w:rFonts w:ascii="仿宋" w:hAnsi="仿宋" w:eastAsia="仿宋" w:cs="仿宋"/>
                <w:szCs w:val="21"/>
              </w:rPr>
            </w:pPr>
            <w:r>
              <w:rPr>
                <w:rFonts w:hint="eastAsia" w:ascii="仿宋" w:hAnsi="仿宋" w:eastAsia="仿宋" w:cs="仿宋"/>
                <w:szCs w:val="21"/>
              </w:rPr>
              <w:t>71电子</w:t>
            </w:r>
          </w:p>
          <w:p w14:paraId="1F7CBC3D">
            <w:pPr>
              <w:autoSpaceDE w:val="0"/>
              <w:autoSpaceDN w:val="0"/>
              <w:spacing w:line="260" w:lineRule="atLeast"/>
              <w:jc w:val="center"/>
              <w:rPr>
                <w:rFonts w:ascii="仿宋" w:hAnsi="仿宋" w:eastAsia="仿宋" w:cs="仿宋"/>
                <w:szCs w:val="21"/>
              </w:rPr>
            </w:pPr>
            <w:r>
              <w:rPr>
                <w:rFonts w:hint="eastAsia" w:ascii="仿宋" w:hAnsi="仿宋" w:eastAsia="仿宋" w:cs="仿宋"/>
                <w:szCs w:val="21"/>
              </w:rPr>
              <w:t>与信息</w:t>
            </w:r>
          </w:p>
          <w:p w14:paraId="3309F02D">
            <w:pPr>
              <w:autoSpaceDE w:val="0"/>
              <w:autoSpaceDN w:val="0"/>
              <w:spacing w:before="20" w:line="260" w:lineRule="atLeast"/>
              <w:jc w:val="center"/>
              <w:rPr>
                <w:rFonts w:ascii="仿宋" w:hAnsi="仿宋" w:eastAsia="仿宋" w:cs="仿宋"/>
                <w:szCs w:val="21"/>
              </w:rPr>
            </w:pPr>
            <w:r>
              <w:rPr>
                <w:rFonts w:hint="eastAsia" w:ascii="仿宋" w:hAnsi="仿宋" w:eastAsia="仿宋" w:cs="仿宋"/>
                <w:szCs w:val="21"/>
              </w:rPr>
              <w:t>大类</w:t>
            </w:r>
          </w:p>
          <w:p w14:paraId="54731894">
            <w:pPr>
              <w:autoSpaceDE w:val="0"/>
              <w:autoSpaceDN w:val="0"/>
              <w:spacing w:before="480" w:line="240" w:lineRule="atLeast"/>
              <w:jc w:val="center"/>
              <w:rPr>
                <w:rFonts w:ascii="仿宋" w:hAnsi="仿宋" w:eastAsia="仿宋" w:cs="仿宋"/>
                <w:szCs w:val="21"/>
              </w:rPr>
            </w:pPr>
            <w:r>
              <w:rPr>
                <w:rFonts w:hint="eastAsia" w:ascii="仿宋" w:hAnsi="仿宋" w:eastAsia="仿宋" w:cs="仿宋"/>
                <w:szCs w:val="21"/>
              </w:rPr>
              <w:t>66装备</w:t>
            </w:r>
          </w:p>
          <w:p w14:paraId="2DE93A67">
            <w:pPr>
              <w:autoSpaceDE w:val="0"/>
              <w:autoSpaceDN w:val="0"/>
              <w:spacing w:line="240" w:lineRule="atLeast"/>
              <w:jc w:val="center"/>
              <w:rPr>
                <w:rFonts w:ascii="仿宋" w:hAnsi="仿宋" w:eastAsia="仿宋" w:cs="仿宋"/>
                <w:szCs w:val="21"/>
              </w:rPr>
            </w:pPr>
            <w:r>
              <w:rPr>
                <w:rFonts w:hint="eastAsia" w:ascii="仿宋" w:hAnsi="仿宋" w:eastAsia="仿宋" w:cs="仿宋"/>
                <w:szCs w:val="21"/>
              </w:rPr>
              <w:t>制造</w:t>
            </w:r>
          </w:p>
          <w:p w14:paraId="4770D378">
            <w:pPr>
              <w:autoSpaceDE w:val="0"/>
              <w:autoSpaceDN w:val="0"/>
              <w:spacing w:before="20" w:line="240" w:lineRule="atLeast"/>
              <w:jc w:val="center"/>
              <w:rPr>
                <w:rFonts w:ascii="仿宋" w:hAnsi="仿宋" w:eastAsia="仿宋" w:cs="仿宋"/>
                <w:szCs w:val="21"/>
              </w:rPr>
            </w:pPr>
            <w:r>
              <w:rPr>
                <w:rFonts w:hint="eastAsia" w:ascii="仿宋" w:hAnsi="仿宋" w:eastAsia="仿宋" w:cs="仿宋"/>
                <w:szCs w:val="21"/>
              </w:rPr>
              <w:t>大类</w:t>
            </w:r>
          </w:p>
        </w:tc>
        <w:tc>
          <w:tcPr>
            <w:tcW w:w="1060" w:type="dxa"/>
            <w:vMerge w:val="restart"/>
            <w:vAlign w:val="center"/>
          </w:tcPr>
          <w:p w14:paraId="679F1D81">
            <w:pPr>
              <w:autoSpaceDE w:val="0"/>
              <w:autoSpaceDN w:val="0"/>
              <w:spacing w:line="260" w:lineRule="atLeast"/>
              <w:jc w:val="center"/>
              <w:rPr>
                <w:rFonts w:ascii="仿宋" w:hAnsi="仿宋" w:eastAsia="仿宋" w:cs="仿宋"/>
                <w:szCs w:val="21"/>
              </w:rPr>
            </w:pPr>
            <w:r>
              <w:rPr>
                <w:rFonts w:hint="eastAsia" w:ascii="仿宋" w:hAnsi="仿宋" w:eastAsia="仿宋" w:cs="仿宋"/>
                <w:szCs w:val="21"/>
              </w:rPr>
              <w:t>7102</w:t>
            </w:r>
          </w:p>
          <w:p w14:paraId="302ECB0A">
            <w:pPr>
              <w:autoSpaceDE w:val="0"/>
              <w:autoSpaceDN w:val="0"/>
              <w:spacing w:before="20" w:line="260" w:lineRule="atLeast"/>
              <w:jc w:val="center"/>
              <w:rPr>
                <w:rFonts w:ascii="仿宋" w:hAnsi="仿宋" w:eastAsia="仿宋" w:cs="仿宋"/>
                <w:szCs w:val="21"/>
              </w:rPr>
            </w:pPr>
            <w:r>
              <w:rPr>
                <w:rFonts w:hint="eastAsia" w:ascii="仿宋" w:hAnsi="仿宋" w:eastAsia="仿宋" w:cs="仿宋"/>
                <w:szCs w:val="21"/>
              </w:rPr>
              <w:t>计算机类</w:t>
            </w:r>
          </w:p>
        </w:tc>
        <w:tc>
          <w:tcPr>
            <w:tcW w:w="1480" w:type="dxa"/>
            <w:vAlign w:val="center"/>
          </w:tcPr>
          <w:p w14:paraId="365CE6A1">
            <w:pPr>
              <w:autoSpaceDE w:val="0"/>
              <w:autoSpaceDN w:val="0"/>
              <w:spacing w:line="260" w:lineRule="atLeast"/>
              <w:jc w:val="center"/>
              <w:rPr>
                <w:rFonts w:ascii="仿宋" w:hAnsi="仿宋" w:eastAsia="仿宋" w:cs="仿宋"/>
                <w:szCs w:val="21"/>
              </w:rPr>
            </w:pPr>
            <w:r>
              <w:rPr>
                <w:rFonts w:hint="eastAsia" w:ascii="仿宋" w:hAnsi="仿宋" w:eastAsia="仿宋" w:cs="仿宋"/>
                <w:szCs w:val="21"/>
              </w:rPr>
              <w:t>710201计算机</w:t>
            </w:r>
          </w:p>
          <w:p w14:paraId="1189CDD1">
            <w:pPr>
              <w:autoSpaceDE w:val="0"/>
              <w:autoSpaceDN w:val="0"/>
              <w:spacing w:before="20" w:line="260" w:lineRule="atLeast"/>
              <w:jc w:val="center"/>
              <w:rPr>
                <w:rFonts w:ascii="仿宋" w:hAnsi="仿宋" w:eastAsia="仿宋" w:cs="仿宋"/>
                <w:szCs w:val="21"/>
              </w:rPr>
            </w:pPr>
            <w:r>
              <w:rPr>
                <w:rFonts w:hint="eastAsia" w:ascii="仿宋" w:hAnsi="仿宋" w:eastAsia="仿宋" w:cs="仿宋"/>
                <w:szCs w:val="21"/>
              </w:rPr>
              <w:t>应用</w:t>
            </w:r>
          </w:p>
        </w:tc>
        <w:tc>
          <w:tcPr>
            <w:tcW w:w="5560" w:type="dxa"/>
            <w:gridSpan w:val="2"/>
            <w:vAlign w:val="center"/>
          </w:tcPr>
          <w:p w14:paraId="654B62C8">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数字媒体技术应用、数据库应用与数据分析、程序设计基础、信息技术设备组装与维护</w:t>
            </w:r>
          </w:p>
        </w:tc>
      </w:tr>
      <w:tr w14:paraId="22EF10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800" w:hRule="atLeast"/>
          <w:jc w:val="center"/>
        </w:trPr>
        <w:tc>
          <w:tcPr>
            <w:tcW w:w="780" w:type="dxa"/>
            <w:vMerge w:val="continue"/>
          </w:tcPr>
          <w:p w14:paraId="4247DBA1">
            <w:pPr>
              <w:rPr>
                <w:rFonts w:ascii="仿宋" w:hAnsi="仿宋" w:eastAsia="仿宋" w:cs="仿宋"/>
                <w:szCs w:val="21"/>
              </w:rPr>
            </w:pPr>
          </w:p>
        </w:tc>
        <w:tc>
          <w:tcPr>
            <w:tcW w:w="1060" w:type="dxa"/>
            <w:vMerge w:val="continue"/>
          </w:tcPr>
          <w:p w14:paraId="16A3E09D">
            <w:pPr>
              <w:rPr>
                <w:rFonts w:ascii="仿宋" w:hAnsi="仿宋" w:eastAsia="仿宋" w:cs="仿宋"/>
                <w:szCs w:val="21"/>
              </w:rPr>
            </w:pPr>
          </w:p>
        </w:tc>
        <w:tc>
          <w:tcPr>
            <w:tcW w:w="1480" w:type="dxa"/>
            <w:vAlign w:val="center"/>
          </w:tcPr>
          <w:p w14:paraId="544CBC81">
            <w:pPr>
              <w:autoSpaceDE w:val="0"/>
              <w:autoSpaceDN w:val="0"/>
              <w:spacing w:line="260" w:lineRule="atLeast"/>
              <w:jc w:val="center"/>
              <w:rPr>
                <w:rFonts w:ascii="仿宋" w:hAnsi="仿宋" w:eastAsia="仿宋" w:cs="仿宋"/>
                <w:szCs w:val="21"/>
              </w:rPr>
            </w:pPr>
            <w:r>
              <w:rPr>
                <w:rFonts w:hint="eastAsia" w:ascii="仿宋" w:hAnsi="仿宋" w:eastAsia="仿宋" w:cs="仿宋"/>
                <w:szCs w:val="21"/>
              </w:rPr>
              <w:t>710204数字媒</w:t>
            </w:r>
          </w:p>
          <w:p w14:paraId="043BCB2D">
            <w:pPr>
              <w:autoSpaceDE w:val="0"/>
              <w:autoSpaceDN w:val="0"/>
              <w:spacing w:line="260" w:lineRule="atLeast"/>
              <w:jc w:val="center"/>
              <w:rPr>
                <w:rFonts w:ascii="仿宋" w:hAnsi="仿宋" w:eastAsia="仿宋" w:cs="仿宋"/>
                <w:szCs w:val="21"/>
              </w:rPr>
            </w:pPr>
            <w:r>
              <w:rPr>
                <w:rFonts w:hint="eastAsia" w:ascii="仿宋" w:hAnsi="仿宋" w:eastAsia="仿宋" w:cs="仿宋"/>
                <w:szCs w:val="21"/>
              </w:rPr>
              <w:t>体技术应用</w:t>
            </w:r>
          </w:p>
        </w:tc>
        <w:tc>
          <w:tcPr>
            <w:tcW w:w="5560" w:type="dxa"/>
            <w:gridSpan w:val="2"/>
            <w:vAlign w:val="center"/>
          </w:tcPr>
          <w:p w14:paraId="727F3DBA">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三维设计与制作、后期特效制作、虚拟现实素材与资源制作、数字媒体制作</w:t>
            </w:r>
          </w:p>
        </w:tc>
      </w:tr>
      <w:tr w14:paraId="409A05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60" w:hRule="atLeast"/>
          <w:jc w:val="center"/>
        </w:trPr>
        <w:tc>
          <w:tcPr>
            <w:tcW w:w="780" w:type="dxa"/>
            <w:vMerge w:val="continue"/>
          </w:tcPr>
          <w:p w14:paraId="0A9DDAE6">
            <w:pPr>
              <w:rPr>
                <w:rFonts w:ascii="仿宋" w:hAnsi="仿宋" w:eastAsia="仿宋" w:cs="仿宋"/>
                <w:szCs w:val="21"/>
              </w:rPr>
            </w:pPr>
          </w:p>
        </w:tc>
        <w:tc>
          <w:tcPr>
            <w:tcW w:w="1060" w:type="dxa"/>
            <w:vMerge w:val="restart"/>
            <w:vAlign w:val="center"/>
          </w:tcPr>
          <w:p w14:paraId="5CE5CEE4">
            <w:pPr>
              <w:autoSpaceDE w:val="0"/>
              <w:autoSpaceDN w:val="0"/>
              <w:spacing w:line="260" w:lineRule="atLeast"/>
              <w:jc w:val="center"/>
              <w:rPr>
                <w:rFonts w:ascii="仿宋" w:hAnsi="仿宋" w:eastAsia="仿宋" w:cs="仿宋"/>
                <w:szCs w:val="21"/>
              </w:rPr>
            </w:pPr>
            <w:r>
              <w:rPr>
                <w:rFonts w:hint="eastAsia" w:ascii="仿宋" w:hAnsi="仿宋" w:eastAsia="仿宋" w:cs="仿宋"/>
                <w:szCs w:val="21"/>
              </w:rPr>
              <w:t>6601</w:t>
            </w:r>
          </w:p>
          <w:p w14:paraId="2C51CF63">
            <w:pPr>
              <w:autoSpaceDE w:val="0"/>
              <w:autoSpaceDN w:val="0"/>
              <w:spacing w:line="240" w:lineRule="atLeast"/>
              <w:jc w:val="center"/>
              <w:rPr>
                <w:rFonts w:ascii="仿宋" w:hAnsi="仿宋" w:eastAsia="仿宋" w:cs="仿宋"/>
                <w:szCs w:val="21"/>
              </w:rPr>
            </w:pPr>
            <w:r>
              <w:rPr>
                <w:rFonts w:hint="eastAsia" w:ascii="仿宋" w:hAnsi="仿宋" w:eastAsia="仿宋" w:cs="仿宋"/>
                <w:szCs w:val="21"/>
              </w:rPr>
              <w:t>机械设计</w:t>
            </w:r>
          </w:p>
          <w:p w14:paraId="0D74A9CE">
            <w:pPr>
              <w:autoSpaceDE w:val="0"/>
              <w:autoSpaceDN w:val="0"/>
              <w:spacing w:before="20" w:line="240" w:lineRule="atLeast"/>
              <w:jc w:val="center"/>
              <w:rPr>
                <w:rFonts w:ascii="仿宋" w:hAnsi="仿宋" w:eastAsia="仿宋" w:cs="仿宋"/>
                <w:szCs w:val="21"/>
              </w:rPr>
            </w:pPr>
            <w:r>
              <w:rPr>
                <w:rFonts w:hint="eastAsia" w:ascii="仿宋" w:hAnsi="仿宋" w:eastAsia="仿宋" w:cs="仿宋"/>
                <w:szCs w:val="21"/>
              </w:rPr>
              <w:t>制造类</w:t>
            </w:r>
          </w:p>
        </w:tc>
        <w:tc>
          <w:tcPr>
            <w:tcW w:w="1480" w:type="dxa"/>
            <w:vAlign w:val="center"/>
          </w:tcPr>
          <w:p w14:paraId="35A6F004">
            <w:pPr>
              <w:autoSpaceDE w:val="0"/>
              <w:autoSpaceDN w:val="0"/>
              <w:spacing w:line="260" w:lineRule="atLeast"/>
              <w:jc w:val="center"/>
              <w:rPr>
                <w:rFonts w:ascii="仿宋" w:hAnsi="仿宋" w:eastAsia="仿宋" w:cs="仿宋"/>
                <w:szCs w:val="21"/>
              </w:rPr>
            </w:pPr>
            <w:r>
              <w:rPr>
                <w:rFonts w:hint="eastAsia" w:ascii="仿宋" w:hAnsi="仿宋" w:eastAsia="仿宋" w:cs="仿宋"/>
                <w:szCs w:val="21"/>
              </w:rPr>
              <w:t>660101机械制</w:t>
            </w:r>
          </w:p>
          <w:p w14:paraId="0E2EA36A">
            <w:pPr>
              <w:autoSpaceDE w:val="0"/>
              <w:autoSpaceDN w:val="0"/>
              <w:spacing w:before="20" w:line="260" w:lineRule="atLeast"/>
              <w:jc w:val="center"/>
              <w:rPr>
                <w:rFonts w:ascii="仿宋" w:hAnsi="仿宋" w:eastAsia="仿宋" w:cs="仿宋"/>
                <w:szCs w:val="21"/>
              </w:rPr>
            </w:pPr>
            <w:r>
              <w:rPr>
                <w:rFonts w:hint="eastAsia" w:ascii="仿宋" w:hAnsi="仿宋" w:eastAsia="仿宋" w:cs="仿宋"/>
                <w:szCs w:val="21"/>
              </w:rPr>
              <w:t>造技术</w:t>
            </w:r>
          </w:p>
        </w:tc>
        <w:tc>
          <w:tcPr>
            <w:tcW w:w="5560" w:type="dxa"/>
            <w:gridSpan w:val="2"/>
            <w:vAlign w:val="center"/>
          </w:tcPr>
          <w:p w14:paraId="37D93620">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机械制造技术、极限配合与技术测量、钳工工艺与实训、机床电气控制技术、液压与气压传动技术、常用通用机械结构与维护、智能制造技术基础</w:t>
            </w:r>
          </w:p>
        </w:tc>
      </w:tr>
      <w:tr w14:paraId="0027A3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020" w:hRule="atLeast"/>
          <w:jc w:val="center"/>
        </w:trPr>
        <w:tc>
          <w:tcPr>
            <w:tcW w:w="780" w:type="dxa"/>
            <w:vMerge w:val="continue"/>
          </w:tcPr>
          <w:p w14:paraId="1D8744DD">
            <w:pPr>
              <w:rPr>
                <w:rFonts w:ascii="仿宋" w:hAnsi="仿宋" w:eastAsia="仿宋" w:cs="仿宋"/>
                <w:szCs w:val="21"/>
              </w:rPr>
            </w:pPr>
          </w:p>
        </w:tc>
        <w:tc>
          <w:tcPr>
            <w:tcW w:w="1060" w:type="dxa"/>
            <w:vMerge w:val="continue"/>
          </w:tcPr>
          <w:p w14:paraId="65C0CD96">
            <w:pPr>
              <w:rPr>
                <w:rFonts w:ascii="仿宋" w:hAnsi="仿宋" w:eastAsia="仿宋" w:cs="仿宋"/>
                <w:szCs w:val="21"/>
              </w:rPr>
            </w:pPr>
          </w:p>
        </w:tc>
        <w:tc>
          <w:tcPr>
            <w:tcW w:w="1480" w:type="dxa"/>
            <w:vAlign w:val="center"/>
          </w:tcPr>
          <w:p w14:paraId="601D81F8">
            <w:pPr>
              <w:autoSpaceDE w:val="0"/>
              <w:autoSpaceDN w:val="0"/>
              <w:spacing w:line="260" w:lineRule="atLeast"/>
              <w:jc w:val="center"/>
              <w:rPr>
                <w:rFonts w:ascii="仿宋" w:hAnsi="仿宋" w:eastAsia="仿宋" w:cs="仿宋"/>
                <w:szCs w:val="21"/>
              </w:rPr>
            </w:pPr>
            <w:r>
              <w:rPr>
                <w:rFonts w:hint="eastAsia" w:ascii="仿宋" w:hAnsi="仿宋" w:eastAsia="仿宋" w:cs="仿宋"/>
                <w:szCs w:val="21"/>
              </w:rPr>
              <w:t>660102机械加</w:t>
            </w:r>
          </w:p>
          <w:p w14:paraId="3BD18AA1">
            <w:pPr>
              <w:autoSpaceDE w:val="0"/>
              <w:autoSpaceDN w:val="0"/>
              <w:spacing w:before="20" w:line="260" w:lineRule="atLeast"/>
              <w:jc w:val="center"/>
              <w:rPr>
                <w:rFonts w:ascii="仿宋" w:hAnsi="仿宋" w:eastAsia="仿宋" w:cs="仿宋"/>
                <w:szCs w:val="21"/>
              </w:rPr>
            </w:pPr>
            <w:r>
              <w:rPr>
                <w:rFonts w:hint="eastAsia" w:ascii="仿宋" w:hAnsi="仿宋" w:eastAsia="仿宋" w:cs="仿宋"/>
                <w:szCs w:val="21"/>
              </w:rPr>
              <w:t>工技术</w:t>
            </w:r>
          </w:p>
        </w:tc>
        <w:tc>
          <w:tcPr>
            <w:tcW w:w="5560" w:type="dxa"/>
            <w:gridSpan w:val="2"/>
            <w:vAlign w:val="center"/>
          </w:tcPr>
          <w:p w14:paraId="2113372A">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金属切削机床与刀具、机床夹具与应用、机械加工检测技术、机械 CAD/CAM、机械加工技术、数控编程与加工、智能制造技术基础</w:t>
            </w:r>
          </w:p>
        </w:tc>
      </w:tr>
      <w:tr w14:paraId="35CA4F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020" w:hRule="atLeast"/>
          <w:jc w:val="center"/>
        </w:trPr>
        <w:tc>
          <w:tcPr>
            <w:tcW w:w="780" w:type="dxa"/>
            <w:vMerge w:val="continue"/>
          </w:tcPr>
          <w:p w14:paraId="728066CF">
            <w:pPr>
              <w:rPr>
                <w:rFonts w:ascii="仿宋" w:hAnsi="仿宋" w:eastAsia="仿宋" w:cs="仿宋"/>
                <w:szCs w:val="21"/>
              </w:rPr>
            </w:pPr>
          </w:p>
        </w:tc>
        <w:tc>
          <w:tcPr>
            <w:tcW w:w="1060" w:type="dxa"/>
            <w:vMerge w:val="continue"/>
          </w:tcPr>
          <w:p w14:paraId="0C007C66">
            <w:pPr>
              <w:rPr>
                <w:rFonts w:ascii="仿宋" w:hAnsi="仿宋" w:eastAsia="仿宋" w:cs="仿宋"/>
                <w:szCs w:val="21"/>
              </w:rPr>
            </w:pPr>
          </w:p>
        </w:tc>
        <w:tc>
          <w:tcPr>
            <w:tcW w:w="1480" w:type="dxa"/>
            <w:vAlign w:val="center"/>
          </w:tcPr>
          <w:p w14:paraId="070C7A5C">
            <w:pPr>
              <w:autoSpaceDE w:val="0"/>
              <w:autoSpaceDN w:val="0"/>
              <w:spacing w:line="260" w:lineRule="atLeast"/>
              <w:jc w:val="center"/>
              <w:rPr>
                <w:rFonts w:ascii="仿宋" w:hAnsi="仿宋" w:eastAsia="仿宋" w:cs="仿宋"/>
                <w:szCs w:val="21"/>
              </w:rPr>
            </w:pPr>
            <w:r>
              <w:rPr>
                <w:rFonts w:hint="eastAsia" w:ascii="仿宋" w:hAnsi="仿宋" w:eastAsia="仿宋" w:cs="仿宋"/>
                <w:szCs w:val="21"/>
              </w:rPr>
              <w:t>660107增材制</w:t>
            </w:r>
          </w:p>
          <w:p w14:paraId="0392D251">
            <w:pPr>
              <w:autoSpaceDE w:val="0"/>
              <w:autoSpaceDN w:val="0"/>
              <w:spacing w:before="20" w:line="260" w:lineRule="atLeast"/>
              <w:jc w:val="center"/>
              <w:rPr>
                <w:rFonts w:ascii="仿宋" w:hAnsi="仿宋" w:eastAsia="仿宋" w:cs="仿宋"/>
                <w:szCs w:val="21"/>
              </w:rPr>
            </w:pPr>
            <w:r>
              <w:rPr>
                <w:rFonts w:hint="eastAsia" w:ascii="仿宋" w:hAnsi="仿宋" w:eastAsia="仿宋" w:cs="仿宋"/>
                <w:szCs w:val="21"/>
              </w:rPr>
              <w:t>造技术应用</w:t>
            </w:r>
          </w:p>
        </w:tc>
        <w:tc>
          <w:tcPr>
            <w:tcW w:w="5560" w:type="dxa"/>
            <w:gridSpan w:val="2"/>
            <w:vAlign w:val="center"/>
          </w:tcPr>
          <w:p w14:paraId="1F24820B">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增材制造技术、三维造型技术、增材制造工艺与应用、逆向工程、产品设计基础、切削加工技术、增材制造设备维护、增材制造综合应用</w:t>
            </w:r>
          </w:p>
        </w:tc>
      </w:tr>
      <w:tr w14:paraId="6ADE30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20" w:hRule="atLeast"/>
          <w:jc w:val="center"/>
        </w:trPr>
        <w:tc>
          <w:tcPr>
            <w:tcW w:w="8880" w:type="dxa"/>
            <w:gridSpan w:val="5"/>
            <w:vAlign w:val="center"/>
          </w:tcPr>
          <w:p w14:paraId="51F32003">
            <w:pPr>
              <w:autoSpaceDE w:val="0"/>
              <w:autoSpaceDN w:val="0"/>
              <w:spacing w:line="240" w:lineRule="atLeast"/>
              <w:jc w:val="center"/>
              <w:rPr>
                <w:rFonts w:ascii="仿宋" w:hAnsi="仿宋" w:eastAsia="仿宋" w:cs="仿宋"/>
                <w:szCs w:val="21"/>
              </w:rPr>
            </w:pPr>
            <w:r>
              <w:rPr>
                <w:rFonts w:hint="eastAsia" w:ascii="仿宋" w:hAnsi="仿宋" w:eastAsia="仿宋" w:cs="仿宋"/>
                <w:b/>
                <w:bCs/>
                <w:sz w:val="28"/>
                <w:szCs w:val="28"/>
              </w:rPr>
              <w:t>对接产业行业、对应岗位(群) 及核心能力</w:t>
            </w:r>
          </w:p>
        </w:tc>
      </w:tr>
      <w:tr w14:paraId="3463FD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40" w:hRule="atLeast"/>
          <w:jc w:val="center"/>
        </w:trPr>
        <w:tc>
          <w:tcPr>
            <w:tcW w:w="780" w:type="dxa"/>
            <w:vAlign w:val="center"/>
          </w:tcPr>
          <w:p w14:paraId="21082621">
            <w:pPr>
              <w:autoSpaceDE w:val="0"/>
              <w:autoSpaceDN w:val="0"/>
              <w:spacing w:line="260" w:lineRule="atLeast"/>
              <w:jc w:val="center"/>
              <w:rPr>
                <w:rFonts w:ascii="仿宋" w:hAnsi="仿宋" w:eastAsia="仿宋" w:cs="仿宋"/>
                <w:sz w:val="22"/>
              </w:rPr>
            </w:pPr>
            <w:r>
              <w:rPr>
                <w:rFonts w:hint="eastAsia" w:ascii="仿宋" w:hAnsi="仿宋" w:eastAsia="仿宋" w:cs="仿宋"/>
                <w:sz w:val="22"/>
              </w:rPr>
              <w:t>产业</w:t>
            </w:r>
          </w:p>
          <w:p w14:paraId="70704D84">
            <w:pPr>
              <w:autoSpaceDE w:val="0"/>
              <w:autoSpaceDN w:val="0"/>
              <w:spacing w:line="260" w:lineRule="atLeast"/>
              <w:jc w:val="center"/>
              <w:rPr>
                <w:rFonts w:ascii="仿宋" w:hAnsi="仿宋" w:eastAsia="仿宋" w:cs="仿宋"/>
                <w:sz w:val="22"/>
              </w:rPr>
            </w:pPr>
            <w:r>
              <w:rPr>
                <w:rFonts w:hint="eastAsia" w:ascii="仿宋" w:hAnsi="仿宋" w:eastAsia="仿宋" w:cs="仿宋"/>
                <w:sz w:val="22"/>
              </w:rPr>
              <w:t>行业</w:t>
            </w:r>
          </w:p>
        </w:tc>
        <w:tc>
          <w:tcPr>
            <w:tcW w:w="2540" w:type="dxa"/>
            <w:gridSpan w:val="2"/>
            <w:vAlign w:val="center"/>
          </w:tcPr>
          <w:p w14:paraId="21898FA0">
            <w:pPr>
              <w:autoSpaceDE w:val="0"/>
              <w:autoSpaceDN w:val="0"/>
              <w:spacing w:line="260" w:lineRule="atLeast"/>
              <w:jc w:val="center"/>
              <w:rPr>
                <w:rFonts w:ascii="仿宋" w:hAnsi="仿宋" w:eastAsia="仿宋" w:cs="仿宋"/>
                <w:sz w:val="22"/>
              </w:rPr>
            </w:pPr>
            <w:r>
              <w:rPr>
                <w:rFonts w:hint="eastAsia" w:ascii="仿宋" w:hAnsi="仿宋" w:eastAsia="仿宋" w:cs="仿宋"/>
                <w:sz w:val="22"/>
              </w:rPr>
              <w:t>岗位(群)</w:t>
            </w:r>
          </w:p>
        </w:tc>
        <w:tc>
          <w:tcPr>
            <w:tcW w:w="5560" w:type="dxa"/>
            <w:gridSpan w:val="2"/>
            <w:vAlign w:val="center"/>
          </w:tcPr>
          <w:p w14:paraId="6F468668">
            <w:pPr>
              <w:autoSpaceDE w:val="0"/>
              <w:autoSpaceDN w:val="0"/>
              <w:spacing w:line="260" w:lineRule="atLeast"/>
              <w:jc w:val="center"/>
              <w:rPr>
                <w:rFonts w:ascii="仿宋" w:hAnsi="仿宋" w:eastAsia="仿宋" w:cs="仿宋"/>
                <w:sz w:val="22"/>
              </w:rPr>
            </w:pPr>
            <w:r>
              <w:rPr>
                <w:rFonts w:hint="eastAsia" w:ascii="仿宋" w:hAnsi="仿宋" w:eastAsia="仿宋" w:cs="仿宋"/>
                <w:sz w:val="22"/>
              </w:rPr>
              <w:t>核心能力</w:t>
            </w:r>
          </w:p>
        </w:tc>
      </w:tr>
      <w:tr w14:paraId="460B36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780" w:type="dxa"/>
            <w:vMerge w:val="restart"/>
            <w:vAlign w:val="center"/>
          </w:tcPr>
          <w:p w14:paraId="1D3D6946">
            <w:pPr>
              <w:autoSpaceDE w:val="0"/>
              <w:autoSpaceDN w:val="0"/>
              <w:spacing w:line="240" w:lineRule="atLeast"/>
              <w:jc w:val="center"/>
              <w:rPr>
                <w:rFonts w:ascii="仿宋" w:hAnsi="仿宋" w:eastAsia="仿宋" w:cs="仿宋"/>
                <w:szCs w:val="21"/>
              </w:rPr>
            </w:pPr>
            <w:r>
              <w:rPr>
                <w:rFonts w:hint="eastAsia" w:ascii="仿宋" w:hAnsi="仿宋" w:eastAsia="仿宋" w:cs="仿宋"/>
                <w:szCs w:val="21"/>
              </w:rPr>
              <w:t>电子信</w:t>
            </w:r>
          </w:p>
          <w:p w14:paraId="4F947AFD">
            <w:pPr>
              <w:autoSpaceDE w:val="0"/>
              <w:autoSpaceDN w:val="0"/>
              <w:spacing w:before="20" w:line="240" w:lineRule="atLeast"/>
              <w:jc w:val="center"/>
              <w:rPr>
                <w:rFonts w:ascii="仿宋" w:hAnsi="仿宋" w:eastAsia="仿宋" w:cs="仿宋"/>
                <w:szCs w:val="21"/>
              </w:rPr>
            </w:pPr>
            <w:r>
              <w:rPr>
                <w:rFonts w:hint="eastAsia" w:ascii="仿宋" w:hAnsi="仿宋" w:eastAsia="仿宋" w:cs="仿宋"/>
                <w:szCs w:val="21"/>
              </w:rPr>
              <w:t>息</w:t>
            </w:r>
          </w:p>
        </w:tc>
        <w:tc>
          <w:tcPr>
            <w:tcW w:w="2540" w:type="dxa"/>
            <w:gridSpan w:val="2"/>
            <w:vMerge w:val="restart"/>
            <w:vAlign w:val="center"/>
          </w:tcPr>
          <w:p w14:paraId="6DEE471C">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计算机软件与硬件操作、信息管理工程技术等岗位(群)</w:t>
            </w:r>
          </w:p>
        </w:tc>
        <w:tc>
          <w:tcPr>
            <w:tcW w:w="5560" w:type="dxa"/>
            <w:gridSpan w:val="2"/>
            <w:vAlign w:val="center"/>
          </w:tcPr>
          <w:p w14:paraId="765EAB88">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具有熟练操作计算机和应用办公软件的能力</w:t>
            </w:r>
          </w:p>
        </w:tc>
      </w:tr>
      <w:tr w14:paraId="6F2D7D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780" w:type="dxa"/>
            <w:vMerge w:val="continue"/>
          </w:tcPr>
          <w:p w14:paraId="05929A07">
            <w:pPr>
              <w:rPr>
                <w:rFonts w:ascii="仿宋" w:hAnsi="仿宋" w:eastAsia="仿宋" w:cs="仿宋"/>
                <w:szCs w:val="21"/>
              </w:rPr>
            </w:pPr>
          </w:p>
        </w:tc>
        <w:tc>
          <w:tcPr>
            <w:tcW w:w="2540" w:type="dxa"/>
            <w:gridSpan w:val="2"/>
            <w:vMerge w:val="continue"/>
          </w:tcPr>
          <w:p w14:paraId="318A3A0F">
            <w:pPr>
              <w:autoSpaceDE w:val="0"/>
              <w:autoSpaceDN w:val="0"/>
              <w:spacing w:line="260" w:lineRule="atLeast"/>
              <w:ind w:left="105" w:leftChars="50" w:right="105" w:rightChars="50"/>
              <w:rPr>
                <w:rFonts w:ascii="仿宋" w:hAnsi="仿宋" w:eastAsia="仿宋" w:cs="仿宋"/>
                <w:szCs w:val="21"/>
              </w:rPr>
            </w:pPr>
          </w:p>
        </w:tc>
        <w:tc>
          <w:tcPr>
            <w:tcW w:w="5560" w:type="dxa"/>
            <w:gridSpan w:val="2"/>
            <w:vAlign w:val="center"/>
          </w:tcPr>
          <w:p w14:paraId="56C864A4">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具有数字媒体素材处理、简单的动画设计的能力</w:t>
            </w:r>
          </w:p>
        </w:tc>
      </w:tr>
      <w:tr w14:paraId="57DD0E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780" w:type="dxa"/>
            <w:vMerge w:val="continue"/>
          </w:tcPr>
          <w:p w14:paraId="40840876">
            <w:pPr>
              <w:rPr>
                <w:rFonts w:ascii="仿宋" w:hAnsi="仿宋" w:eastAsia="仿宋" w:cs="仿宋"/>
                <w:szCs w:val="21"/>
              </w:rPr>
            </w:pPr>
          </w:p>
        </w:tc>
        <w:tc>
          <w:tcPr>
            <w:tcW w:w="2540" w:type="dxa"/>
            <w:gridSpan w:val="2"/>
            <w:vMerge w:val="continue"/>
          </w:tcPr>
          <w:p w14:paraId="2CA61B7E">
            <w:pPr>
              <w:autoSpaceDE w:val="0"/>
              <w:autoSpaceDN w:val="0"/>
              <w:spacing w:line="260" w:lineRule="atLeast"/>
              <w:ind w:left="105" w:leftChars="50" w:right="105" w:rightChars="50"/>
              <w:rPr>
                <w:rFonts w:ascii="仿宋" w:hAnsi="仿宋" w:eastAsia="仿宋" w:cs="仿宋"/>
                <w:szCs w:val="21"/>
              </w:rPr>
            </w:pPr>
          </w:p>
        </w:tc>
        <w:tc>
          <w:tcPr>
            <w:tcW w:w="5560" w:type="dxa"/>
            <w:gridSpan w:val="2"/>
            <w:vAlign w:val="center"/>
          </w:tcPr>
          <w:p w14:paraId="5BF705C9">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具有一定的程序设计和利用数据库等工具进行数据分析的</w:t>
            </w:r>
          </w:p>
          <w:p w14:paraId="32612B5D">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能力</w:t>
            </w:r>
          </w:p>
        </w:tc>
      </w:tr>
      <w:tr w14:paraId="65E068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780" w:type="dxa"/>
            <w:vMerge w:val="continue"/>
          </w:tcPr>
          <w:p w14:paraId="0FD4FA12">
            <w:pPr>
              <w:rPr>
                <w:rFonts w:ascii="仿宋" w:hAnsi="仿宋" w:eastAsia="仿宋" w:cs="仿宋"/>
                <w:szCs w:val="21"/>
              </w:rPr>
            </w:pPr>
          </w:p>
        </w:tc>
        <w:tc>
          <w:tcPr>
            <w:tcW w:w="2540" w:type="dxa"/>
            <w:gridSpan w:val="2"/>
            <w:vMerge w:val="continue"/>
          </w:tcPr>
          <w:p w14:paraId="305CD03D">
            <w:pPr>
              <w:autoSpaceDE w:val="0"/>
              <w:autoSpaceDN w:val="0"/>
              <w:spacing w:line="260" w:lineRule="atLeast"/>
              <w:ind w:left="105" w:leftChars="50" w:right="105" w:rightChars="50"/>
              <w:rPr>
                <w:rFonts w:ascii="仿宋" w:hAnsi="仿宋" w:eastAsia="仿宋" w:cs="仿宋"/>
                <w:szCs w:val="21"/>
              </w:rPr>
            </w:pPr>
          </w:p>
        </w:tc>
        <w:tc>
          <w:tcPr>
            <w:tcW w:w="5560" w:type="dxa"/>
            <w:gridSpan w:val="2"/>
            <w:vAlign w:val="center"/>
          </w:tcPr>
          <w:p w14:paraId="1B4F30CF">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具有对常见的信息技术设备进行组装与维护的能力</w:t>
            </w:r>
          </w:p>
        </w:tc>
      </w:tr>
      <w:tr w14:paraId="233B2B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780" w:type="dxa"/>
            <w:vMerge w:val="continue"/>
          </w:tcPr>
          <w:p w14:paraId="70C7D391">
            <w:pPr>
              <w:rPr>
                <w:rFonts w:ascii="仿宋" w:hAnsi="仿宋" w:eastAsia="仿宋" w:cs="仿宋"/>
                <w:szCs w:val="21"/>
              </w:rPr>
            </w:pPr>
          </w:p>
        </w:tc>
        <w:tc>
          <w:tcPr>
            <w:tcW w:w="2540" w:type="dxa"/>
            <w:gridSpan w:val="2"/>
            <w:vMerge w:val="restart"/>
            <w:vAlign w:val="center"/>
          </w:tcPr>
          <w:p w14:paraId="29AF7E4F">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数字影音剪辑、界面设计等岗位(群)</w:t>
            </w:r>
          </w:p>
        </w:tc>
        <w:tc>
          <w:tcPr>
            <w:tcW w:w="5560" w:type="dxa"/>
            <w:gridSpan w:val="2"/>
            <w:vAlign w:val="center"/>
          </w:tcPr>
          <w:p w14:paraId="5D21A390">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具有色彩搭配、版面设计等设计制作的能力</w:t>
            </w:r>
          </w:p>
        </w:tc>
      </w:tr>
      <w:tr w14:paraId="56A9B7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780" w:type="dxa"/>
            <w:vMerge w:val="continue"/>
          </w:tcPr>
          <w:p w14:paraId="723BD6B2">
            <w:pPr>
              <w:rPr>
                <w:rFonts w:ascii="仿宋" w:hAnsi="仿宋" w:eastAsia="仿宋" w:cs="仿宋"/>
                <w:szCs w:val="21"/>
              </w:rPr>
            </w:pPr>
          </w:p>
        </w:tc>
        <w:tc>
          <w:tcPr>
            <w:tcW w:w="2540" w:type="dxa"/>
            <w:gridSpan w:val="2"/>
            <w:vMerge w:val="continue"/>
          </w:tcPr>
          <w:p w14:paraId="67A82C72">
            <w:pPr>
              <w:autoSpaceDE w:val="0"/>
              <w:autoSpaceDN w:val="0"/>
              <w:spacing w:line="260" w:lineRule="atLeast"/>
              <w:ind w:left="105" w:leftChars="50" w:right="105" w:rightChars="50"/>
              <w:rPr>
                <w:rFonts w:ascii="仿宋" w:hAnsi="仿宋" w:eastAsia="仿宋" w:cs="仿宋"/>
                <w:szCs w:val="21"/>
              </w:rPr>
            </w:pPr>
          </w:p>
        </w:tc>
        <w:tc>
          <w:tcPr>
            <w:tcW w:w="5560" w:type="dxa"/>
            <w:gridSpan w:val="2"/>
            <w:vAlign w:val="center"/>
          </w:tcPr>
          <w:p w14:paraId="685C07E8">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具有图形图像处理、数字媒体素材与资源制作的能力</w:t>
            </w:r>
          </w:p>
        </w:tc>
      </w:tr>
      <w:tr w14:paraId="31591B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780" w:type="dxa"/>
            <w:vMerge w:val="continue"/>
          </w:tcPr>
          <w:p w14:paraId="594D8BA7">
            <w:pPr>
              <w:rPr>
                <w:rFonts w:ascii="仿宋" w:hAnsi="仿宋" w:eastAsia="仿宋" w:cs="仿宋"/>
                <w:szCs w:val="21"/>
              </w:rPr>
            </w:pPr>
          </w:p>
        </w:tc>
        <w:tc>
          <w:tcPr>
            <w:tcW w:w="2540" w:type="dxa"/>
            <w:gridSpan w:val="2"/>
            <w:vMerge w:val="continue"/>
          </w:tcPr>
          <w:p w14:paraId="71C39308">
            <w:pPr>
              <w:autoSpaceDE w:val="0"/>
              <w:autoSpaceDN w:val="0"/>
              <w:spacing w:line="260" w:lineRule="atLeast"/>
              <w:ind w:left="105" w:leftChars="50" w:right="105" w:rightChars="50"/>
              <w:rPr>
                <w:rFonts w:ascii="仿宋" w:hAnsi="仿宋" w:eastAsia="仿宋" w:cs="仿宋"/>
                <w:szCs w:val="21"/>
              </w:rPr>
            </w:pPr>
          </w:p>
        </w:tc>
        <w:tc>
          <w:tcPr>
            <w:tcW w:w="5560" w:type="dxa"/>
            <w:gridSpan w:val="2"/>
            <w:vAlign w:val="center"/>
          </w:tcPr>
          <w:p w14:paraId="0A47B988">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具有使用计算机辅助设计软件制作界面作品的能力</w:t>
            </w:r>
          </w:p>
        </w:tc>
      </w:tr>
      <w:tr w14:paraId="1637F3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780" w:type="dxa"/>
            <w:vMerge w:val="continue"/>
          </w:tcPr>
          <w:p w14:paraId="2DD93287">
            <w:pPr>
              <w:rPr>
                <w:rFonts w:ascii="仿宋" w:hAnsi="仿宋" w:eastAsia="仿宋" w:cs="仿宋"/>
                <w:szCs w:val="21"/>
              </w:rPr>
            </w:pPr>
          </w:p>
        </w:tc>
        <w:tc>
          <w:tcPr>
            <w:tcW w:w="2540" w:type="dxa"/>
            <w:gridSpan w:val="2"/>
            <w:vMerge w:val="continue"/>
          </w:tcPr>
          <w:p w14:paraId="1C86B7DC">
            <w:pPr>
              <w:autoSpaceDE w:val="0"/>
              <w:autoSpaceDN w:val="0"/>
              <w:spacing w:line="260" w:lineRule="atLeast"/>
              <w:ind w:left="105" w:leftChars="50" w:right="105" w:rightChars="50"/>
              <w:rPr>
                <w:rFonts w:ascii="仿宋" w:hAnsi="仿宋" w:eastAsia="仿宋" w:cs="仿宋"/>
                <w:szCs w:val="21"/>
              </w:rPr>
            </w:pPr>
          </w:p>
        </w:tc>
        <w:tc>
          <w:tcPr>
            <w:tcW w:w="5560" w:type="dxa"/>
            <w:gridSpan w:val="2"/>
            <w:vAlign w:val="center"/>
          </w:tcPr>
          <w:p w14:paraId="022D7E30">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具有数字媒体产品交互原型制作的能力</w:t>
            </w:r>
          </w:p>
        </w:tc>
      </w:tr>
      <w:tr w14:paraId="2DF677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780" w:type="dxa"/>
            <w:vMerge w:val="continue"/>
          </w:tcPr>
          <w:p w14:paraId="150A5536">
            <w:pPr>
              <w:rPr>
                <w:rFonts w:ascii="仿宋" w:hAnsi="仿宋" w:eastAsia="仿宋" w:cs="仿宋"/>
                <w:szCs w:val="21"/>
              </w:rPr>
            </w:pPr>
          </w:p>
        </w:tc>
        <w:tc>
          <w:tcPr>
            <w:tcW w:w="2540" w:type="dxa"/>
            <w:gridSpan w:val="2"/>
            <w:vMerge w:val="restart"/>
            <w:vAlign w:val="center"/>
          </w:tcPr>
          <w:p w14:paraId="56D139E9">
            <w:pPr>
              <w:autoSpaceDE w:val="0"/>
              <w:autoSpaceDN w:val="0"/>
              <w:spacing w:before="120" w:beforeLines="50" w:line="260" w:lineRule="atLeast"/>
              <w:ind w:left="105" w:leftChars="50" w:right="105" w:rightChars="50"/>
              <w:rPr>
                <w:rFonts w:ascii="仿宋" w:hAnsi="仿宋" w:eastAsia="仿宋" w:cs="仿宋"/>
                <w:szCs w:val="21"/>
              </w:rPr>
            </w:pPr>
            <w:r>
              <w:rPr>
                <w:rFonts w:hint="eastAsia" w:ascii="仿宋" w:hAnsi="仿宋" w:eastAsia="仿宋" w:cs="仿宋"/>
                <w:szCs w:val="21"/>
              </w:rPr>
              <w:t>计算机平面设计、广告制</w:t>
            </w:r>
          </w:p>
          <w:p w14:paraId="19EFF63F">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作、包装设计助理、网页美工等岗位(群)</w:t>
            </w:r>
          </w:p>
        </w:tc>
        <w:tc>
          <w:tcPr>
            <w:tcW w:w="5560" w:type="dxa"/>
            <w:gridSpan w:val="2"/>
            <w:vAlign w:val="center"/>
          </w:tcPr>
          <w:p w14:paraId="4A0410BE">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具有能够根据产品需求制定相应的设计方案的能力</w:t>
            </w:r>
          </w:p>
        </w:tc>
      </w:tr>
      <w:tr w14:paraId="6E5FB9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20" w:type="dxa"/>
          <w:trHeight w:val="397" w:hRule="atLeast"/>
          <w:jc w:val="center"/>
        </w:trPr>
        <w:tc>
          <w:tcPr>
            <w:tcW w:w="780" w:type="dxa"/>
            <w:vMerge w:val="continue"/>
            <w:vAlign w:val="center"/>
          </w:tcPr>
          <w:p w14:paraId="15F3495D">
            <w:pPr>
              <w:spacing w:line="240" w:lineRule="exact"/>
              <w:jc w:val="center"/>
            </w:pPr>
          </w:p>
        </w:tc>
        <w:tc>
          <w:tcPr>
            <w:tcW w:w="2540" w:type="dxa"/>
            <w:gridSpan w:val="2"/>
            <w:vMerge w:val="continue"/>
            <w:vAlign w:val="center"/>
          </w:tcPr>
          <w:p w14:paraId="26D77F15">
            <w:pPr>
              <w:autoSpaceDE w:val="0"/>
              <w:autoSpaceDN w:val="0"/>
              <w:spacing w:line="260" w:lineRule="atLeast"/>
              <w:ind w:left="105" w:leftChars="50" w:right="105" w:rightChars="50"/>
              <w:rPr>
                <w:rFonts w:ascii="仿宋" w:hAnsi="仿宋" w:eastAsia="仿宋" w:cs="仿宋"/>
                <w:szCs w:val="21"/>
              </w:rPr>
            </w:pPr>
          </w:p>
        </w:tc>
        <w:tc>
          <w:tcPr>
            <w:tcW w:w="5540" w:type="dxa"/>
            <w:vAlign w:val="center"/>
          </w:tcPr>
          <w:p w14:paraId="61578644">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具有能够进行合理的版式编排设计的能力</w:t>
            </w:r>
          </w:p>
        </w:tc>
      </w:tr>
      <w:tr w14:paraId="5A20EC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20" w:type="dxa"/>
          <w:trHeight w:val="397" w:hRule="atLeast"/>
          <w:jc w:val="center"/>
        </w:trPr>
        <w:tc>
          <w:tcPr>
            <w:tcW w:w="780" w:type="dxa"/>
            <w:vMerge w:val="continue"/>
          </w:tcPr>
          <w:p w14:paraId="34AE259E"/>
        </w:tc>
        <w:tc>
          <w:tcPr>
            <w:tcW w:w="2540" w:type="dxa"/>
            <w:gridSpan w:val="2"/>
            <w:vMerge w:val="continue"/>
          </w:tcPr>
          <w:p w14:paraId="6EB3B09A">
            <w:pPr>
              <w:autoSpaceDE w:val="0"/>
              <w:autoSpaceDN w:val="0"/>
              <w:spacing w:line="260" w:lineRule="atLeast"/>
              <w:ind w:left="105" w:leftChars="50" w:right="105" w:rightChars="50"/>
              <w:rPr>
                <w:rFonts w:ascii="仿宋" w:hAnsi="仿宋" w:eastAsia="仿宋" w:cs="仿宋"/>
                <w:szCs w:val="21"/>
              </w:rPr>
            </w:pPr>
          </w:p>
        </w:tc>
        <w:tc>
          <w:tcPr>
            <w:tcW w:w="5540" w:type="dxa"/>
            <w:vAlign w:val="center"/>
          </w:tcPr>
          <w:p w14:paraId="6F3504FC">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具有CAD设计、CAD制图等设计制作的能力</w:t>
            </w:r>
          </w:p>
        </w:tc>
      </w:tr>
      <w:tr w14:paraId="57CF18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20" w:type="dxa"/>
          <w:trHeight w:val="660" w:hRule="atLeast"/>
          <w:jc w:val="center"/>
        </w:trPr>
        <w:tc>
          <w:tcPr>
            <w:tcW w:w="780" w:type="dxa"/>
            <w:vMerge w:val="continue"/>
          </w:tcPr>
          <w:p w14:paraId="15BBC7A1"/>
        </w:tc>
        <w:tc>
          <w:tcPr>
            <w:tcW w:w="2540" w:type="dxa"/>
            <w:gridSpan w:val="2"/>
            <w:vMerge w:val="continue"/>
          </w:tcPr>
          <w:p w14:paraId="03F31066">
            <w:pPr>
              <w:autoSpaceDE w:val="0"/>
              <w:autoSpaceDN w:val="0"/>
              <w:spacing w:line="260" w:lineRule="atLeast"/>
              <w:ind w:left="105" w:leftChars="50" w:right="105" w:rightChars="50"/>
              <w:rPr>
                <w:rFonts w:ascii="仿宋" w:hAnsi="仿宋" w:eastAsia="仿宋" w:cs="仿宋"/>
                <w:szCs w:val="21"/>
              </w:rPr>
            </w:pPr>
          </w:p>
        </w:tc>
        <w:tc>
          <w:tcPr>
            <w:tcW w:w="5540" w:type="dxa"/>
            <w:vAlign w:val="center"/>
          </w:tcPr>
          <w:p w14:paraId="540319DD">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具有能够使用计算机辅助设计软件完善产品设计并具备一</w:t>
            </w:r>
          </w:p>
          <w:p w14:paraId="75654700">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定的创意效果的能力</w:t>
            </w:r>
          </w:p>
        </w:tc>
      </w:tr>
      <w:tr w14:paraId="029BC5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20" w:type="dxa"/>
          <w:trHeight w:val="640" w:hRule="atLeast"/>
          <w:jc w:val="center"/>
        </w:trPr>
        <w:tc>
          <w:tcPr>
            <w:tcW w:w="780" w:type="dxa"/>
            <w:vMerge w:val="continue"/>
          </w:tcPr>
          <w:p w14:paraId="173D15BF"/>
        </w:tc>
        <w:tc>
          <w:tcPr>
            <w:tcW w:w="2540" w:type="dxa"/>
            <w:gridSpan w:val="2"/>
            <w:vMerge w:val="continue"/>
          </w:tcPr>
          <w:p w14:paraId="27AE49FA">
            <w:pPr>
              <w:autoSpaceDE w:val="0"/>
              <w:autoSpaceDN w:val="0"/>
              <w:spacing w:line="260" w:lineRule="atLeast"/>
              <w:ind w:left="105" w:leftChars="50" w:right="105" w:rightChars="50"/>
              <w:rPr>
                <w:rFonts w:ascii="仿宋" w:hAnsi="仿宋" w:eastAsia="仿宋" w:cs="仿宋"/>
                <w:szCs w:val="21"/>
              </w:rPr>
            </w:pPr>
          </w:p>
        </w:tc>
        <w:tc>
          <w:tcPr>
            <w:tcW w:w="5540" w:type="dxa"/>
            <w:vAlign w:val="center"/>
          </w:tcPr>
          <w:p w14:paraId="5AED97BB">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具有能够根据二维概念设计图制作三维模型和贴图的能力</w:t>
            </w:r>
          </w:p>
        </w:tc>
      </w:tr>
      <w:tr w14:paraId="467830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20" w:type="dxa"/>
          <w:trHeight w:val="760" w:hRule="atLeast"/>
          <w:jc w:val="center"/>
        </w:trPr>
        <w:tc>
          <w:tcPr>
            <w:tcW w:w="780" w:type="dxa"/>
            <w:vMerge w:val="continue"/>
          </w:tcPr>
          <w:p w14:paraId="352A4328"/>
        </w:tc>
        <w:tc>
          <w:tcPr>
            <w:tcW w:w="2540" w:type="dxa"/>
            <w:gridSpan w:val="2"/>
            <w:vMerge w:val="continue"/>
          </w:tcPr>
          <w:p w14:paraId="0B9610B9">
            <w:pPr>
              <w:autoSpaceDE w:val="0"/>
              <w:autoSpaceDN w:val="0"/>
              <w:spacing w:line="260" w:lineRule="atLeast"/>
              <w:ind w:left="105" w:leftChars="50" w:right="105" w:rightChars="50"/>
              <w:rPr>
                <w:rFonts w:ascii="仿宋" w:hAnsi="仿宋" w:eastAsia="仿宋" w:cs="仿宋"/>
                <w:szCs w:val="21"/>
              </w:rPr>
            </w:pPr>
          </w:p>
        </w:tc>
        <w:tc>
          <w:tcPr>
            <w:tcW w:w="5540" w:type="dxa"/>
            <w:vAlign w:val="center"/>
          </w:tcPr>
          <w:p w14:paraId="2705471E">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具有能够使用三维造型软件完成基础三维动画制作的能力</w:t>
            </w:r>
          </w:p>
        </w:tc>
      </w:tr>
      <w:tr w14:paraId="13B81A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20" w:type="dxa"/>
          <w:trHeight w:val="397" w:hRule="atLeast"/>
          <w:jc w:val="center"/>
        </w:trPr>
        <w:tc>
          <w:tcPr>
            <w:tcW w:w="780" w:type="dxa"/>
            <w:vMerge w:val="restart"/>
            <w:vAlign w:val="center"/>
          </w:tcPr>
          <w:p w14:paraId="42CA6406">
            <w:pPr>
              <w:autoSpaceDE w:val="0"/>
              <w:autoSpaceDN w:val="0"/>
              <w:spacing w:line="260" w:lineRule="atLeast"/>
              <w:jc w:val="center"/>
              <w:rPr>
                <w:rFonts w:ascii="仿宋" w:hAnsi="仿宋" w:eastAsia="仿宋" w:cs="仿宋"/>
                <w:szCs w:val="21"/>
              </w:rPr>
            </w:pPr>
            <w:r>
              <w:rPr>
                <w:rFonts w:hint="eastAsia" w:ascii="仿宋" w:hAnsi="仿宋" w:eastAsia="仿宋" w:cs="仿宋"/>
                <w:szCs w:val="21"/>
              </w:rPr>
              <w:t>机械设</w:t>
            </w:r>
          </w:p>
          <w:p w14:paraId="639560E5">
            <w:pPr>
              <w:autoSpaceDE w:val="0"/>
              <w:autoSpaceDN w:val="0"/>
              <w:spacing w:line="260" w:lineRule="atLeast"/>
              <w:jc w:val="center"/>
              <w:rPr>
                <w:sz w:val="17"/>
              </w:rPr>
            </w:pPr>
            <w:r>
              <w:rPr>
                <w:rFonts w:hint="eastAsia" w:ascii="仿宋" w:hAnsi="仿宋" w:eastAsia="仿宋" w:cs="仿宋"/>
                <w:szCs w:val="21"/>
              </w:rPr>
              <w:t>计制造</w:t>
            </w:r>
          </w:p>
        </w:tc>
        <w:tc>
          <w:tcPr>
            <w:tcW w:w="2540" w:type="dxa"/>
            <w:gridSpan w:val="2"/>
            <w:vMerge w:val="restart"/>
            <w:vAlign w:val="center"/>
          </w:tcPr>
          <w:p w14:paraId="4BC88925">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机械加工设备操作与维</w:t>
            </w:r>
          </w:p>
          <w:p w14:paraId="7CC700D1">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护、加工工艺实施、产品</w:t>
            </w:r>
          </w:p>
          <w:p w14:paraId="1C094EAF">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质量检测等岗位(群)</w:t>
            </w:r>
          </w:p>
        </w:tc>
        <w:tc>
          <w:tcPr>
            <w:tcW w:w="5540" w:type="dxa"/>
            <w:vAlign w:val="center"/>
          </w:tcPr>
          <w:p w14:paraId="412A6602">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具有能够识读和绘制各类机械零件图和装配图的能力</w:t>
            </w:r>
          </w:p>
        </w:tc>
      </w:tr>
      <w:tr w14:paraId="10EC8C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20" w:type="dxa"/>
          <w:trHeight w:val="720" w:hRule="atLeast"/>
          <w:jc w:val="center"/>
        </w:trPr>
        <w:tc>
          <w:tcPr>
            <w:tcW w:w="780" w:type="dxa"/>
            <w:vMerge w:val="continue"/>
          </w:tcPr>
          <w:p w14:paraId="6069F401"/>
        </w:tc>
        <w:tc>
          <w:tcPr>
            <w:tcW w:w="2540" w:type="dxa"/>
            <w:gridSpan w:val="2"/>
            <w:vMerge w:val="continue"/>
          </w:tcPr>
          <w:p w14:paraId="0196656E">
            <w:pPr>
              <w:autoSpaceDE w:val="0"/>
              <w:autoSpaceDN w:val="0"/>
              <w:spacing w:line="260" w:lineRule="atLeast"/>
              <w:ind w:left="105" w:leftChars="50" w:right="105" w:rightChars="50"/>
              <w:rPr>
                <w:rFonts w:ascii="仿宋" w:hAnsi="仿宋" w:eastAsia="仿宋" w:cs="仿宋"/>
                <w:szCs w:val="21"/>
              </w:rPr>
            </w:pPr>
          </w:p>
        </w:tc>
        <w:tc>
          <w:tcPr>
            <w:tcW w:w="5540" w:type="dxa"/>
            <w:vAlign w:val="center"/>
          </w:tcPr>
          <w:p w14:paraId="0DCAD23A">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具有产品常规检测及产品质量控制，典型机械传动部件安装与调试的能力</w:t>
            </w:r>
          </w:p>
        </w:tc>
      </w:tr>
      <w:tr w14:paraId="4FFA76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20" w:type="dxa"/>
          <w:trHeight w:val="720" w:hRule="atLeast"/>
          <w:jc w:val="center"/>
        </w:trPr>
        <w:tc>
          <w:tcPr>
            <w:tcW w:w="780" w:type="dxa"/>
            <w:vMerge w:val="continue"/>
          </w:tcPr>
          <w:p w14:paraId="4CB2A1F2"/>
        </w:tc>
        <w:tc>
          <w:tcPr>
            <w:tcW w:w="2540" w:type="dxa"/>
            <w:gridSpan w:val="2"/>
            <w:vMerge w:val="continue"/>
          </w:tcPr>
          <w:p w14:paraId="25705F14">
            <w:pPr>
              <w:autoSpaceDE w:val="0"/>
              <w:autoSpaceDN w:val="0"/>
              <w:spacing w:line="260" w:lineRule="atLeast"/>
              <w:ind w:left="105" w:leftChars="50" w:right="105" w:rightChars="50"/>
              <w:rPr>
                <w:rFonts w:ascii="仿宋" w:hAnsi="仿宋" w:eastAsia="仿宋" w:cs="仿宋"/>
                <w:szCs w:val="21"/>
              </w:rPr>
            </w:pPr>
          </w:p>
        </w:tc>
        <w:tc>
          <w:tcPr>
            <w:tcW w:w="5540" w:type="dxa"/>
            <w:vAlign w:val="center"/>
          </w:tcPr>
          <w:p w14:paraId="1A4F8C64">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具有能够适应制造业数字化发展需求的基本数字技能和信</w:t>
            </w:r>
          </w:p>
          <w:p w14:paraId="53E9C797">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息技术的能力</w:t>
            </w:r>
          </w:p>
        </w:tc>
      </w:tr>
      <w:tr w14:paraId="7CEAFE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20" w:type="dxa"/>
          <w:trHeight w:val="575" w:hRule="atLeast"/>
          <w:jc w:val="center"/>
        </w:trPr>
        <w:tc>
          <w:tcPr>
            <w:tcW w:w="780" w:type="dxa"/>
            <w:vMerge w:val="continue"/>
          </w:tcPr>
          <w:p w14:paraId="109E9277"/>
        </w:tc>
        <w:tc>
          <w:tcPr>
            <w:tcW w:w="2540" w:type="dxa"/>
            <w:gridSpan w:val="2"/>
            <w:vMerge w:val="continue"/>
          </w:tcPr>
          <w:p w14:paraId="43FA08A2">
            <w:pPr>
              <w:autoSpaceDE w:val="0"/>
              <w:autoSpaceDN w:val="0"/>
              <w:spacing w:line="260" w:lineRule="atLeast"/>
              <w:ind w:left="105" w:leftChars="50" w:right="105" w:rightChars="50"/>
              <w:rPr>
                <w:rFonts w:ascii="仿宋" w:hAnsi="仿宋" w:eastAsia="仿宋" w:cs="仿宋"/>
                <w:szCs w:val="21"/>
              </w:rPr>
            </w:pPr>
          </w:p>
        </w:tc>
        <w:tc>
          <w:tcPr>
            <w:tcW w:w="5540" w:type="dxa"/>
            <w:vAlign w:val="center"/>
          </w:tcPr>
          <w:p w14:paraId="7297F834">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具有能够依据操作规范，对数控机床、现代智能设备进行操作和维护的能力</w:t>
            </w:r>
          </w:p>
        </w:tc>
      </w:tr>
      <w:tr w14:paraId="41E271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20" w:type="dxa"/>
          <w:trHeight w:val="780" w:hRule="atLeast"/>
          <w:jc w:val="center"/>
        </w:trPr>
        <w:tc>
          <w:tcPr>
            <w:tcW w:w="780" w:type="dxa"/>
            <w:vMerge w:val="continue"/>
          </w:tcPr>
          <w:p w14:paraId="5824F5EF"/>
        </w:tc>
        <w:tc>
          <w:tcPr>
            <w:tcW w:w="2540" w:type="dxa"/>
            <w:gridSpan w:val="2"/>
            <w:vMerge w:val="restart"/>
            <w:vAlign w:val="center"/>
          </w:tcPr>
          <w:p w14:paraId="315AF04B">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机械产品操作、协创加工、钳工操作、工业机器人操作员的岗位(群)</w:t>
            </w:r>
          </w:p>
        </w:tc>
        <w:tc>
          <w:tcPr>
            <w:tcW w:w="5540" w:type="dxa"/>
            <w:vAlign w:val="center"/>
          </w:tcPr>
          <w:p w14:paraId="44C11D39">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具有识读零件图和装配图能力，选用机械加工设备、刀具、夹具、量具的能力</w:t>
            </w:r>
          </w:p>
        </w:tc>
      </w:tr>
      <w:tr w14:paraId="5D4F7D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20" w:type="dxa"/>
          <w:trHeight w:val="740" w:hRule="atLeast"/>
          <w:jc w:val="center"/>
        </w:trPr>
        <w:tc>
          <w:tcPr>
            <w:tcW w:w="780" w:type="dxa"/>
            <w:vMerge w:val="continue"/>
          </w:tcPr>
          <w:p w14:paraId="63C36E0B"/>
        </w:tc>
        <w:tc>
          <w:tcPr>
            <w:tcW w:w="2540" w:type="dxa"/>
            <w:gridSpan w:val="2"/>
            <w:vMerge w:val="continue"/>
          </w:tcPr>
          <w:p w14:paraId="353C465E">
            <w:pPr>
              <w:autoSpaceDE w:val="0"/>
              <w:autoSpaceDN w:val="0"/>
              <w:spacing w:line="260" w:lineRule="atLeast"/>
              <w:ind w:left="105" w:leftChars="50" w:right="105" w:rightChars="50"/>
              <w:rPr>
                <w:rFonts w:ascii="仿宋" w:hAnsi="仿宋" w:eastAsia="仿宋" w:cs="仿宋"/>
                <w:szCs w:val="21"/>
              </w:rPr>
            </w:pPr>
          </w:p>
        </w:tc>
        <w:tc>
          <w:tcPr>
            <w:tcW w:w="5540" w:type="dxa"/>
            <w:vAlign w:val="center"/>
          </w:tcPr>
          <w:p w14:paraId="6C9E10D7">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具有数字化建模与加工仿真的初步，根据图样要求完成机械零件加工的能力</w:t>
            </w:r>
          </w:p>
        </w:tc>
      </w:tr>
      <w:tr w14:paraId="228C9E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20" w:type="dxa"/>
          <w:trHeight w:val="740" w:hRule="atLeast"/>
          <w:jc w:val="center"/>
        </w:trPr>
        <w:tc>
          <w:tcPr>
            <w:tcW w:w="780" w:type="dxa"/>
            <w:vMerge w:val="continue"/>
          </w:tcPr>
          <w:p w14:paraId="5DCF069E"/>
        </w:tc>
        <w:tc>
          <w:tcPr>
            <w:tcW w:w="2540" w:type="dxa"/>
            <w:gridSpan w:val="2"/>
            <w:vMerge w:val="continue"/>
          </w:tcPr>
          <w:p w14:paraId="3A7CCB85">
            <w:pPr>
              <w:autoSpaceDE w:val="0"/>
              <w:autoSpaceDN w:val="0"/>
              <w:spacing w:line="260" w:lineRule="atLeast"/>
              <w:ind w:left="105" w:leftChars="50" w:right="105" w:rightChars="50"/>
              <w:rPr>
                <w:rFonts w:ascii="仿宋" w:hAnsi="仿宋" w:eastAsia="仿宋" w:cs="仿宋"/>
                <w:szCs w:val="21"/>
              </w:rPr>
            </w:pPr>
          </w:p>
        </w:tc>
        <w:tc>
          <w:tcPr>
            <w:tcW w:w="5540" w:type="dxa"/>
            <w:vAlign w:val="center"/>
          </w:tcPr>
          <w:p w14:paraId="485B4ED4">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具有产品检测的基本技能及加工质量分析的初步，具有智能制造单元操作的初步能力</w:t>
            </w:r>
          </w:p>
        </w:tc>
      </w:tr>
      <w:tr w14:paraId="0E1E47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20" w:type="dxa"/>
          <w:trHeight w:val="680" w:hRule="atLeast"/>
          <w:jc w:val="center"/>
        </w:trPr>
        <w:tc>
          <w:tcPr>
            <w:tcW w:w="780" w:type="dxa"/>
            <w:vMerge w:val="continue"/>
          </w:tcPr>
          <w:p w14:paraId="68554BC2"/>
        </w:tc>
        <w:tc>
          <w:tcPr>
            <w:tcW w:w="2540" w:type="dxa"/>
            <w:gridSpan w:val="2"/>
            <w:vMerge w:val="restart"/>
            <w:vAlign w:val="center"/>
          </w:tcPr>
          <w:p w14:paraId="3F5EB687">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机械设备修理人员、增材</w:t>
            </w:r>
          </w:p>
          <w:p w14:paraId="1C9E24CB">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制造设备操作员等职业，</w:t>
            </w:r>
          </w:p>
          <w:p w14:paraId="32CFAD0C">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增材制造产品生产、增材</w:t>
            </w:r>
          </w:p>
          <w:p w14:paraId="2BD220F4">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制造技术服务、增材制造</w:t>
            </w:r>
          </w:p>
          <w:p w14:paraId="0B02A1CA">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设备制造等岗位(群)</w:t>
            </w:r>
          </w:p>
        </w:tc>
        <w:tc>
          <w:tcPr>
            <w:tcW w:w="5540" w:type="dxa"/>
            <w:vAlign w:val="center"/>
          </w:tcPr>
          <w:p w14:paraId="17B17BE9">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具有正逆向三维造型，机械图样识读和绘制的基本能力</w:t>
            </w:r>
          </w:p>
        </w:tc>
      </w:tr>
      <w:tr w14:paraId="4FC86D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20" w:type="dxa"/>
          <w:trHeight w:val="740" w:hRule="atLeast"/>
          <w:jc w:val="center"/>
        </w:trPr>
        <w:tc>
          <w:tcPr>
            <w:tcW w:w="780" w:type="dxa"/>
            <w:vMerge w:val="continue"/>
          </w:tcPr>
          <w:p w14:paraId="12DD7386"/>
        </w:tc>
        <w:tc>
          <w:tcPr>
            <w:tcW w:w="2540" w:type="dxa"/>
            <w:gridSpan w:val="2"/>
            <w:vMerge w:val="continue"/>
          </w:tcPr>
          <w:p w14:paraId="5584430A">
            <w:pPr>
              <w:autoSpaceDE w:val="0"/>
              <w:autoSpaceDN w:val="0"/>
              <w:spacing w:line="260" w:lineRule="atLeast"/>
              <w:ind w:left="105" w:leftChars="50" w:right="105" w:rightChars="50"/>
              <w:rPr>
                <w:rFonts w:ascii="仿宋" w:hAnsi="仿宋" w:eastAsia="仿宋" w:cs="仿宋"/>
                <w:szCs w:val="21"/>
              </w:rPr>
            </w:pPr>
          </w:p>
        </w:tc>
        <w:tc>
          <w:tcPr>
            <w:tcW w:w="5540" w:type="dxa"/>
            <w:vAlign w:val="center"/>
          </w:tcPr>
          <w:p w14:paraId="7D3A8D4E">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具有增材制造设备操作与维护，增材制造工艺分析、零件加工及产品后处理的能力</w:t>
            </w:r>
          </w:p>
        </w:tc>
      </w:tr>
      <w:tr w14:paraId="414561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20" w:type="dxa"/>
          <w:trHeight w:val="1134" w:hRule="atLeast"/>
          <w:jc w:val="center"/>
        </w:trPr>
        <w:tc>
          <w:tcPr>
            <w:tcW w:w="780" w:type="dxa"/>
            <w:vMerge w:val="continue"/>
          </w:tcPr>
          <w:p w14:paraId="77D1A6AD"/>
        </w:tc>
        <w:tc>
          <w:tcPr>
            <w:tcW w:w="2540" w:type="dxa"/>
            <w:gridSpan w:val="2"/>
            <w:vMerge w:val="continue"/>
          </w:tcPr>
          <w:p w14:paraId="149C0F48">
            <w:pPr>
              <w:autoSpaceDE w:val="0"/>
              <w:autoSpaceDN w:val="0"/>
              <w:spacing w:line="260" w:lineRule="atLeast"/>
              <w:ind w:left="105" w:leftChars="50" w:right="105" w:rightChars="50"/>
              <w:rPr>
                <w:rFonts w:ascii="仿宋" w:hAnsi="仿宋" w:eastAsia="仿宋" w:cs="仿宋"/>
                <w:szCs w:val="21"/>
              </w:rPr>
            </w:pPr>
          </w:p>
        </w:tc>
        <w:tc>
          <w:tcPr>
            <w:tcW w:w="5540" w:type="dxa"/>
            <w:vAlign w:val="center"/>
          </w:tcPr>
          <w:p w14:paraId="702A35A2">
            <w:pPr>
              <w:autoSpaceDE w:val="0"/>
              <w:autoSpaceDN w:val="0"/>
              <w:spacing w:line="260" w:lineRule="atLeast"/>
              <w:ind w:left="105" w:leftChars="50" w:right="105" w:rightChars="50"/>
              <w:rPr>
                <w:rFonts w:ascii="仿宋" w:hAnsi="仿宋" w:eastAsia="仿宋" w:cs="仿宋"/>
                <w:szCs w:val="21"/>
              </w:rPr>
            </w:pPr>
            <w:r>
              <w:rPr>
                <w:rFonts w:hint="eastAsia" w:ascii="仿宋" w:hAnsi="仿宋" w:eastAsia="仿宋" w:cs="仿宋"/>
                <w:szCs w:val="21"/>
              </w:rPr>
              <w:t>具有增材制造相关的机械切削加工技术等综合应用，具有增材制造产品测量、产品修复与质量检验的基本能力</w:t>
            </w:r>
          </w:p>
        </w:tc>
      </w:tr>
    </w:tbl>
    <w:p w14:paraId="232B596D">
      <w:pPr>
        <w:keepNext w:val="0"/>
        <w:keepLines w:val="0"/>
        <w:pageBreakBefore w:val="0"/>
        <w:widowControl w:val="0"/>
        <w:kinsoku/>
        <w:wordWrap/>
        <w:overflowPunct/>
        <w:topLinePunct w:val="0"/>
        <w:autoSpaceDE w:val="0"/>
        <w:autoSpaceDN w:val="0"/>
        <w:bidi w:val="0"/>
        <w:adjustRightInd/>
        <w:snapToGrid/>
        <w:spacing w:before="0" w:beforeLines="200" w:line="360" w:lineRule="auto"/>
        <w:ind w:firstLine="560" w:firstLineChars="200"/>
        <w:textAlignment w:val="auto"/>
        <w:rPr>
          <w:rFonts w:ascii="黑体" w:hAnsi="黑体" w:eastAsia="黑体" w:cs="黑体"/>
          <w:b w:val="0"/>
          <w:bCs/>
          <w:color w:val="000000"/>
          <w:sz w:val="28"/>
          <w:szCs w:val="28"/>
        </w:rPr>
      </w:pPr>
      <w:r>
        <w:rPr>
          <w:rFonts w:hint="eastAsia" w:ascii="黑体" w:hAnsi="黑体" w:eastAsia="黑体" w:cs="黑体"/>
          <w:b w:val="0"/>
          <w:bCs/>
          <w:color w:val="000000"/>
          <w:sz w:val="28"/>
          <w:szCs w:val="28"/>
        </w:rPr>
        <w:t>二、竞赛目标</w:t>
      </w:r>
    </w:p>
    <w:p w14:paraId="5C6EFF58">
      <w:pPr>
        <w:keepNext w:val="0"/>
        <w:keepLines w:val="0"/>
        <w:pageBreakBefore w:val="0"/>
        <w:widowControl w:val="0"/>
        <w:kinsoku/>
        <w:wordWrap/>
        <w:overflowPunct/>
        <w:topLinePunct w:val="0"/>
        <w:autoSpaceDE w:val="0"/>
        <w:autoSpaceDN w:val="0"/>
        <w:bidi w:val="0"/>
        <w:adjustRightInd w:val="0"/>
        <w:snapToGrid/>
        <w:spacing w:line="360" w:lineRule="auto"/>
        <w:ind w:left="0" w:right="0" w:rightChars="0" w:firstLine="560" w:firstLineChars="200"/>
        <w:textAlignment w:val="auto"/>
        <w:rPr>
          <w:rFonts w:ascii="仿宋" w:hAnsi="仿宋" w:eastAsia="仿宋" w:cs="仿宋"/>
          <w:b w:val="0"/>
          <w:bCs/>
          <w:sz w:val="28"/>
          <w:szCs w:val="28"/>
        </w:rPr>
      </w:pPr>
      <w:r>
        <w:rPr>
          <w:rFonts w:hint="eastAsia" w:ascii="仿宋" w:hAnsi="仿宋" w:eastAsia="仿宋" w:cs="仿宋"/>
          <w:b w:val="0"/>
          <w:bCs/>
          <w:color w:val="000000"/>
          <w:sz w:val="28"/>
          <w:szCs w:val="28"/>
        </w:rPr>
        <w:t>党的二十大报告提出“加快发展数字经济，促进数字经济和实体经济深度融合，打造具有国际竞争力的数字产业集群”；《国务院关于数字经济发展情况的报告》指出“加快深化产业数字化转型，释放数字对经济发展的放大、叠加、倍增作用”；“十四五”规划明确“推进</w:t>
      </w:r>
      <w:r>
        <w:rPr>
          <w:rFonts w:hint="eastAsia" w:ascii="仿宋" w:hAnsi="仿宋" w:eastAsia="仿宋" w:cs="仿宋"/>
          <w:b w:val="0"/>
          <w:bCs/>
          <w:sz w:val="28"/>
          <w:szCs w:val="28"/>
        </w:rPr>
        <w:t>产业数字化转型”—实施“上云用数赋智”行动，推进数据赋能全产业链协同转型。</w:t>
      </w:r>
    </w:p>
    <w:p w14:paraId="6FCE827F">
      <w:pPr>
        <w:keepNext w:val="0"/>
        <w:keepLines w:val="0"/>
        <w:pageBreakBefore w:val="0"/>
        <w:widowControl w:val="0"/>
        <w:kinsoku/>
        <w:wordWrap/>
        <w:overflowPunct/>
        <w:topLinePunct w:val="0"/>
        <w:autoSpaceDE w:val="0"/>
        <w:autoSpaceDN w:val="0"/>
        <w:bidi w:val="0"/>
        <w:adjustRightInd w:val="0"/>
        <w:snapToGrid/>
        <w:spacing w:line="360"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当前，信息技术与传统行业深度融合，带来产品设计与开发方法的变革。数字化、智能化技术已深度融入产品设计与开发的全流程，复合型技能人才需求不断增大，而熟练掌握相关技术的技能人才短缺，成为制约行业发展的瓶颈。</w:t>
      </w:r>
    </w:p>
    <w:p w14:paraId="483D907E">
      <w:pPr>
        <w:keepNext w:val="0"/>
        <w:keepLines w:val="0"/>
        <w:pageBreakBefore w:val="0"/>
        <w:widowControl w:val="0"/>
        <w:kinsoku/>
        <w:wordWrap/>
        <w:overflowPunct/>
        <w:topLinePunct w:val="0"/>
        <w:autoSpaceDE w:val="0"/>
        <w:autoSpaceDN w:val="0"/>
        <w:bidi w:val="0"/>
        <w:adjustRightInd w:val="0"/>
        <w:snapToGrid/>
        <w:spacing w:line="360"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产品数字化设计与开发赛项将数字经济重点产业和智造关键技术融入其中，用信息技术与传统产业深度融合的理念与数字化设计与制造领域新技术、新工艺、新方法，使用头部企业典型工作任务与方式设置赛项内容，发挥树旗、导航、定标、催化作用，培育满足行业发展需求的复合型技能人才。竞赛内容以企业实际工作任务为基础，促进产教融合、协同育人；与基础课程相结合，理论结合实践促进职普融通；与多门专业核心课程及1+X 职业技能等级证书对接，促进岗课赛证融通；与高等职业教育阶段多门专业对接，促进中高贯通与人才成长。</w:t>
      </w:r>
    </w:p>
    <w:p w14:paraId="389F0DA2">
      <w:pPr>
        <w:keepNext w:val="0"/>
        <w:keepLines w:val="0"/>
        <w:pageBreakBefore w:val="0"/>
        <w:widowControl w:val="0"/>
        <w:kinsoku/>
        <w:wordWrap/>
        <w:overflowPunct/>
        <w:topLinePunct w:val="0"/>
        <w:autoSpaceDE w:val="0"/>
        <w:autoSpaceDN w:val="0"/>
        <w:bidi w:val="0"/>
        <w:adjustRightInd w:val="0"/>
        <w:snapToGrid/>
        <w:spacing w:line="360" w:lineRule="auto"/>
        <w:ind w:left="0" w:right="0" w:rightChars="0" w:firstLine="560" w:firstLineChars="200"/>
        <w:textAlignment w:val="auto"/>
        <w:rPr>
          <w:rFonts w:ascii="黑体" w:hAnsi="黑体" w:eastAsia="黑体" w:cs="黑体"/>
          <w:b w:val="0"/>
          <w:bCs/>
          <w:color w:val="000000"/>
          <w:sz w:val="28"/>
          <w:szCs w:val="28"/>
        </w:rPr>
      </w:pPr>
      <w:r>
        <w:rPr>
          <w:rFonts w:hint="eastAsia" w:ascii="黑体" w:hAnsi="黑体" w:eastAsia="黑体" w:cs="黑体"/>
          <w:b w:val="0"/>
          <w:bCs/>
          <w:color w:val="000000"/>
          <w:sz w:val="28"/>
          <w:szCs w:val="28"/>
        </w:rPr>
        <w:t>三、竞赛内容</w:t>
      </w:r>
    </w:p>
    <w:p w14:paraId="29B18F5D">
      <w:pPr>
        <w:keepNext w:val="0"/>
        <w:keepLines w:val="0"/>
        <w:pageBreakBefore w:val="0"/>
        <w:widowControl w:val="0"/>
        <w:kinsoku/>
        <w:wordWrap/>
        <w:overflowPunct/>
        <w:topLinePunct w:val="0"/>
        <w:autoSpaceDE w:val="0"/>
        <w:autoSpaceDN w:val="0"/>
        <w:bidi w:val="0"/>
        <w:adjustRightInd w:val="0"/>
        <w:snapToGrid/>
        <w:spacing w:line="360"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产品数字化设计与开发赛项以“操作、应用工业设计软件进行产品数字化设计与制作”为主线，要求选手建立产品数字化模型、输出产品工作原理动画和虚拟拆装动画，使用智能化设计工具进行优化设计， 编写设计文档，使用数字化方式完成产品增</w:t>
      </w:r>
      <w:r>
        <w:rPr>
          <w:rFonts w:hint="eastAsia" w:ascii="仿宋" w:hAnsi="仿宋" w:eastAsia="仿宋" w:cs="仿宋"/>
          <w:b w:val="0"/>
          <w:bCs/>
          <w:color w:val="000000"/>
          <w:sz w:val="28"/>
          <w:szCs w:val="28"/>
          <w:lang w:val="en-US" w:eastAsia="zh-CN"/>
        </w:rPr>
        <w:t>减</w:t>
      </w:r>
      <w:r>
        <w:rPr>
          <w:rFonts w:hint="eastAsia" w:ascii="仿宋" w:hAnsi="仿宋" w:eastAsia="仿宋" w:cs="仿宋"/>
          <w:b w:val="0"/>
          <w:bCs/>
          <w:color w:val="000000"/>
          <w:sz w:val="28"/>
          <w:szCs w:val="28"/>
        </w:rPr>
        <w:t>材制作。</w:t>
      </w:r>
    </w:p>
    <w:p w14:paraId="130F6100">
      <w:pPr>
        <w:keepNext w:val="0"/>
        <w:keepLines w:val="0"/>
        <w:pageBreakBefore w:val="0"/>
        <w:widowControl w:val="0"/>
        <w:numPr>
          <w:ilvl w:val="0"/>
          <w:numId w:val="2"/>
        </w:numPr>
        <w:kinsoku/>
        <w:wordWrap/>
        <w:overflowPunct/>
        <w:topLinePunct w:val="0"/>
        <w:autoSpaceDE w:val="0"/>
        <w:autoSpaceDN w:val="0"/>
        <w:bidi w:val="0"/>
        <w:adjustRightInd w:val="0"/>
        <w:snapToGrid/>
        <w:spacing w:line="360" w:lineRule="auto"/>
        <w:ind w:left="0" w:right="0" w:rightChars="0" w:firstLine="560" w:firstLineChars="200"/>
        <w:textAlignment w:val="auto"/>
        <w:rPr>
          <w:rFonts w:ascii="楷体" w:hAnsi="楷体" w:eastAsia="楷体" w:cs="楷体"/>
          <w:b w:val="0"/>
          <w:bCs/>
          <w:color w:val="000000"/>
          <w:sz w:val="28"/>
          <w:szCs w:val="28"/>
        </w:rPr>
      </w:pPr>
      <w:r>
        <w:rPr>
          <w:rFonts w:hint="eastAsia" w:ascii="楷体" w:hAnsi="楷体" w:eastAsia="楷体" w:cs="楷体"/>
          <w:b w:val="0"/>
          <w:bCs/>
          <w:color w:val="000000"/>
          <w:sz w:val="28"/>
          <w:szCs w:val="28"/>
        </w:rPr>
        <w:t>赛项检验选手以下专业核心能力</w:t>
      </w:r>
    </w:p>
    <w:p w14:paraId="05911357">
      <w:pPr>
        <w:keepNext w:val="0"/>
        <w:keepLines w:val="0"/>
        <w:pageBreakBefore w:val="0"/>
        <w:widowControl w:val="0"/>
        <w:kinsoku/>
        <w:wordWrap/>
        <w:overflowPunct/>
        <w:topLinePunct w:val="0"/>
        <w:autoSpaceDE w:val="0"/>
        <w:autoSpaceDN w:val="0"/>
        <w:bidi w:val="0"/>
        <w:adjustRightInd w:val="0"/>
        <w:snapToGrid/>
        <w:spacing w:line="360"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（1）按照给出的产品设计图，选择恰当的设计方法建立产品数字化三维模型；</w:t>
      </w:r>
    </w:p>
    <w:p w14:paraId="28998E64">
      <w:pPr>
        <w:keepNext w:val="0"/>
        <w:keepLines w:val="0"/>
        <w:pageBreakBefore w:val="0"/>
        <w:widowControl w:val="0"/>
        <w:kinsoku/>
        <w:wordWrap/>
        <w:overflowPunct/>
        <w:topLinePunct w:val="0"/>
        <w:autoSpaceDE w:val="0"/>
        <w:autoSpaceDN w:val="0"/>
        <w:bidi w:val="0"/>
        <w:adjustRightInd w:val="0"/>
        <w:snapToGrid/>
        <w:spacing w:line="360"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（2）根据给定的要求及产品应用条件为数字化模型赋予合理的材质属性及恰当的外观样式；</w:t>
      </w:r>
    </w:p>
    <w:p w14:paraId="4A5B23C4">
      <w:pPr>
        <w:keepNext w:val="0"/>
        <w:keepLines w:val="0"/>
        <w:pageBreakBefore w:val="0"/>
        <w:widowControl w:val="0"/>
        <w:kinsoku/>
        <w:wordWrap/>
        <w:overflowPunct/>
        <w:topLinePunct w:val="0"/>
        <w:autoSpaceDE w:val="0"/>
        <w:autoSpaceDN w:val="0"/>
        <w:bidi w:val="0"/>
        <w:adjustRightInd w:val="0"/>
        <w:snapToGrid/>
        <w:spacing w:line="360"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（3）由三维模型输出产品设计表达文件，包括符合国家标准要求的二维、三维工程图和渲染效果图，以及工作原理动画、拆装虚拟动画；</w:t>
      </w:r>
    </w:p>
    <w:p w14:paraId="42DA5C29">
      <w:pPr>
        <w:keepNext w:val="0"/>
        <w:keepLines w:val="0"/>
        <w:pageBreakBefore w:val="0"/>
        <w:widowControl w:val="0"/>
        <w:kinsoku/>
        <w:wordWrap/>
        <w:overflowPunct/>
        <w:topLinePunct w:val="0"/>
        <w:autoSpaceDE w:val="0"/>
        <w:autoSpaceDN w:val="0"/>
        <w:bidi w:val="0"/>
        <w:adjustRightInd w:val="0"/>
        <w:snapToGrid/>
        <w:spacing w:line="520" w:lineRule="exact"/>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（4）根据给出的优化目标与条件，运用以大数据、云计算技术支撑的智能化设计工具对产品关键部件进行分析与优化；</w:t>
      </w:r>
    </w:p>
    <w:p w14:paraId="582D76A9">
      <w:pPr>
        <w:keepNext w:val="0"/>
        <w:keepLines w:val="0"/>
        <w:pageBreakBefore w:val="0"/>
        <w:widowControl w:val="0"/>
        <w:kinsoku/>
        <w:wordWrap/>
        <w:overflowPunct/>
        <w:topLinePunct w:val="0"/>
        <w:autoSpaceDE w:val="0"/>
        <w:autoSpaceDN w:val="0"/>
        <w:bidi w:val="0"/>
        <w:adjustRightInd w:val="0"/>
        <w:snapToGrid/>
        <w:spacing w:line="520" w:lineRule="exact"/>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（5）运用办公软件编写产品设计文档；</w:t>
      </w:r>
    </w:p>
    <w:p w14:paraId="69E15ECD">
      <w:pPr>
        <w:keepNext w:val="0"/>
        <w:keepLines w:val="0"/>
        <w:pageBreakBefore w:val="0"/>
        <w:widowControl w:val="0"/>
        <w:kinsoku/>
        <w:wordWrap/>
        <w:overflowPunct/>
        <w:topLinePunct w:val="0"/>
        <w:autoSpaceDE w:val="0"/>
        <w:autoSpaceDN w:val="0"/>
        <w:bidi w:val="0"/>
        <w:adjustRightInd w:val="0"/>
        <w:snapToGrid/>
        <w:spacing w:line="520" w:lineRule="exact"/>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（6）使用数字化制造方式，选择合理的方法完成产品开发及关键零部件制作。</w:t>
      </w:r>
    </w:p>
    <w:p w14:paraId="3A05ADCC">
      <w:pPr>
        <w:keepNext w:val="0"/>
        <w:keepLines w:val="0"/>
        <w:pageBreakBefore w:val="0"/>
        <w:widowControl w:val="0"/>
        <w:numPr>
          <w:ilvl w:val="0"/>
          <w:numId w:val="2"/>
        </w:numPr>
        <w:kinsoku/>
        <w:wordWrap/>
        <w:overflowPunct/>
        <w:topLinePunct w:val="0"/>
        <w:autoSpaceDE w:val="0"/>
        <w:autoSpaceDN w:val="0"/>
        <w:bidi w:val="0"/>
        <w:adjustRightInd w:val="0"/>
        <w:snapToGrid/>
        <w:spacing w:line="520" w:lineRule="exact"/>
        <w:ind w:left="0" w:right="0" w:rightChars="0" w:firstLine="560" w:firstLineChars="200"/>
        <w:textAlignment w:val="auto"/>
        <w:rPr>
          <w:rFonts w:ascii="楷体" w:hAnsi="楷体" w:eastAsia="楷体" w:cs="楷体"/>
          <w:b w:val="0"/>
          <w:bCs/>
          <w:color w:val="000000"/>
          <w:sz w:val="28"/>
          <w:szCs w:val="28"/>
        </w:rPr>
      </w:pPr>
      <w:r>
        <w:rPr>
          <w:rFonts w:hint="eastAsia" w:ascii="楷体" w:hAnsi="楷体" w:eastAsia="楷体" w:cs="楷体"/>
          <w:b w:val="0"/>
          <w:bCs/>
          <w:color w:val="000000"/>
          <w:sz w:val="28"/>
          <w:szCs w:val="28"/>
        </w:rPr>
        <w:t>赛项检验选手以下职业综合能力</w:t>
      </w:r>
    </w:p>
    <w:p w14:paraId="3724DE25">
      <w:pPr>
        <w:keepNext w:val="0"/>
        <w:keepLines w:val="0"/>
        <w:pageBreakBefore w:val="0"/>
        <w:widowControl w:val="0"/>
        <w:kinsoku/>
        <w:wordWrap/>
        <w:overflowPunct/>
        <w:topLinePunct w:val="0"/>
        <w:autoSpaceDE w:val="0"/>
        <w:autoSpaceDN w:val="0"/>
        <w:bidi w:val="0"/>
        <w:adjustRightInd w:val="0"/>
        <w:snapToGrid/>
        <w:spacing w:line="520" w:lineRule="exact"/>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（1）设计思想与设计结果的可视化展示能力；</w:t>
      </w:r>
    </w:p>
    <w:p w14:paraId="283D3EC8">
      <w:pPr>
        <w:keepNext w:val="0"/>
        <w:keepLines w:val="0"/>
        <w:pageBreakBefore w:val="0"/>
        <w:widowControl w:val="0"/>
        <w:kinsoku/>
        <w:wordWrap/>
        <w:overflowPunct/>
        <w:topLinePunct w:val="0"/>
        <w:autoSpaceDE w:val="0"/>
        <w:autoSpaceDN w:val="0"/>
        <w:bidi w:val="0"/>
        <w:adjustRightInd w:val="0"/>
        <w:snapToGrid/>
        <w:spacing w:line="520" w:lineRule="exact"/>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（2）产品开发制作工具的选择与应用能力，及过程中的操作习惯与职业素养。</w:t>
      </w:r>
    </w:p>
    <w:p w14:paraId="22724EED">
      <w:pPr>
        <w:keepNext w:val="0"/>
        <w:keepLines w:val="0"/>
        <w:pageBreakBefore w:val="0"/>
        <w:widowControl w:val="0"/>
        <w:numPr>
          <w:ilvl w:val="0"/>
          <w:numId w:val="2"/>
        </w:numPr>
        <w:kinsoku/>
        <w:wordWrap/>
        <w:overflowPunct/>
        <w:topLinePunct w:val="0"/>
        <w:autoSpaceDE w:val="0"/>
        <w:autoSpaceDN w:val="0"/>
        <w:bidi w:val="0"/>
        <w:adjustRightInd w:val="0"/>
        <w:snapToGrid/>
        <w:spacing w:line="520" w:lineRule="exact"/>
        <w:ind w:left="0" w:right="0" w:rightChars="0" w:firstLine="560" w:firstLineChars="200"/>
        <w:textAlignment w:val="auto"/>
        <w:rPr>
          <w:rFonts w:ascii="楷体" w:hAnsi="楷体" w:eastAsia="楷体" w:cs="楷体"/>
          <w:b w:val="0"/>
          <w:bCs/>
          <w:color w:val="000000"/>
          <w:sz w:val="28"/>
          <w:szCs w:val="28"/>
        </w:rPr>
      </w:pPr>
      <w:r>
        <w:rPr>
          <w:rFonts w:hint="eastAsia" w:ascii="楷体" w:hAnsi="楷体" w:eastAsia="楷体" w:cs="楷体"/>
          <w:b w:val="0"/>
          <w:bCs/>
          <w:color w:val="000000"/>
          <w:sz w:val="28"/>
          <w:szCs w:val="28"/>
        </w:rPr>
        <w:t>赛项包含以下创新、创意方向</w:t>
      </w:r>
    </w:p>
    <w:p w14:paraId="45653595">
      <w:pPr>
        <w:keepNext w:val="0"/>
        <w:keepLines w:val="0"/>
        <w:pageBreakBefore w:val="0"/>
        <w:widowControl w:val="0"/>
        <w:kinsoku/>
        <w:wordWrap/>
        <w:overflowPunct/>
        <w:topLinePunct w:val="0"/>
        <w:autoSpaceDE w:val="0"/>
        <w:autoSpaceDN w:val="0"/>
        <w:bidi w:val="0"/>
        <w:adjustRightInd w:val="0"/>
        <w:snapToGrid/>
        <w:spacing w:line="520" w:lineRule="exact"/>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（1）根据给定的要求及产品使用条件赋予产品零部件模型合理的材质及恰当的外观样式，输出产品的渲染效果图，并能根据效果图对产品设计说明进行合理的图文编排；</w:t>
      </w:r>
    </w:p>
    <w:p w14:paraId="4FED803B">
      <w:pPr>
        <w:keepNext w:val="0"/>
        <w:keepLines w:val="0"/>
        <w:pageBreakBefore w:val="0"/>
        <w:widowControl w:val="0"/>
        <w:kinsoku/>
        <w:wordWrap/>
        <w:overflowPunct/>
        <w:topLinePunct w:val="0"/>
        <w:autoSpaceDE w:val="0"/>
        <w:autoSpaceDN w:val="0"/>
        <w:bidi w:val="0"/>
        <w:adjustRightInd w:val="0"/>
        <w:snapToGrid/>
        <w:spacing w:line="520" w:lineRule="exact"/>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（2）能运用三维造型软件制作产品工作原理动画、拆装虚拟动画;</w:t>
      </w:r>
    </w:p>
    <w:p w14:paraId="65781022">
      <w:pPr>
        <w:keepNext w:val="0"/>
        <w:keepLines w:val="0"/>
        <w:pageBreakBefore w:val="0"/>
        <w:widowControl w:val="0"/>
        <w:kinsoku/>
        <w:wordWrap/>
        <w:overflowPunct/>
        <w:topLinePunct w:val="0"/>
        <w:autoSpaceDE w:val="0"/>
        <w:autoSpaceDN w:val="0"/>
        <w:bidi w:val="0"/>
        <w:adjustRightInd w:val="0"/>
        <w:snapToGrid/>
        <w:spacing w:line="520" w:lineRule="exact"/>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（3）根据给出的优化目标与条件，运用智能设计工具对产品零部件进行分析与优化。</w:t>
      </w:r>
    </w:p>
    <w:p w14:paraId="0B157CFC">
      <w:pPr>
        <w:keepNext w:val="0"/>
        <w:keepLines w:val="0"/>
        <w:pageBreakBefore w:val="0"/>
        <w:widowControl w:val="0"/>
        <w:numPr>
          <w:ilvl w:val="0"/>
          <w:numId w:val="2"/>
        </w:numPr>
        <w:kinsoku/>
        <w:wordWrap/>
        <w:overflowPunct/>
        <w:topLinePunct w:val="0"/>
        <w:autoSpaceDE w:val="0"/>
        <w:autoSpaceDN w:val="0"/>
        <w:bidi w:val="0"/>
        <w:adjustRightInd w:val="0"/>
        <w:snapToGrid/>
        <w:spacing w:line="520" w:lineRule="exact"/>
        <w:ind w:left="0" w:right="0" w:rightChars="0" w:firstLine="560" w:firstLineChars="200"/>
        <w:textAlignment w:val="auto"/>
        <w:rPr>
          <w:rFonts w:ascii="楷体" w:hAnsi="楷体" w:eastAsia="楷体" w:cs="楷体"/>
          <w:b w:val="0"/>
          <w:bCs/>
          <w:color w:val="000000"/>
          <w:sz w:val="28"/>
          <w:szCs w:val="28"/>
        </w:rPr>
      </w:pPr>
      <w:r>
        <w:rPr>
          <w:rFonts w:hint="eastAsia" w:ascii="楷体" w:hAnsi="楷体" w:eastAsia="楷体" w:cs="楷体"/>
          <w:b w:val="0"/>
          <w:bCs/>
          <w:color w:val="000000"/>
          <w:sz w:val="28"/>
          <w:szCs w:val="28"/>
        </w:rPr>
        <w:t>赛项内容结构、成绩比例分配如下</w:t>
      </w:r>
    </w:p>
    <w:p w14:paraId="708F6065">
      <w:pPr>
        <w:keepNext w:val="0"/>
        <w:keepLines w:val="0"/>
        <w:pageBreakBefore w:val="0"/>
        <w:widowControl w:val="0"/>
        <w:kinsoku/>
        <w:wordWrap/>
        <w:overflowPunct/>
        <w:topLinePunct w:val="0"/>
        <w:autoSpaceDE w:val="0"/>
        <w:autoSpaceDN w:val="0"/>
        <w:bidi w:val="0"/>
        <w:adjustRightInd w:val="0"/>
        <w:snapToGrid/>
        <w:spacing w:line="520" w:lineRule="exact"/>
        <w:ind w:left="0" w:right="0" w:rightChars="0" w:firstLine="560" w:firstLineChars="200"/>
        <w:textAlignment w:val="auto"/>
        <w:rPr>
          <w:rFonts w:ascii="仿宋" w:hAnsi="仿宋" w:eastAsia="仿宋" w:cs="仿宋"/>
          <w:color w:val="000000"/>
          <w:sz w:val="28"/>
          <w:szCs w:val="28"/>
        </w:rPr>
      </w:pPr>
      <w:r>
        <w:rPr>
          <w:rFonts w:hint="eastAsia" w:ascii="仿宋" w:hAnsi="仿宋" w:eastAsia="仿宋" w:cs="仿宋"/>
          <w:color w:val="000000"/>
          <w:sz w:val="28"/>
          <w:szCs w:val="28"/>
        </w:rPr>
        <w:t>赛项包括产品数字化设计、产品数字化开发、职业素养评价三个模块。</w:t>
      </w:r>
    </w:p>
    <w:p w14:paraId="61D00363">
      <w:pPr>
        <w:keepNext w:val="0"/>
        <w:keepLines w:val="0"/>
        <w:pageBreakBefore w:val="0"/>
        <w:widowControl w:val="0"/>
        <w:kinsoku/>
        <w:wordWrap/>
        <w:overflowPunct/>
        <w:topLinePunct w:val="0"/>
        <w:autoSpaceDE w:val="0"/>
        <w:autoSpaceDN w:val="0"/>
        <w:bidi w:val="0"/>
        <w:adjustRightInd w:val="0"/>
        <w:snapToGrid/>
        <w:spacing w:line="520" w:lineRule="exact"/>
        <w:ind w:left="0" w:right="0" w:rightChars="0" w:firstLine="560" w:firstLineChars="200"/>
        <w:textAlignment w:val="auto"/>
        <w:rPr>
          <w:rFonts w:ascii="仿宋" w:hAnsi="仿宋" w:eastAsia="仿宋" w:cs="仿宋"/>
          <w:color w:val="000000"/>
          <w:sz w:val="28"/>
          <w:szCs w:val="28"/>
        </w:rPr>
      </w:pPr>
      <w:r>
        <w:rPr>
          <w:rFonts w:hint="eastAsia" w:ascii="仿宋" w:hAnsi="仿宋" w:eastAsia="仿宋" w:cs="仿宋"/>
          <w:color w:val="000000"/>
          <w:sz w:val="28"/>
          <w:szCs w:val="28"/>
        </w:rPr>
        <w:t>产品数字化设计模块要求选手按照设计图建立产品数字化三维模型；根据给定的要求及产品使用条件赋予数字化模型合理的材质属性及恰当的外观样式，输出产品设计表达文件和工作原理动画文件；根据给出的优化目标与条件，运用数字化、智能化设计工具对产品关键部件进行分析与优化。分值配比为 65%。</w:t>
      </w:r>
    </w:p>
    <w:p w14:paraId="18954D70">
      <w:pPr>
        <w:keepNext w:val="0"/>
        <w:keepLines w:val="0"/>
        <w:pageBreakBefore w:val="0"/>
        <w:widowControl w:val="0"/>
        <w:kinsoku/>
        <w:wordWrap/>
        <w:overflowPunct/>
        <w:topLinePunct w:val="0"/>
        <w:autoSpaceDE w:val="0"/>
        <w:autoSpaceDN w:val="0"/>
        <w:bidi w:val="0"/>
        <w:adjustRightInd w:val="0"/>
        <w:snapToGrid/>
        <w:spacing w:line="520" w:lineRule="exact"/>
        <w:ind w:left="0" w:right="0" w:rightChars="0"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产品数字化开发模块要求选手输出虚拟拆装动画，运用办公软件编写产品设计文档；使用数字化制造方式，选择合理的方法完成产品开发及关键零部件制作。分值配比为 30%。</w:t>
      </w:r>
    </w:p>
    <w:p w14:paraId="13571FD9">
      <w:pPr>
        <w:keepNext w:val="0"/>
        <w:keepLines w:val="0"/>
        <w:pageBreakBefore w:val="0"/>
        <w:widowControl w:val="0"/>
        <w:kinsoku/>
        <w:wordWrap/>
        <w:overflowPunct/>
        <w:topLinePunct w:val="0"/>
        <w:autoSpaceDE w:val="0"/>
        <w:autoSpaceDN w:val="0"/>
        <w:bidi w:val="0"/>
        <w:adjustRightInd w:val="0"/>
        <w:snapToGrid/>
        <w:spacing w:line="520" w:lineRule="exact"/>
        <w:ind w:left="0" w:right="0" w:rightChars="0"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职业素养评价模块包括安全要求、环境要求、纪律要求。分值配比为5%。</w:t>
      </w:r>
    </w:p>
    <w:p w14:paraId="335EAFE7">
      <w:pPr>
        <w:keepNext w:val="0"/>
        <w:keepLines w:val="0"/>
        <w:pageBreakBefore w:val="0"/>
        <w:widowControl w:val="0"/>
        <w:kinsoku/>
        <w:wordWrap/>
        <w:overflowPunct/>
        <w:topLinePunct w:val="0"/>
        <w:autoSpaceDE w:val="0"/>
        <w:autoSpaceDN w:val="0"/>
        <w:bidi w:val="0"/>
        <w:adjustRightInd w:val="0"/>
        <w:snapToGrid/>
        <w:spacing w:line="520" w:lineRule="exact"/>
        <w:ind w:left="0" w:right="0" w:rightChars="0"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上述三个模块分别评分，相加为成绩总和。</w:t>
      </w:r>
    </w:p>
    <w:p w14:paraId="2301AFDD">
      <w:pPr>
        <w:keepNext w:val="0"/>
        <w:keepLines w:val="0"/>
        <w:pageBreakBefore w:val="0"/>
        <w:widowControl w:val="0"/>
        <w:kinsoku/>
        <w:wordWrap/>
        <w:overflowPunct/>
        <w:topLinePunct w:val="0"/>
        <w:autoSpaceDE w:val="0"/>
        <w:autoSpaceDN w:val="0"/>
        <w:bidi w:val="0"/>
        <w:adjustRightInd w:val="0"/>
        <w:snapToGrid/>
        <w:spacing w:line="520" w:lineRule="exact"/>
        <w:ind w:left="0" w:right="0" w:rightChars="0" w:firstLine="560" w:firstLineChars="200"/>
        <w:textAlignment w:val="auto"/>
        <w:rPr>
          <w:sz w:val="44"/>
          <w:szCs w:val="40"/>
        </w:rPr>
      </w:pPr>
      <w:r>
        <w:rPr>
          <w:rFonts w:hint="eastAsia" w:ascii="仿宋" w:hAnsi="仿宋" w:eastAsia="仿宋" w:cs="仿宋"/>
          <w:color w:val="000000"/>
          <w:sz w:val="28"/>
          <w:szCs w:val="28"/>
        </w:rPr>
        <w:t>产品数字化设计与开发赛项的模块设置、比赛时长及分值配比见表3-1。</w:t>
      </w:r>
      <w:r>
        <w:rPr>
          <w:rFonts w:ascii="黑体" w:hAnsi="黑体" w:eastAsia="黑体" w:cs="黑体"/>
          <w:color w:val="000000"/>
          <w:sz w:val="24"/>
          <w:szCs w:val="40"/>
        </w:rPr>
        <w:t>表 3-1</w:t>
      </w:r>
      <w:r>
        <w:rPr>
          <w:rFonts w:ascii="宋体" w:hAnsi="宋体" w:eastAsia="宋体" w:cs="宋体"/>
          <w:sz w:val="44"/>
          <w:szCs w:val="40"/>
        </w:rPr>
        <w:t xml:space="preserve">  </w:t>
      </w:r>
      <w:r>
        <w:rPr>
          <w:rFonts w:ascii="黑体" w:hAnsi="黑体" w:eastAsia="黑体" w:cs="黑体"/>
          <w:color w:val="000000"/>
          <w:sz w:val="24"/>
          <w:szCs w:val="40"/>
        </w:rPr>
        <w:t>赛项模块设置</w:t>
      </w:r>
    </w:p>
    <w:p w14:paraId="1F8469C4">
      <w:pPr>
        <w:spacing w:line="120" w:lineRule="exact"/>
      </w:pPr>
    </w:p>
    <w:tbl>
      <w:tblPr>
        <w:tblStyle w:val="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100"/>
        <w:gridCol w:w="1360"/>
        <w:gridCol w:w="3640"/>
        <w:gridCol w:w="1400"/>
        <w:gridCol w:w="960"/>
      </w:tblGrid>
      <w:tr w14:paraId="6A3D55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8" w:hRule="atLeast"/>
          <w:jc w:val="center"/>
        </w:trPr>
        <w:tc>
          <w:tcPr>
            <w:tcW w:w="2460" w:type="dxa"/>
            <w:gridSpan w:val="2"/>
            <w:tcBorders>
              <w:bottom w:val="double" w:color="auto" w:sz="4" w:space="0"/>
            </w:tcBorders>
            <w:vAlign w:val="center"/>
          </w:tcPr>
          <w:p w14:paraId="3E38199F">
            <w:pPr>
              <w:autoSpaceDE w:val="0"/>
              <w:autoSpaceDN w:val="0"/>
              <w:spacing w:line="240" w:lineRule="atLeast"/>
              <w:jc w:val="center"/>
              <w:rPr>
                <w:rFonts w:ascii="仿宋" w:hAnsi="仿宋" w:eastAsia="仿宋" w:cs="仿宋"/>
                <w:b/>
                <w:bCs/>
                <w:sz w:val="28"/>
                <w:szCs w:val="28"/>
              </w:rPr>
            </w:pPr>
            <w:r>
              <w:rPr>
                <w:rFonts w:hint="eastAsia" w:ascii="仿宋" w:hAnsi="仿宋" w:eastAsia="仿宋" w:cs="仿宋"/>
                <w:b/>
                <w:bCs/>
                <w:sz w:val="28"/>
                <w:szCs w:val="28"/>
              </w:rPr>
              <w:t>模块</w:t>
            </w:r>
          </w:p>
        </w:tc>
        <w:tc>
          <w:tcPr>
            <w:tcW w:w="3640" w:type="dxa"/>
            <w:tcBorders>
              <w:bottom w:val="double" w:color="auto" w:sz="4" w:space="0"/>
            </w:tcBorders>
            <w:vAlign w:val="center"/>
          </w:tcPr>
          <w:p w14:paraId="32E46E58">
            <w:pPr>
              <w:autoSpaceDE w:val="0"/>
              <w:autoSpaceDN w:val="0"/>
              <w:spacing w:line="240" w:lineRule="atLeast"/>
              <w:jc w:val="center"/>
              <w:rPr>
                <w:rFonts w:ascii="仿宋" w:hAnsi="仿宋" w:eastAsia="仿宋" w:cs="仿宋"/>
                <w:b/>
                <w:bCs/>
                <w:sz w:val="28"/>
                <w:szCs w:val="28"/>
              </w:rPr>
            </w:pPr>
            <w:r>
              <w:rPr>
                <w:rFonts w:hint="eastAsia" w:ascii="仿宋" w:hAnsi="仿宋" w:eastAsia="仿宋" w:cs="仿宋"/>
                <w:b/>
                <w:bCs/>
                <w:sz w:val="28"/>
                <w:szCs w:val="28"/>
              </w:rPr>
              <w:t>主要内容</w:t>
            </w:r>
          </w:p>
        </w:tc>
        <w:tc>
          <w:tcPr>
            <w:tcW w:w="1400" w:type="dxa"/>
            <w:tcBorders>
              <w:bottom w:val="double" w:color="auto" w:sz="4" w:space="0"/>
            </w:tcBorders>
            <w:vAlign w:val="center"/>
          </w:tcPr>
          <w:p w14:paraId="7AECBE33">
            <w:pPr>
              <w:autoSpaceDE w:val="0"/>
              <w:autoSpaceDN w:val="0"/>
              <w:spacing w:line="240" w:lineRule="atLeast"/>
              <w:jc w:val="center"/>
              <w:rPr>
                <w:rFonts w:ascii="仿宋" w:hAnsi="仿宋" w:eastAsia="仿宋" w:cs="仿宋"/>
                <w:b/>
                <w:bCs/>
                <w:sz w:val="28"/>
                <w:szCs w:val="28"/>
              </w:rPr>
            </w:pPr>
            <w:r>
              <w:rPr>
                <w:rFonts w:hint="eastAsia" w:ascii="仿宋" w:hAnsi="仿宋" w:eastAsia="仿宋" w:cs="仿宋"/>
                <w:b/>
                <w:bCs/>
                <w:sz w:val="28"/>
                <w:szCs w:val="28"/>
              </w:rPr>
              <w:t>比赛时长</w:t>
            </w:r>
          </w:p>
        </w:tc>
        <w:tc>
          <w:tcPr>
            <w:tcW w:w="960" w:type="dxa"/>
            <w:tcBorders>
              <w:bottom w:val="double" w:color="auto" w:sz="4" w:space="0"/>
            </w:tcBorders>
            <w:vAlign w:val="center"/>
          </w:tcPr>
          <w:p w14:paraId="130F834A">
            <w:pPr>
              <w:autoSpaceDE w:val="0"/>
              <w:autoSpaceDN w:val="0"/>
              <w:spacing w:line="240" w:lineRule="atLeast"/>
              <w:jc w:val="center"/>
              <w:rPr>
                <w:rFonts w:ascii="仿宋" w:hAnsi="仿宋" w:eastAsia="仿宋" w:cs="仿宋"/>
                <w:b/>
                <w:bCs/>
                <w:sz w:val="28"/>
                <w:szCs w:val="28"/>
              </w:rPr>
            </w:pPr>
            <w:r>
              <w:rPr>
                <w:rFonts w:hint="eastAsia" w:ascii="仿宋" w:hAnsi="仿宋" w:eastAsia="仿宋" w:cs="仿宋"/>
                <w:b/>
                <w:bCs/>
                <w:sz w:val="28"/>
                <w:szCs w:val="28"/>
              </w:rPr>
              <w:t>分值</w:t>
            </w:r>
          </w:p>
        </w:tc>
      </w:tr>
      <w:tr w14:paraId="109C30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20" w:hRule="atLeast"/>
          <w:jc w:val="center"/>
        </w:trPr>
        <w:tc>
          <w:tcPr>
            <w:tcW w:w="1100" w:type="dxa"/>
            <w:tcBorders>
              <w:top w:val="double" w:color="auto" w:sz="4" w:space="0"/>
              <w:tl2br w:val="nil"/>
              <w:tr2bl w:val="nil"/>
            </w:tcBorders>
            <w:vAlign w:val="center"/>
          </w:tcPr>
          <w:p w14:paraId="3E72D1BA">
            <w:pPr>
              <w:autoSpaceDE w:val="0"/>
              <w:autoSpaceDN w:val="0"/>
              <w:spacing w:line="240" w:lineRule="atLeast"/>
              <w:jc w:val="center"/>
              <w:rPr>
                <w:rFonts w:ascii="仿宋" w:hAnsi="仿宋" w:eastAsia="仿宋" w:cs="仿宋"/>
                <w:b/>
                <w:bCs/>
                <w:sz w:val="28"/>
                <w:szCs w:val="28"/>
              </w:rPr>
            </w:pPr>
            <w:r>
              <w:rPr>
                <w:rFonts w:hint="eastAsia" w:ascii="仿宋" w:hAnsi="仿宋" w:eastAsia="仿宋" w:cs="仿宋"/>
                <w:b/>
                <w:bCs/>
                <w:sz w:val="28"/>
                <w:szCs w:val="28"/>
              </w:rPr>
              <w:t>模块一</w:t>
            </w:r>
          </w:p>
        </w:tc>
        <w:tc>
          <w:tcPr>
            <w:tcW w:w="1360" w:type="dxa"/>
            <w:tcBorders>
              <w:top w:val="double" w:color="auto" w:sz="4" w:space="0"/>
              <w:tl2br w:val="nil"/>
              <w:tr2bl w:val="nil"/>
            </w:tcBorders>
            <w:vAlign w:val="center"/>
          </w:tcPr>
          <w:p w14:paraId="6339F794">
            <w:pPr>
              <w:autoSpaceDE w:val="0"/>
              <w:autoSpaceDN w:val="0"/>
              <w:spacing w:line="380" w:lineRule="atLeast"/>
              <w:jc w:val="center"/>
              <w:rPr>
                <w:rFonts w:ascii="仿宋" w:hAnsi="仿宋" w:eastAsia="仿宋" w:cs="仿宋"/>
                <w:sz w:val="24"/>
                <w:szCs w:val="24"/>
              </w:rPr>
            </w:pPr>
            <w:r>
              <w:rPr>
                <w:rFonts w:hint="eastAsia" w:ascii="仿宋" w:hAnsi="仿宋" w:eastAsia="仿宋" w:cs="仿宋"/>
                <w:sz w:val="24"/>
                <w:szCs w:val="24"/>
              </w:rPr>
              <w:t>产品</w:t>
            </w:r>
          </w:p>
          <w:p w14:paraId="06E67075">
            <w:pPr>
              <w:autoSpaceDE w:val="0"/>
              <w:autoSpaceDN w:val="0"/>
              <w:spacing w:before="20" w:line="380" w:lineRule="atLeast"/>
              <w:jc w:val="center"/>
              <w:rPr>
                <w:rFonts w:ascii="仿宋" w:hAnsi="仿宋" w:eastAsia="仿宋" w:cs="仿宋"/>
                <w:sz w:val="24"/>
                <w:szCs w:val="24"/>
              </w:rPr>
            </w:pPr>
            <w:r>
              <w:rPr>
                <w:rFonts w:hint="eastAsia" w:ascii="仿宋" w:hAnsi="仿宋" w:eastAsia="仿宋" w:cs="仿宋"/>
                <w:sz w:val="24"/>
                <w:szCs w:val="24"/>
              </w:rPr>
              <w:t>数字化</w:t>
            </w:r>
          </w:p>
          <w:p w14:paraId="04C096CD">
            <w:pPr>
              <w:autoSpaceDE w:val="0"/>
              <w:autoSpaceDN w:val="0"/>
              <w:spacing w:line="380" w:lineRule="atLeast"/>
              <w:jc w:val="center"/>
              <w:rPr>
                <w:rFonts w:ascii="仿宋" w:hAnsi="仿宋" w:eastAsia="仿宋" w:cs="仿宋"/>
                <w:sz w:val="24"/>
                <w:szCs w:val="24"/>
              </w:rPr>
            </w:pPr>
            <w:r>
              <w:rPr>
                <w:rFonts w:hint="eastAsia" w:ascii="仿宋" w:hAnsi="仿宋" w:eastAsia="仿宋" w:cs="仿宋"/>
                <w:sz w:val="24"/>
                <w:szCs w:val="24"/>
              </w:rPr>
              <w:t>设计</w:t>
            </w:r>
          </w:p>
        </w:tc>
        <w:tc>
          <w:tcPr>
            <w:tcW w:w="3640" w:type="dxa"/>
            <w:tcBorders>
              <w:top w:val="double" w:color="auto" w:sz="4" w:space="0"/>
              <w:tl2br w:val="nil"/>
              <w:tr2bl w:val="nil"/>
            </w:tcBorders>
            <w:vAlign w:val="center"/>
          </w:tcPr>
          <w:p w14:paraId="4443E35C">
            <w:pPr>
              <w:autoSpaceDE w:val="0"/>
              <w:autoSpaceDN w:val="0"/>
              <w:spacing w:line="380" w:lineRule="atLeast"/>
              <w:ind w:left="42" w:leftChars="20" w:right="42" w:rightChars="20"/>
              <w:rPr>
                <w:rFonts w:ascii="仿宋" w:hAnsi="仿宋" w:eastAsia="仿宋" w:cs="仿宋"/>
                <w:sz w:val="24"/>
                <w:szCs w:val="24"/>
              </w:rPr>
            </w:pPr>
            <w:r>
              <w:rPr>
                <w:rFonts w:hint="eastAsia" w:ascii="仿宋" w:hAnsi="仿宋" w:eastAsia="仿宋" w:cs="仿宋"/>
                <w:sz w:val="24"/>
                <w:szCs w:val="24"/>
              </w:rPr>
              <w:t>按照设计图建立产品数字化三维</w:t>
            </w:r>
          </w:p>
          <w:p w14:paraId="50889F7F">
            <w:pPr>
              <w:autoSpaceDE w:val="0"/>
              <w:autoSpaceDN w:val="0"/>
              <w:spacing w:before="20" w:line="360" w:lineRule="atLeast"/>
              <w:ind w:left="42" w:leftChars="20" w:right="42" w:rightChars="20"/>
              <w:rPr>
                <w:rFonts w:ascii="仿宋" w:hAnsi="仿宋" w:eastAsia="仿宋" w:cs="仿宋"/>
                <w:sz w:val="24"/>
                <w:szCs w:val="24"/>
              </w:rPr>
            </w:pPr>
            <w:r>
              <w:rPr>
                <w:rFonts w:hint="eastAsia" w:ascii="仿宋" w:hAnsi="仿宋" w:eastAsia="仿宋" w:cs="仿宋"/>
                <w:sz w:val="24"/>
                <w:szCs w:val="24"/>
              </w:rPr>
              <w:t>模型； 根据给定的要求及产品使</w:t>
            </w:r>
          </w:p>
          <w:p w14:paraId="5D383163">
            <w:pPr>
              <w:autoSpaceDE w:val="0"/>
              <w:autoSpaceDN w:val="0"/>
              <w:spacing w:before="20" w:line="360" w:lineRule="atLeast"/>
              <w:ind w:left="42" w:leftChars="20" w:right="42" w:rightChars="20"/>
              <w:rPr>
                <w:rFonts w:ascii="仿宋" w:hAnsi="仿宋" w:eastAsia="仿宋" w:cs="仿宋"/>
                <w:sz w:val="24"/>
                <w:szCs w:val="24"/>
              </w:rPr>
            </w:pPr>
            <w:r>
              <w:rPr>
                <w:rFonts w:hint="eastAsia" w:ascii="仿宋" w:hAnsi="仿宋" w:eastAsia="仿宋" w:cs="仿宋"/>
                <w:sz w:val="24"/>
                <w:szCs w:val="24"/>
              </w:rPr>
              <w:t>用条件赋予数字化模型合理的材</w:t>
            </w:r>
          </w:p>
          <w:p w14:paraId="260FADE1">
            <w:pPr>
              <w:autoSpaceDE w:val="0"/>
              <w:autoSpaceDN w:val="0"/>
              <w:spacing w:before="20" w:line="360" w:lineRule="atLeast"/>
              <w:ind w:left="42" w:leftChars="20" w:right="42" w:rightChars="20"/>
              <w:rPr>
                <w:rFonts w:ascii="仿宋" w:hAnsi="仿宋" w:eastAsia="仿宋" w:cs="仿宋"/>
                <w:sz w:val="24"/>
                <w:szCs w:val="24"/>
              </w:rPr>
            </w:pPr>
            <w:r>
              <w:rPr>
                <w:rFonts w:hint="eastAsia" w:ascii="仿宋" w:hAnsi="仿宋" w:eastAsia="仿宋" w:cs="仿宋"/>
                <w:sz w:val="24"/>
                <w:szCs w:val="24"/>
              </w:rPr>
              <w:t>质属性及恰当的外观样式， 输出</w:t>
            </w:r>
          </w:p>
          <w:p w14:paraId="606D7422">
            <w:pPr>
              <w:autoSpaceDE w:val="0"/>
              <w:autoSpaceDN w:val="0"/>
              <w:spacing w:before="20" w:line="360" w:lineRule="atLeast"/>
              <w:ind w:left="42" w:leftChars="20" w:right="42" w:rightChars="20"/>
              <w:rPr>
                <w:rFonts w:ascii="仿宋" w:hAnsi="仿宋" w:eastAsia="仿宋" w:cs="仿宋"/>
                <w:sz w:val="24"/>
                <w:szCs w:val="24"/>
              </w:rPr>
            </w:pPr>
            <w:r>
              <w:rPr>
                <w:rFonts w:hint="eastAsia" w:ascii="仿宋" w:hAnsi="仿宋" w:eastAsia="仿宋" w:cs="仿宋"/>
                <w:sz w:val="24"/>
                <w:szCs w:val="24"/>
              </w:rPr>
              <w:t>产品设计表达文件和工作原理动</w:t>
            </w:r>
          </w:p>
          <w:p w14:paraId="62C97F07">
            <w:pPr>
              <w:autoSpaceDE w:val="0"/>
              <w:autoSpaceDN w:val="0"/>
              <w:spacing w:before="20" w:line="360" w:lineRule="atLeast"/>
              <w:ind w:left="42" w:leftChars="20" w:right="42" w:rightChars="20"/>
              <w:rPr>
                <w:rFonts w:ascii="仿宋" w:hAnsi="仿宋" w:eastAsia="仿宋" w:cs="仿宋"/>
                <w:sz w:val="24"/>
                <w:szCs w:val="24"/>
              </w:rPr>
            </w:pPr>
            <w:r>
              <w:rPr>
                <w:rFonts w:hint="eastAsia" w:ascii="仿宋" w:hAnsi="仿宋" w:eastAsia="仿宋" w:cs="仿宋"/>
                <w:sz w:val="24"/>
                <w:szCs w:val="24"/>
              </w:rPr>
              <w:t>画文件； 根据给出的优化目标与</w:t>
            </w:r>
          </w:p>
          <w:p w14:paraId="13DAED08">
            <w:pPr>
              <w:autoSpaceDE w:val="0"/>
              <w:autoSpaceDN w:val="0"/>
              <w:spacing w:before="20" w:line="360" w:lineRule="atLeast"/>
              <w:ind w:left="42" w:leftChars="20" w:right="42" w:rightChars="20"/>
              <w:rPr>
                <w:rFonts w:ascii="仿宋" w:hAnsi="仿宋" w:eastAsia="仿宋" w:cs="仿宋"/>
                <w:sz w:val="24"/>
                <w:szCs w:val="24"/>
              </w:rPr>
            </w:pPr>
            <w:r>
              <w:rPr>
                <w:rFonts w:hint="eastAsia" w:ascii="仿宋" w:hAnsi="仿宋" w:eastAsia="仿宋" w:cs="仿宋"/>
                <w:sz w:val="24"/>
                <w:szCs w:val="24"/>
              </w:rPr>
              <w:t>条件， 运用数字化、智能化设计</w:t>
            </w:r>
          </w:p>
          <w:p w14:paraId="14066507">
            <w:pPr>
              <w:autoSpaceDE w:val="0"/>
              <w:autoSpaceDN w:val="0"/>
              <w:spacing w:before="20" w:line="360" w:lineRule="atLeast"/>
              <w:ind w:left="42" w:leftChars="20" w:right="42" w:rightChars="20"/>
              <w:rPr>
                <w:rFonts w:ascii="仿宋" w:hAnsi="仿宋" w:eastAsia="仿宋" w:cs="仿宋"/>
                <w:sz w:val="24"/>
                <w:szCs w:val="24"/>
              </w:rPr>
            </w:pPr>
            <w:r>
              <w:rPr>
                <w:rFonts w:hint="eastAsia" w:ascii="仿宋" w:hAnsi="仿宋" w:eastAsia="仿宋" w:cs="仿宋"/>
                <w:sz w:val="24"/>
                <w:szCs w:val="24"/>
              </w:rPr>
              <w:t>工具对产品关键部件进行分析与</w:t>
            </w:r>
          </w:p>
          <w:p w14:paraId="42CD34A3">
            <w:pPr>
              <w:autoSpaceDE w:val="0"/>
              <w:autoSpaceDN w:val="0"/>
              <w:spacing w:before="20" w:line="360" w:lineRule="atLeast"/>
              <w:ind w:left="42" w:leftChars="20" w:right="42" w:rightChars="20"/>
              <w:rPr>
                <w:rFonts w:hint="eastAsia" w:ascii="仿宋" w:hAnsi="仿宋" w:eastAsia="仿宋" w:cs="仿宋"/>
                <w:sz w:val="24"/>
                <w:szCs w:val="24"/>
                <w:lang w:eastAsia="zh-CN"/>
              </w:rPr>
            </w:pPr>
            <w:r>
              <w:rPr>
                <w:rFonts w:hint="eastAsia" w:ascii="仿宋" w:hAnsi="仿宋" w:eastAsia="仿宋" w:cs="仿宋"/>
                <w:sz w:val="24"/>
                <w:szCs w:val="24"/>
              </w:rPr>
              <w:t>优化</w:t>
            </w:r>
            <w:r>
              <w:rPr>
                <w:rFonts w:hint="eastAsia" w:ascii="仿宋" w:hAnsi="仿宋" w:eastAsia="仿宋" w:cs="仿宋"/>
                <w:sz w:val="24"/>
                <w:szCs w:val="24"/>
                <w:lang w:eastAsia="zh-CN"/>
              </w:rPr>
              <w:t>。</w:t>
            </w:r>
          </w:p>
        </w:tc>
        <w:tc>
          <w:tcPr>
            <w:tcW w:w="1400" w:type="dxa"/>
            <w:vMerge w:val="restart"/>
            <w:tcBorders>
              <w:top w:val="double" w:color="auto" w:sz="4" w:space="0"/>
              <w:tl2br w:val="nil"/>
              <w:tr2bl w:val="nil"/>
            </w:tcBorders>
            <w:vAlign w:val="center"/>
          </w:tcPr>
          <w:p w14:paraId="4C4EA082">
            <w:pPr>
              <w:autoSpaceDE w:val="0"/>
              <w:autoSpaceDN w:val="0"/>
              <w:spacing w:line="260" w:lineRule="atLeast"/>
              <w:jc w:val="center"/>
              <w:rPr>
                <w:rFonts w:ascii="仿宋" w:hAnsi="仿宋" w:eastAsia="仿宋" w:cs="仿宋"/>
                <w:sz w:val="24"/>
                <w:szCs w:val="24"/>
              </w:rPr>
            </w:pPr>
            <w:r>
              <w:rPr>
                <w:rFonts w:hint="eastAsia" w:ascii="仿宋" w:hAnsi="仿宋" w:eastAsia="仿宋" w:cs="仿宋"/>
                <w:sz w:val="24"/>
                <w:szCs w:val="24"/>
                <w:lang w:val="en-US" w:eastAsia="zh-CN"/>
              </w:rPr>
              <w:t>240</w:t>
            </w:r>
            <w:r>
              <w:rPr>
                <w:rFonts w:hint="eastAsia" w:ascii="仿宋" w:hAnsi="仿宋" w:eastAsia="仿宋" w:cs="仿宋"/>
                <w:sz w:val="24"/>
                <w:szCs w:val="24"/>
              </w:rPr>
              <w:t>分钟</w:t>
            </w:r>
          </w:p>
        </w:tc>
        <w:tc>
          <w:tcPr>
            <w:tcW w:w="960" w:type="dxa"/>
            <w:tcBorders>
              <w:top w:val="double" w:color="auto" w:sz="4" w:space="0"/>
              <w:tl2br w:val="nil"/>
              <w:tr2bl w:val="nil"/>
            </w:tcBorders>
            <w:vAlign w:val="center"/>
          </w:tcPr>
          <w:p w14:paraId="474891C6">
            <w:pPr>
              <w:autoSpaceDE w:val="0"/>
              <w:autoSpaceDN w:val="0"/>
              <w:spacing w:line="260" w:lineRule="atLeast"/>
              <w:jc w:val="center"/>
              <w:rPr>
                <w:rFonts w:ascii="仿宋" w:hAnsi="仿宋" w:eastAsia="仿宋" w:cs="仿宋"/>
                <w:sz w:val="24"/>
                <w:szCs w:val="24"/>
              </w:rPr>
            </w:pPr>
            <w:r>
              <w:rPr>
                <w:rFonts w:hint="eastAsia" w:ascii="仿宋" w:hAnsi="仿宋" w:eastAsia="仿宋" w:cs="仿宋"/>
                <w:sz w:val="24"/>
                <w:szCs w:val="24"/>
              </w:rPr>
              <w:t>65%</w:t>
            </w:r>
          </w:p>
        </w:tc>
      </w:tr>
      <w:tr w14:paraId="7491B6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940" w:hRule="atLeast"/>
          <w:jc w:val="center"/>
        </w:trPr>
        <w:tc>
          <w:tcPr>
            <w:tcW w:w="1100" w:type="dxa"/>
            <w:tcBorders>
              <w:tl2br w:val="nil"/>
              <w:tr2bl w:val="nil"/>
            </w:tcBorders>
            <w:vAlign w:val="center"/>
          </w:tcPr>
          <w:p w14:paraId="743DFAD3">
            <w:pPr>
              <w:autoSpaceDE w:val="0"/>
              <w:autoSpaceDN w:val="0"/>
              <w:spacing w:line="240" w:lineRule="atLeast"/>
              <w:jc w:val="center"/>
              <w:rPr>
                <w:rFonts w:ascii="仿宋" w:hAnsi="仿宋" w:eastAsia="仿宋" w:cs="仿宋"/>
                <w:b/>
                <w:bCs/>
                <w:sz w:val="28"/>
                <w:szCs w:val="28"/>
              </w:rPr>
            </w:pPr>
            <w:r>
              <w:rPr>
                <w:rFonts w:hint="eastAsia" w:ascii="仿宋" w:hAnsi="仿宋" w:eastAsia="仿宋" w:cs="仿宋"/>
                <w:b/>
                <w:bCs/>
                <w:sz w:val="28"/>
                <w:szCs w:val="28"/>
              </w:rPr>
              <w:t>模块二</w:t>
            </w:r>
          </w:p>
        </w:tc>
        <w:tc>
          <w:tcPr>
            <w:tcW w:w="1360" w:type="dxa"/>
            <w:tcBorders>
              <w:tl2br w:val="nil"/>
              <w:tr2bl w:val="nil"/>
            </w:tcBorders>
            <w:vAlign w:val="center"/>
          </w:tcPr>
          <w:p w14:paraId="6BA5F428">
            <w:pPr>
              <w:autoSpaceDE w:val="0"/>
              <w:autoSpaceDN w:val="0"/>
              <w:spacing w:line="380" w:lineRule="atLeast"/>
              <w:jc w:val="center"/>
              <w:rPr>
                <w:rFonts w:ascii="仿宋" w:hAnsi="仿宋" w:eastAsia="仿宋" w:cs="仿宋"/>
                <w:sz w:val="24"/>
                <w:szCs w:val="24"/>
              </w:rPr>
            </w:pPr>
            <w:r>
              <w:rPr>
                <w:rFonts w:hint="eastAsia" w:ascii="仿宋" w:hAnsi="仿宋" w:eastAsia="仿宋" w:cs="仿宋"/>
                <w:sz w:val="24"/>
                <w:szCs w:val="24"/>
              </w:rPr>
              <w:t>产品</w:t>
            </w:r>
          </w:p>
          <w:p w14:paraId="0C06E73F">
            <w:pPr>
              <w:autoSpaceDE w:val="0"/>
              <w:autoSpaceDN w:val="0"/>
              <w:spacing w:before="20" w:line="380" w:lineRule="atLeast"/>
              <w:jc w:val="center"/>
              <w:rPr>
                <w:rFonts w:ascii="仿宋" w:hAnsi="仿宋" w:eastAsia="仿宋" w:cs="仿宋"/>
                <w:sz w:val="24"/>
                <w:szCs w:val="24"/>
              </w:rPr>
            </w:pPr>
            <w:r>
              <w:rPr>
                <w:rFonts w:hint="eastAsia" w:ascii="仿宋" w:hAnsi="仿宋" w:eastAsia="仿宋" w:cs="仿宋"/>
                <w:sz w:val="24"/>
                <w:szCs w:val="24"/>
              </w:rPr>
              <w:t>数字化</w:t>
            </w:r>
          </w:p>
          <w:p w14:paraId="358797B5">
            <w:pPr>
              <w:autoSpaceDE w:val="0"/>
              <w:autoSpaceDN w:val="0"/>
              <w:spacing w:before="20" w:line="380" w:lineRule="atLeast"/>
              <w:jc w:val="center"/>
              <w:rPr>
                <w:rFonts w:ascii="仿宋" w:hAnsi="仿宋" w:eastAsia="仿宋" w:cs="仿宋"/>
                <w:sz w:val="24"/>
                <w:szCs w:val="24"/>
              </w:rPr>
            </w:pPr>
            <w:r>
              <w:rPr>
                <w:rFonts w:hint="eastAsia" w:ascii="仿宋" w:hAnsi="仿宋" w:eastAsia="仿宋" w:cs="仿宋"/>
                <w:sz w:val="24"/>
                <w:szCs w:val="24"/>
              </w:rPr>
              <w:t>开发</w:t>
            </w:r>
          </w:p>
        </w:tc>
        <w:tc>
          <w:tcPr>
            <w:tcW w:w="3640" w:type="dxa"/>
            <w:tcBorders>
              <w:tl2br w:val="nil"/>
              <w:tr2bl w:val="nil"/>
            </w:tcBorders>
            <w:vAlign w:val="center"/>
          </w:tcPr>
          <w:p w14:paraId="0148FF7B">
            <w:pPr>
              <w:autoSpaceDE w:val="0"/>
              <w:autoSpaceDN w:val="0"/>
              <w:spacing w:line="360" w:lineRule="atLeast"/>
              <w:ind w:left="42" w:leftChars="20" w:right="42" w:rightChars="20"/>
              <w:rPr>
                <w:rFonts w:ascii="仿宋" w:hAnsi="仿宋" w:eastAsia="仿宋" w:cs="仿宋"/>
                <w:sz w:val="24"/>
                <w:szCs w:val="24"/>
              </w:rPr>
            </w:pPr>
            <w:r>
              <w:rPr>
                <w:rFonts w:hint="eastAsia" w:ascii="仿宋" w:hAnsi="仿宋" w:eastAsia="仿宋" w:cs="仿宋"/>
                <w:sz w:val="24"/>
                <w:szCs w:val="24"/>
              </w:rPr>
              <w:t>输出虚拟拆装动画文件； 运用办</w:t>
            </w:r>
          </w:p>
          <w:p w14:paraId="38402311">
            <w:pPr>
              <w:autoSpaceDE w:val="0"/>
              <w:autoSpaceDN w:val="0"/>
              <w:spacing w:before="20" w:line="360" w:lineRule="atLeast"/>
              <w:ind w:left="42" w:leftChars="20" w:right="42" w:rightChars="20"/>
              <w:rPr>
                <w:rFonts w:ascii="仿宋" w:hAnsi="仿宋" w:eastAsia="仿宋" w:cs="仿宋"/>
                <w:sz w:val="24"/>
                <w:szCs w:val="24"/>
              </w:rPr>
            </w:pPr>
            <w:r>
              <w:rPr>
                <w:rFonts w:hint="eastAsia" w:ascii="仿宋" w:hAnsi="仿宋" w:eastAsia="仿宋" w:cs="仿宋"/>
                <w:sz w:val="24"/>
                <w:szCs w:val="24"/>
              </w:rPr>
              <w:t>公软件编写产品设计文档。使用</w:t>
            </w:r>
          </w:p>
          <w:p w14:paraId="5F5C7100">
            <w:pPr>
              <w:autoSpaceDE w:val="0"/>
              <w:autoSpaceDN w:val="0"/>
              <w:spacing w:before="20" w:line="360" w:lineRule="atLeast"/>
              <w:ind w:left="42" w:leftChars="20" w:right="42" w:rightChars="20"/>
              <w:rPr>
                <w:rFonts w:ascii="仿宋" w:hAnsi="仿宋" w:eastAsia="仿宋" w:cs="仿宋"/>
                <w:sz w:val="24"/>
                <w:szCs w:val="24"/>
              </w:rPr>
            </w:pPr>
            <w:r>
              <w:rPr>
                <w:rFonts w:hint="eastAsia" w:ascii="仿宋" w:hAnsi="仿宋" w:eastAsia="仿宋" w:cs="仿宋"/>
                <w:sz w:val="24"/>
                <w:szCs w:val="24"/>
              </w:rPr>
              <w:t>数字化制造方式， 选择合理的方</w:t>
            </w:r>
          </w:p>
          <w:p w14:paraId="64F913B2">
            <w:pPr>
              <w:autoSpaceDE w:val="0"/>
              <w:autoSpaceDN w:val="0"/>
              <w:spacing w:line="360" w:lineRule="atLeast"/>
              <w:ind w:left="42" w:leftChars="20" w:right="42" w:rightChars="20"/>
              <w:rPr>
                <w:rFonts w:ascii="仿宋" w:hAnsi="仿宋" w:eastAsia="仿宋" w:cs="仿宋"/>
                <w:sz w:val="24"/>
                <w:szCs w:val="24"/>
              </w:rPr>
            </w:pPr>
            <w:r>
              <w:rPr>
                <w:rFonts w:hint="eastAsia" w:ascii="仿宋" w:hAnsi="仿宋" w:eastAsia="仿宋" w:cs="仿宋"/>
                <w:sz w:val="24"/>
                <w:szCs w:val="24"/>
              </w:rPr>
              <w:t>法完成产品开发及关键零部件的</w:t>
            </w:r>
          </w:p>
          <w:p w14:paraId="6EF21E2B">
            <w:pPr>
              <w:autoSpaceDE w:val="0"/>
              <w:autoSpaceDN w:val="0"/>
              <w:spacing w:before="20" w:line="360" w:lineRule="atLeast"/>
              <w:ind w:left="42" w:leftChars="20" w:right="42" w:rightChars="20"/>
              <w:rPr>
                <w:rFonts w:hint="eastAsia" w:ascii="仿宋" w:hAnsi="仿宋" w:eastAsia="仿宋" w:cs="仿宋"/>
                <w:sz w:val="24"/>
                <w:szCs w:val="24"/>
                <w:lang w:eastAsia="zh-CN"/>
              </w:rPr>
            </w:pPr>
            <w:r>
              <w:rPr>
                <w:rFonts w:hint="eastAsia" w:ascii="仿宋" w:hAnsi="仿宋" w:eastAsia="仿宋" w:cs="仿宋"/>
                <w:sz w:val="24"/>
                <w:szCs w:val="24"/>
              </w:rPr>
              <w:t>增减材制作</w:t>
            </w:r>
            <w:r>
              <w:rPr>
                <w:rFonts w:hint="eastAsia" w:ascii="仿宋" w:hAnsi="仿宋" w:eastAsia="仿宋" w:cs="仿宋"/>
                <w:sz w:val="24"/>
                <w:szCs w:val="24"/>
                <w:lang w:eastAsia="zh-CN"/>
              </w:rPr>
              <w:t>。</w:t>
            </w:r>
          </w:p>
        </w:tc>
        <w:tc>
          <w:tcPr>
            <w:tcW w:w="1400" w:type="dxa"/>
            <w:vMerge w:val="continue"/>
            <w:tcBorders>
              <w:tl2br w:val="nil"/>
              <w:tr2bl w:val="nil"/>
            </w:tcBorders>
          </w:tcPr>
          <w:p w14:paraId="6ADF81CB">
            <w:pPr>
              <w:rPr>
                <w:rFonts w:ascii="仿宋" w:hAnsi="仿宋" w:eastAsia="仿宋" w:cs="仿宋"/>
                <w:sz w:val="24"/>
                <w:szCs w:val="24"/>
              </w:rPr>
            </w:pPr>
          </w:p>
        </w:tc>
        <w:tc>
          <w:tcPr>
            <w:tcW w:w="960" w:type="dxa"/>
            <w:tcBorders>
              <w:tl2br w:val="nil"/>
              <w:tr2bl w:val="nil"/>
            </w:tcBorders>
            <w:vAlign w:val="center"/>
          </w:tcPr>
          <w:p w14:paraId="659BD740">
            <w:pPr>
              <w:autoSpaceDE w:val="0"/>
              <w:autoSpaceDN w:val="0"/>
              <w:spacing w:line="260" w:lineRule="atLeast"/>
              <w:jc w:val="center"/>
              <w:rPr>
                <w:rFonts w:ascii="仿宋" w:hAnsi="仿宋" w:eastAsia="仿宋" w:cs="仿宋"/>
                <w:sz w:val="24"/>
                <w:szCs w:val="24"/>
              </w:rPr>
            </w:pPr>
            <w:r>
              <w:rPr>
                <w:rFonts w:hint="eastAsia" w:ascii="仿宋" w:hAnsi="仿宋" w:eastAsia="仿宋" w:cs="仿宋"/>
                <w:sz w:val="24"/>
                <w:szCs w:val="24"/>
              </w:rPr>
              <w:t>30%</w:t>
            </w:r>
          </w:p>
        </w:tc>
      </w:tr>
      <w:tr w14:paraId="1C8EFD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40" w:hRule="atLeast"/>
          <w:jc w:val="center"/>
        </w:trPr>
        <w:tc>
          <w:tcPr>
            <w:tcW w:w="1100" w:type="dxa"/>
            <w:tcBorders>
              <w:tl2br w:val="nil"/>
              <w:tr2bl w:val="nil"/>
            </w:tcBorders>
            <w:vAlign w:val="center"/>
          </w:tcPr>
          <w:p w14:paraId="7C5935A0">
            <w:pPr>
              <w:autoSpaceDE w:val="0"/>
              <w:autoSpaceDN w:val="0"/>
              <w:spacing w:line="240" w:lineRule="atLeast"/>
              <w:jc w:val="center"/>
              <w:rPr>
                <w:rFonts w:ascii="仿宋" w:hAnsi="仿宋" w:eastAsia="仿宋" w:cs="仿宋"/>
                <w:b/>
                <w:bCs/>
                <w:sz w:val="28"/>
                <w:szCs w:val="28"/>
              </w:rPr>
            </w:pPr>
            <w:r>
              <w:rPr>
                <w:rFonts w:hint="eastAsia" w:ascii="仿宋" w:hAnsi="仿宋" w:eastAsia="仿宋" w:cs="仿宋"/>
                <w:b/>
                <w:bCs/>
                <w:sz w:val="28"/>
                <w:szCs w:val="28"/>
              </w:rPr>
              <w:t>模块三</w:t>
            </w:r>
          </w:p>
        </w:tc>
        <w:tc>
          <w:tcPr>
            <w:tcW w:w="1360" w:type="dxa"/>
            <w:tcBorders>
              <w:tl2br w:val="nil"/>
              <w:tr2bl w:val="nil"/>
            </w:tcBorders>
            <w:vAlign w:val="center"/>
          </w:tcPr>
          <w:p w14:paraId="2483A15F">
            <w:pPr>
              <w:autoSpaceDE w:val="0"/>
              <w:autoSpaceDN w:val="0"/>
              <w:spacing w:line="260" w:lineRule="atLeast"/>
              <w:jc w:val="center"/>
              <w:rPr>
                <w:rFonts w:ascii="仿宋" w:hAnsi="仿宋" w:eastAsia="仿宋" w:cs="仿宋"/>
                <w:sz w:val="24"/>
                <w:szCs w:val="24"/>
              </w:rPr>
            </w:pPr>
            <w:r>
              <w:rPr>
                <w:rFonts w:hint="eastAsia" w:ascii="仿宋" w:hAnsi="仿宋" w:eastAsia="仿宋" w:cs="仿宋"/>
                <w:sz w:val="24"/>
                <w:szCs w:val="24"/>
              </w:rPr>
              <w:t>职业素养</w:t>
            </w:r>
          </w:p>
        </w:tc>
        <w:tc>
          <w:tcPr>
            <w:tcW w:w="3640" w:type="dxa"/>
            <w:tcBorders>
              <w:tl2br w:val="nil"/>
              <w:tr2bl w:val="nil"/>
            </w:tcBorders>
            <w:vAlign w:val="center"/>
          </w:tcPr>
          <w:p w14:paraId="54C34E43">
            <w:pPr>
              <w:autoSpaceDE w:val="0"/>
              <w:autoSpaceDN w:val="0"/>
              <w:spacing w:line="360" w:lineRule="atLeast"/>
              <w:ind w:left="42" w:leftChars="20" w:right="42" w:rightChars="20"/>
              <w:rPr>
                <w:rFonts w:ascii="仿宋" w:hAnsi="仿宋" w:eastAsia="仿宋" w:cs="仿宋"/>
                <w:sz w:val="24"/>
                <w:szCs w:val="24"/>
              </w:rPr>
            </w:pPr>
            <w:r>
              <w:rPr>
                <w:rFonts w:hint="eastAsia" w:ascii="仿宋" w:hAnsi="仿宋" w:eastAsia="仿宋" w:cs="仿宋"/>
                <w:sz w:val="24"/>
                <w:szCs w:val="24"/>
              </w:rPr>
              <w:t>安全要求： 现场操作安全，应符</w:t>
            </w:r>
          </w:p>
          <w:p w14:paraId="15397880">
            <w:pPr>
              <w:autoSpaceDE w:val="0"/>
              <w:autoSpaceDN w:val="0"/>
              <w:spacing w:before="20" w:line="360" w:lineRule="atLeast"/>
              <w:ind w:left="42" w:leftChars="20" w:right="42" w:rightChars="20"/>
              <w:rPr>
                <w:rFonts w:hint="eastAsia" w:ascii="仿宋" w:hAnsi="仿宋" w:eastAsia="仿宋" w:cs="仿宋"/>
                <w:sz w:val="24"/>
                <w:szCs w:val="24"/>
                <w:lang w:eastAsia="zh-CN"/>
              </w:rPr>
            </w:pPr>
            <w:r>
              <w:rPr>
                <w:rFonts w:hint="eastAsia" w:ascii="仿宋" w:hAnsi="仿宋" w:eastAsia="仿宋" w:cs="仿宋"/>
                <w:sz w:val="24"/>
                <w:szCs w:val="24"/>
              </w:rPr>
              <w:t>合安全操作规程，用电操作安全无事故，选手无受伤；环境要求：工具摆放整齐、保持工位整洁；纪律要求：遵守赛场纪律、尊重赛场工作人员、爱惜赛场设备和器材</w:t>
            </w:r>
            <w:r>
              <w:rPr>
                <w:rFonts w:hint="eastAsia" w:ascii="仿宋" w:hAnsi="仿宋" w:eastAsia="仿宋" w:cs="仿宋"/>
                <w:sz w:val="24"/>
                <w:szCs w:val="24"/>
                <w:lang w:eastAsia="zh-CN"/>
              </w:rPr>
              <w:t>。</w:t>
            </w:r>
          </w:p>
        </w:tc>
        <w:tc>
          <w:tcPr>
            <w:tcW w:w="1400" w:type="dxa"/>
            <w:vMerge w:val="continue"/>
            <w:tcBorders>
              <w:tl2br w:val="nil"/>
              <w:tr2bl w:val="nil"/>
            </w:tcBorders>
          </w:tcPr>
          <w:p w14:paraId="3CFC9035">
            <w:pPr>
              <w:rPr>
                <w:rFonts w:ascii="仿宋" w:hAnsi="仿宋" w:eastAsia="仿宋" w:cs="仿宋"/>
                <w:sz w:val="24"/>
                <w:szCs w:val="24"/>
              </w:rPr>
            </w:pPr>
          </w:p>
        </w:tc>
        <w:tc>
          <w:tcPr>
            <w:tcW w:w="960" w:type="dxa"/>
            <w:tcBorders>
              <w:tl2br w:val="nil"/>
              <w:tr2bl w:val="nil"/>
            </w:tcBorders>
            <w:vAlign w:val="center"/>
          </w:tcPr>
          <w:p w14:paraId="718A3A7E">
            <w:pPr>
              <w:autoSpaceDE w:val="0"/>
              <w:autoSpaceDN w:val="0"/>
              <w:spacing w:line="260" w:lineRule="atLeast"/>
              <w:jc w:val="center"/>
              <w:rPr>
                <w:rFonts w:ascii="仿宋" w:hAnsi="仿宋" w:eastAsia="仿宋" w:cs="仿宋"/>
                <w:sz w:val="24"/>
                <w:szCs w:val="24"/>
              </w:rPr>
            </w:pPr>
            <w:r>
              <w:rPr>
                <w:rFonts w:hint="eastAsia" w:ascii="仿宋" w:hAnsi="仿宋" w:eastAsia="仿宋" w:cs="仿宋"/>
                <w:sz w:val="24"/>
                <w:szCs w:val="24"/>
              </w:rPr>
              <w:t>5%</w:t>
            </w:r>
          </w:p>
        </w:tc>
      </w:tr>
    </w:tbl>
    <w:p w14:paraId="408D496F">
      <w:pPr>
        <w:keepNext w:val="0"/>
        <w:keepLines w:val="0"/>
        <w:pageBreakBefore w:val="0"/>
        <w:widowControl w:val="0"/>
        <w:kinsoku/>
        <w:wordWrap/>
        <w:overflowPunct/>
        <w:topLinePunct w:val="0"/>
        <w:autoSpaceDE w:val="0"/>
        <w:autoSpaceDN w:val="0"/>
        <w:bidi w:val="0"/>
        <w:adjustRightInd/>
        <w:snapToGrid/>
        <w:spacing w:line="360" w:lineRule="atLeast"/>
        <w:ind w:right="0" w:rightChars="0" w:firstLine="560" w:firstLineChars="200"/>
        <w:textAlignment w:val="auto"/>
        <w:rPr>
          <w:rFonts w:ascii="黑体" w:hAnsi="黑体" w:eastAsia="黑体" w:cs="黑体"/>
          <w:b w:val="0"/>
          <w:bCs/>
          <w:color w:val="000000"/>
          <w:sz w:val="28"/>
          <w:szCs w:val="28"/>
        </w:rPr>
      </w:pPr>
      <w:r>
        <w:rPr>
          <w:rFonts w:hint="eastAsia" w:ascii="黑体" w:hAnsi="黑体" w:eastAsia="黑体" w:cs="黑体"/>
          <w:b w:val="0"/>
          <w:bCs/>
          <w:color w:val="000000"/>
          <w:sz w:val="28"/>
          <w:szCs w:val="28"/>
        </w:rPr>
        <w:t>四、竞赛方式</w:t>
      </w:r>
    </w:p>
    <w:p w14:paraId="1596F347">
      <w:pPr>
        <w:keepNext w:val="0"/>
        <w:keepLines w:val="0"/>
        <w:pageBreakBefore w:val="0"/>
        <w:widowControl w:val="0"/>
        <w:kinsoku/>
        <w:wordWrap/>
        <w:overflowPunct/>
        <w:topLinePunct w:val="0"/>
        <w:autoSpaceDE w:val="0"/>
        <w:autoSpaceDN w:val="0"/>
        <w:bidi w:val="0"/>
        <w:adjustRightInd/>
        <w:snapToGrid/>
        <w:spacing w:line="600" w:lineRule="atLeast"/>
        <w:ind w:left="0" w:right="0" w:rightChars="0" w:firstLine="567"/>
        <w:textAlignment w:val="auto"/>
        <w:rPr>
          <w:sz w:val="10"/>
        </w:rPr>
      </w:pPr>
      <w:r>
        <w:rPr>
          <w:rFonts w:hint="eastAsia" w:ascii="仿宋" w:hAnsi="仿宋" w:eastAsia="仿宋" w:cs="仿宋"/>
          <w:color w:val="000000"/>
          <w:sz w:val="28"/>
          <w:szCs w:val="24"/>
        </w:rPr>
        <w:t>本赛项为线下个人赛。参赛选手须为</w:t>
      </w:r>
      <w:r>
        <w:rPr>
          <w:rFonts w:hint="eastAsia" w:ascii="仿宋" w:hAnsi="仿宋" w:eastAsia="仿宋" w:cs="仿宋"/>
          <w:color w:val="000000" w:themeColor="text1"/>
          <w:sz w:val="28"/>
          <w:szCs w:val="28"/>
          <w14:textFill>
            <w14:solidFill>
              <w14:schemeClr w14:val="tx1"/>
            </w14:solidFill>
          </w14:textFill>
        </w:rPr>
        <w:t>必须是中等职业学校的全日制在籍学生</w:t>
      </w:r>
      <w:r>
        <w:rPr>
          <w:rFonts w:hint="eastAsia" w:ascii="仿宋" w:hAnsi="仿宋" w:eastAsia="仿宋" w:cs="仿宋"/>
          <w:color w:val="000000"/>
          <w:sz w:val="28"/>
          <w:szCs w:val="24"/>
        </w:rPr>
        <w:t>。凡在往届全国职业院校技能大赛中获一等奖和世界职业院校技能大赛金奖的选手，不能再参加今年同一专业类赛项的比赛，</w:t>
      </w:r>
      <w:r>
        <w:rPr>
          <w:rFonts w:hint="eastAsia" w:ascii="仿宋" w:hAnsi="仿宋" w:eastAsia="仿宋" w:cs="仿宋"/>
          <w:color w:val="000000"/>
          <w:sz w:val="28"/>
          <w:szCs w:val="24"/>
          <w:lang w:val="en-US" w:eastAsia="zh-CN"/>
        </w:rPr>
        <w:t>不得参加</w:t>
      </w:r>
      <w:r>
        <w:rPr>
          <w:rFonts w:hint="eastAsia" w:ascii="仿宋" w:hAnsi="仿宋" w:eastAsia="仿宋" w:cs="仿宋"/>
          <w:color w:val="000000"/>
          <w:sz w:val="28"/>
          <w:szCs w:val="24"/>
        </w:rPr>
        <w:t>今年同一专业类赛项的比赛。参赛名额、报名时间等其他规定按照《成都市202</w:t>
      </w:r>
      <w:r>
        <w:rPr>
          <w:rFonts w:hint="eastAsia" w:ascii="仿宋" w:hAnsi="仿宋" w:eastAsia="仿宋" w:cs="仿宋"/>
          <w:color w:val="000000"/>
          <w:sz w:val="28"/>
          <w:szCs w:val="24"/>
          <w:lang w:val="en-US" w:eastAsia="zh-CN"/>
        </w:rPr>
        <w:t>5</w:t>
      </w:r>
      <w:r>
        <w:rPr>
          <w:rFonts w:hint="eastAsia" w:ascii="仿宋" w:hAnsi="仿宋" w:eastAsia="仿宋" w:cs="仿宋"/>
          <w:color w:val="000000"/>
          <w:sz w:val="28"/>
          <w:szCs w:val="24"/>
        </w:rPr>
        <w:t>年中等职业</w:t>
      </w:r>
      <w:r>
        <w:rPr>
          <w:rFonts w:hint="eastAsia" w:ascii="仿宋" w:hAnsi="仿宋" w:eastAsia="仿宋" w:cs="仿宋"/>
          <w:color w:val="000000"/>
          <w:sz w:val="28"/>
          <w:szCs w:val="24"/>
          <w:lang w:eastAsia="zh-CN"/>
        </w:rPr>
        <w:t>（</w:t>
      </w:r>
      <w:r>
        <w:rPr>
          <w:rFonts w:hint="eastAsia" w:ascii="仿宋" w:hAnsi="仿宋" w:eastAsia="仿宋" w:cs="仿宋"/>
          <w:color w:val="000000"/>
          <w:sz w:val="28"/>
          <w:szCs w:val="24"/>
          <w:lang w:val="en-US" w:eastAsia="zh-CN"/>
        </w:rPr>
        <w:t>技工</w:t>
      </w:r>
      <w:r>
        <w:rPr>
          <w:rFonts w:hint="eastAsia" w:ascii="仿宋" w:hAnsi="仿宋" w:eastAsia="仿宋" w:cs="仿宋"/>
          <w:color w:val="000000"/>
          <w:sz w:val="28"/>
          <w:szCs w:val="24"/>
          <w:lang w:eastAsia="zh-CN"/>
        </w:rPr>
        <w:t>）</w:t>
      </w:r>
      <w:r>
        <w:rPr>
          <w:rFonts w:hint="eastAsia" w:ascii="仿宋" w:hAnsi="仿宋" w:eastAsia="仿宋" w:cs="仿宋"/>
          <w:color w:val="000000"/>
          <w:sz w:val="28"/>
          <w:szCs w:val="24"/>
        </w:rPr>
        <w:t>学校师生技能大赛</w:t>
      </w:r>
      <w:r>
        <w:rPr>
          <w:rFonts w:hint="eastAsia" w:ascii="仿宋" w:hAnsi="仿宋" w:eastAsia="仿宋" w:cs="仿宋"/>
          <w:color w:val="000000"/>
          <w:sz w:val="28"/>
          <w:szCs w:val="24"/>
          <w:lang w:val="en-US" w:eastAsia="zh-CN"/>
        </w:rPr>
        <w:t>的通知</w:t>
      </w:r>
      <w:r>
        <w:rPr>
          <w:rFonts w:hint="eastAsia" w:ascii="仿宋" w:hAnsi="仿宋" w:eastAsia="仿宋" w:cs="仿宋"/>
          <w:color w:val="000000"/>
          <w:sz w:val="28"/>
          <w:szCs w:val="24"/>
        </w:rPr>
        <w:t>》要求执行。</w:t>
      </w:r>
    </w:p>
    <w:p w14:paraId="0983D010">
      <w:pPr>
        <w:numPr>
          <w:ilvl w:val="0"/>
          <w:numId w:val="3"/>
        </w:numPr>
        <w:autoSpaceDE w:val="0"/>
        <w:autoSpaceDN w:val="0"/>
        <w:spacing w:before="288" w:beforeLines="120" w:line="360" w:lineRule="atLeast"/>
        <w:ind w:firstLine="499"/>
        <w:rPr>
          <w:rFonts w:hint="eastAsia" w:ascii="黑体" w:hAnsi="黑体" w:eastAsia="黑体" w:cs="黑体"/>
          <w:b/>
          <w:color w:val="000000"/>
          <w:sz w:val="32"/>
          <w:szCs w:val="32"/>
        </w:rPr>
      </w:pPr>
      <w:r>
        <w:rPr>
          <w:rFonts w:hint="eastAsia" w:ascii="黑体" w:hAnsi="黑体" w:eastAsia="黑体" w:cs="黑体"/>
          <w:b/>
          <w:color w:val="000000"/>
          <w:sz w:val="32"/>
          <w:szCs w:val="32"/>
        </w:rPr>
        <w:t>竞赛流程</w:t>
      </w:r>
    </w:p>
    <w:tbl>
      <w:tblPr>
        <w:tblStyle w:val="12"/>
        <w:tblW w:w="87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92"/>
        <w:gridCol w:w="2265"/>
        <w:gridCol w:w="4701"/>
      </w:tblGrid>
      <w:tr w14:paraId="4AD46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8758" w:type="dxa"/>
            <w:gridSpan w:val="3"/>
            <w:vAlign w:val="top"/>
          </w:tcPr>
          <w:p w14:paraId="04AD7422">
            <w:pPr>
              <w:spacing w:before="35" w:line="220" w:lineRule="auto"/>
              <w:ind w:left="4139"/>
              <w:rPr>
                <w:rFonts w:ascii="宋体" w:hAnsi="宋体" w:eastAsia="宋体" w:cs="宋体"/>
                <w:sz w:val="24"/>
                <w:szCs w:val="24"/>
              </w:rPr>
            </w:pPr>
            <w:r>
              <w:rPr>
                <w:rFonts w:ascii="宋体" w:hAnsi="宋体" w:eastAsia="宋体" w:cs="宋体"/>
                <w:b/>
                <w:bCs/>
                <w:spacing w:val="-5"/>
                <w:sz w:val="24"/>
                <w:szCs w:val="24"/>
              </w:rPr>
              <w:t>项目</w:t>
            </w:r>
          </w:p>
        </w:tc>
      </w:tr>
      <w:tr w14:paraId="47320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4057" w:type="dxa"/>
            <w:gridSpan w:val="2"/>
            <w:vMerge w:val="restart"/>
            <w:tcBorders>
              <w:bottom w:val="nil"/>
            </w:tcBorders>
            <w:vAlign w:val="top"/>
          </w:tcPr>
          <w:p w14:paraId="739CEDC1">
            <w:pPr>
              <w:spacing w:before="134" w:line="360" w:lineRule="auto"/>
              <w:ind w:left="1673" w:right="1541" w:hanging="128"/>
              <w:rPr>
                <w:rFonts w:ascii="宋体" w:hAnsi="宋体" w:eastAsia="宋体" w:cs="宋体"/>
                <w:sz w:val="24"/>
                <w:szCs w:val="24"/>
              </w:rPr>
            </w:pPr>
            <w:r>
              <w:rPr>
                <w:rFonts w:ascii="宋体" w:hAnsi="宋体" w:eastAsia="宋体" w:cs="宋体"/>
                <w:b/>
                <w:bCs/>
                <w:spacing w:val="-2"/>
                <w:sz w:val="24"/>
                <w:szCs w:val="24"/>
              </w:rPr>
              <w:t>选手报到</w:t>
            </w:r>
            <w:r>
              <w:rPr>
                <w:rFonts w:ascii="宋体" w:hAnsi="宋体" w:eastAsia="宋体" w:cs="宋体"/>
                <w:spacing w:val="2"/>
                <w:sz w:val="24"/>
                <w:szCs w:val="24"/>
              </w:rPr>
              <w:t xml:space="preserve"> </w:t>
            </w:r>
            <w:r>
              <w:rPr>
                <w:rFonts w:ascii="宋体" w:hAnsi="宋体" w:eastAsia="宋体" w:cs="宋体"/>
                <w:b/>
                <w:bCs/>
                <w:spacing w:val="-5"/>
                <w:sz w:val="24"/>
                <w:szCs w:val="24"/>
              </w:rPr>
              <w:t>正式赛</w:t>
            </w:r>
          </w:p>
        </w:tc>
        <w:tc>
          <w:tcPr>
            <w:tcW w:w="4701" w:type="dxa"/>
            <w:vAlign w:val="top"/>
          </w:tcPr>
          <w:p w14:paraId="0010DBEC">
            <w:pPr>
              <w:spacing w:before="64" w:line="219" w:lineRule="auto"/>
              <w:ind w:left="1748"/>
              <w:rPr>
                <w:rFonts w:ascii="宋体" w:hAnsi="宋体" w:eastAsia="宋体" w:cs="宋体"/>
                <w:sz w:val="24"/>
                <w:szCs w:val="24"/>
              </w:rPr>
            </w:pPr>
            <w:r>
              <w:rPr>
                <w:rFonts w:ascii="宋体" w:hAnsi="宋体" w:eastAsia="宋体" w:cs="宋体"/>
                <w:spacing w:val="1"/>
                <w:sz w:val="24"/>
                <w:szCs w:val="24"/>
              </w:rPr>
              <w:t>参赛队报到</w:t>
            </w:r>
          </w:p>
        </w:tc>
      </w:tr>
      <w:tr w14:paraId="1262A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4057" w:type="dxa"/>
            <w:gridSpan w:val="2"/>
            <w:vMerge w:val="continue"/>
            <w:tcBorders>
              <w:top w:val="nil"/>
              <w:bottom w:val="nil"/>
            </w:tcBorders>
            <w:vAlign w:val="top"/>
          </w:tcPr>
          <w:p w14:paraId="0BC7429C">
            <w:pPr>
              <w:rPr>
                <w:rFonts w:ascii="Arial"/>
                <w:sz w:val="21"/>
              </w:rPr>
            </w:pPr>
          </w:p>
        </w:tc>
        <w:tc>
          <w:tcPr>
            <w:tcW w:w="4701" w:type="dxa"/>
            <w:vAlign w:val="top"/>
          </w:tcPr>
          <w:p w14:paraId="051A349B">
            <w:pPr>
              <w:spacing w:before="65" w:line="220" w:lineRule="auto"/>
              <w:ind w:left="1868"/>
              <w:rPr>
                <w:rFonts w:ascii="宋体" w:hAnsi="宋体" w:eastAsia="宋体" w:cs="宋体"/>
                <w:sz w:val="24"/>
                <w:szCs w:val="24"/>
              </w:rPr>
            </w:pPr>
            <w:r>
              <w:rPr>
                <w:rFonts w:ascii="宋体" w:hAnsi="宋体" w:eastAsia="宋体" w:cs="宋体"/>
                <w:sz w:val="24"/>
                <w:szCs w:val="24"/>
              </w:rPr>
              <w:t>场地熟悉</w:t>
            </w:r>
          </w:p>
        </w:tc>
      </w:tr>
      <w:tr w14:paraId="5A0EA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4057" w:type="dxa"/>
            <w:gridSpan w:val="2"/>
            <w:vMerge w:val="continue"/>
            <w:tcBorders>
              <w:top w:val="nil"/>
            </w:tcBorders>
            <w:vAlign w:val="top"/>
          </w:tcPr>
          <w:p w14:paraId="79E8810C">
            <w:pPr>
              <w:rPr>
                <w:rFonts w:ascii="Arial"/>
                <w:sz w:val="21"/>
              </w:rPr>
            </w:pPr>
          </w:p>
        </w:tc>
        <w:tc>
          <w:tcPr>
            <w:tcW w:w="4701" w:type="dxa"/>
            <w:vAlign w:val="top"/>
          </w:tcPr>
          <w:p w14:paraId="447D80CA">
            <w:pPr>
              <w:spacing w:before="66" w:line="219" w:lineRule="auto"/>
              <w:ind w:left="1136"/>
              <w:rPr>
                <w:rFonts w:ascii="宋体" w:hAnsi="宋体" w:eastAsia="宋体" w:cs="宋体"/>
                <w:sz w:val="24"/>
                <w:szCs w:val="24"/>
              </w:rPr>
            </w:pPr>
            <w:r>
              <w:rPr>
                <w:rFonts w:ascii="宋体" w:hAnsi="宋体" w:eastAsia="宋体" w:cs="宋体"/>
                <w:spacing w:val="2"/>
                <w:sz w:val="24"/>
                <w:szCs w:val="24"/>
              </w:rPr>
              <w:t>领队会议，第一次加密</w:t>
            </w:r>
          </w:p>
        </w:tc>
      </w:tr>
      <w:tr w14:paraId="27473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792" w:type="dxa"/>
            <w:vMerge w:val="restart"/>
            <w:tcBorders>
              <w:bottom w:val="nil"/>
            </w:tcBorders>
            <w:vAlign w:val="top"/>
          </w:tcPr>
          <w:p w14:paraId="4769FEE5">
            <w:pPr>
              <w:spacing w:line="251" w:lineRule="auto"/>
              <w:rPr>
                <w:rFonts w:ascii="Arial"/>
                <w:sz w:val="21"/>
              </w:rPr>
            </w:pPr>
          </w:p>
          <w:p w14:paraId="42EF0A11">
            <w:pPr>
              <w:spacing w:line="252" w:lineRule="auto"/>
              <w:rPr>
                <w:rFonts w:ascii="Arial"/>
                <w:sz w:val="21"/>
              </w:rPr>
            </w:pPr>
          </w:p>
          <w:p w14:paraId="119F0626">
            <w:pPr>
              <w:spacing w:line="252" w:lineRule="auto"/>
              <w:rPr>
                <w:rFonts w:ascii="Arial"/>
                <w:sz w:val="21"/>
              </w:rPr>
            </w:pPr>
          </w:p>
          <w:p w14:paraId="14422F25">
            <w:pPr>
              <w:spacing w:line="252" w:lineRule="auto"/>
              <w:rPr>
                <w:rFonts w:ascii="Arial"/>
                <w:sz w:val="21"/>
              </w:rPr>
            </w:pPr>
          </w:p>
          <w:p w14:paraId="3B1A38EE">
            <w:pPr>
              <w:spacing w:line="252" w:lineRule="auto"/>
              <w:rPr>
                <w:rFonts w:ascii="Arial"/>
                <w:sz w:val="21"/>
              </w:rPr>
            </w:pPr>
          </w:p>
          <w:p w14:paraId="3B804C4F">
            <w:pPr>
              <w:spacing w:line="252" w:lineRule="auto"/>
              <w:rPr>
                <w:rFonts w:ascii="Arial"/>
                <w:sz w:val="21"/>
              </w:rPr>
            </w:pPr>
          </w:p>
          <w:p w14:paraId="20403C36">
            <w:pPr>
              <w:spacing w:before="78" w:line="219" w:lineRule="auto"/>
              <w:ind w:left="684"/>
              <w:rPr>
                <w:rFonts w:ascii="宋体" w:hAnsi="宋体" w:eastAsia="宋体" w:cs="宋体"/>
                <w:sz w:val="24"/>
                <w:szCs w:val="24"/>
              </w:rPr>
            </w:pPr>
            <w:r>
              <w:rPr>
                <w:rFonts w:ascii="宋体" w:hAnsi="宋体" w:eastAsia="宋体" w:cs="宋体"/>
                <w:b/>
                <w:bCs/>
                <w:spacing w:val="-18"/>
                <w:sz w:val="24"/>
                <w:szCs w:val="24"/>
              </w:rPr>
              <w:t>比赛</w:t>
            </w:r>
          </w:p>
        </w:tc>
        <w:tc>
          <w:tcPr>
            <w:tcW w:w="2265" w:type="dxa"/>
            <w:vMerge w:val="restart"/>
            <w:tcBorders>
              <w:bottom w:val="nil"/>
            </w:tcBorders>
            <w:vAlign w:val="top"/>
          </w:tcPr>
          <w:p w14:paraId="1F4510F8">
            <w:pPr>
              <w:spacing w:line="252" w:lineRule="auto"/>
              <w:rPr>
                <w:rFonts w:ascii="Arial"/>
                <w:sz w:val="21"/>
              </w:rPr>
            </w:pPr>
          </w:p>
          <w:p w14:paraId="36068E58">
            <w:pPr>
              <w:spacing w:line="252" w:lineRule="auto"/>
              <w:rPr>
                <w:rFonts w:ascii="Arial"/>
                <w:sz w:val="21"/>
              </w:rPr>
            </w:pPr>
          </w:p>
          <w:p w14:paraId="58DD51E0">
            <w:pPr>
              <w:spacing w:line="253" w:lineRule="auto"/>
              <w:rPr>
                <w:rFonts w:ascii="Arial"/>
                <w:sz w:val="21"/>
              </w:rPr>
            </w:pPr>
          </w:p>
          <w:p w14:paraId="0DC8A6F2">
            <w:pPr>
              <w:spacing w:line="253" w:lineRule="auto"/>
              <w:rPr>
                <w:rFonts w:ascii="Arial"/>
                <w:sz w:val="21"/>
              </w:rPr>
            </w:pPr>
          </w:p>
          <w:p w14:paraId="68069E7D">
            <w:pPr>
              <w:spacing w:line="253" w:lineRule="auto"/>
              <w:rPr>
                <w:rFonts w:ascii="Arial"/>
                <w:sz w:val="21"/>
              </w:rPr>
            </w:pPr>
          </w:p>
          <w:p w14:paraId="598B96A4">
            <w:pPr>
              <w:spacing w:line="253" w:lineRule="auto"/>
              <w:rPr>
                <w:rFonts w:ascii="Arial"/>
                <w:sz w:val="21"/>
              </w:rPr>
            </w:pPr>
          </w:p>
          <w:p w14:paraId="732279DD">
            <w:pPr>
              <w:spacing w:before="78" w:line="219" w:lineRule="auto"/>
              <w:ind w:left="653"/>
              <w:rPr>
                <w:rFonts w:ascii="宋体" w:hAnsi="宋体" w:eastAsia="宋体" w:cs="宋体"/>
                <w:sz w:val="24"/>
                <w:szCs w:val="24"/>
              </w:rPr>
            </w:pPr>
            <w:r>
              <w:rPr>
                <w:rFonts w:ascii="宋体" w:hAnsi="宋体" w:eastAsia="宋体" w:cs="宋体"/>
                <w:b/>
                <w:bCs/>
                <w:spacing w:val="-3"/>
                <w:sz w:val="24"/>
                <w:szCs w:val="24"/>
              </w:rPr>
              <w:t>正式比赛</w:t>
            </w:r>
          </w:p>
        </w:tc>
        <w:tc>
          <w:tcPr>
            <w:tcW w:w="4701" w:type="dxa"/>
            <w:vAlign w:val="top"/>
          </w:tcPr>
          <w:p w14:paraId="50A2AC5E">
            <w:pPr>
              <w:spacing w:before="151" w:line="219" w:lineRule="auto"/>
              <w:ind w:left="1379"/>
              <w:rPr>
                <w:rFonts w:ascii="宋体" w:hAnsi="宋体" w:eastAsia="宋体" w:cs="宋体"/>
                <w:sz w:val="24"/>
                <w:szCs w:val="24"/>
              </w:rPr>
            </w:pPr>
            <w:r>
              <w:rPr>
                <w:rFonts w:ascii="宋体" w:hAnsi="宋体" w:eastAsia="宋体" w:cs="宋体"/>
                <w:spacing w:val="2"/>
                <w:sz w:val="24"/>
                <w:szCs w:val="24"/>
              </w:rPr>
              <w:t>检录、第二次加密</w:t>
            </w:r>
          </w:p>
        </w:tc>
      </w:tr>
      <w:tr w14:paraId="42292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792" w:type="dxa"/>
            <w:vMerge w:val="continue"/>
            <w:tcBorders>
              <w:top w:val="nil"/>
              <w:bottom w:val="nil"/>
            </w:tcBorders>
            <w:vAlign w:val="top"/>
          </w:tcPr>
          <w:p w14:paraId="573528CB">
            <w:pPr>
              <w:rPr>
                <w:rFonts w:ascii="Arial"/>
                <w:sz w:val="21"/>
              </w:rPr>
            </w:pPr>
          </w:p>
        </w:tc>
        <w:tc>
          <w:tcPr>
            <w:tcW w:w="2265" w:type="dxa"/>
            <w:vMerge w:val="continue"/>
            <w:tcBorders>
              <w:top w:val="nil"/>
              <w:bottom w:val="nil"/>
            </w:tcBorders>
            <w:vAlign w:val="top"/>
          </w:tcPr>
          <w:p w14:paraId="26B95A1E">
            <w:pPr>
              <w:rPr>
                <w:rFonts w:ascii="Arial"/>
                <w:sz w:val="21"/>
              </w:rPr>
            </w:pPr>
          </w:p>
        </w:tc>
        <w:tc>
          <w:tcPr>
            <w:tcW w:w="4701" w:type="dxa"/>
            <w:vAlign w:val="top"/>
          </w:tcPr>
          <w:p w14:paraId="6ED6341E">
            <w:pPr>
              <w:spacing w:before="168" w:line="219" w:lineRule="auto"/>
              <w:ind w:left="1012"/>
              <w:rPr>
                <w:rFonts w:ascii="宋体" w:hAnsi="宋体" w:eastAsia="宋体" w:cs="宋体"/>
                <w:sz w:val="24"/>
                <w:szCs w:val="24"/>
              </w:rPr>
            </w:pPr>
            <w:r>
              <w:rPr>
                <w:rFonts w:ascii="宋体" w:hAnsi="宋体" w:eastAsia="宋体" w:cs="宋体"/>
                <w:spacing w:val="-1"/>
                <w:sz w:val="24"/>
                <w:szCs w:val="24"/>
              </w:rPr>
              <w:t>第一场，竞赛时间</w:t>
            </w:r>
            <w:r>
              <w:rPr>
                <w:rFonts w:ascii="宋体" w:hAnsi="宋体" w:eastAsia="宋体" w:cs="宋体"/>
                <w:spacing w:val="-37"/>
                <w:sz w:val="24"/>
                <w:szCs w:val="24"/>
              </w:rPr>
              <w:t xml:space="preserve"> </w:t>
            </w:r>
            <w:r>
              <w:rPr>
                <w:rFonts w:ascii="宋体" w:hAnsi="宋体" w:eastAsia="宋体" w:cs="宋体"/>
                <w:spacing w:val="-1"/>
                <w:sz w:val="24"/>
                <w:szCs w:val="24"/>
              </w:rPr>
              <w:t>4</w:t>
            </w:r>
            <w:r>
              <w:rPr>
                <w:rFonts w:ascii="宋体" w:hAnsi="宋体" w:eastAsia="宋体" w:cs="宋体"/>
                <w:spacing w:val="-37"/>
                <w:sz w:val="24"/>
                <w:szCs w:val="24"/>
              </w:rPr>
              <w:t xml:space="preserve"> </w:t>
            </w:r>
            <w:r>
              <w:rPr>
                <w:rFonts w:ascii="宋体" w:hAnsi="宋体" w:eastAsia="宋体" w:cs="宋体"/>
                <w:spacing w:val="-1"/>
                <w:sz w:val="24"/>
                <w:szCs w:val="24"/>
              </w:rPr>
              <w:t>小时</w:t>
            </w:r>
          </w:p>
        </w:tc>
      </w:tr>
      <w:tr w14:paraId="529EF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792" w:type="dxa"/>
            <w:vMerge w:val="continue"/>
            <w:tcBorders>
              <w:top w:val="nil"/>
              <w:bottom w:val="nil"/>
            </w:tcBorders>
            <w:vAlign w:val="top"/>
          </w:tcPr>
          <w:p w14:paraId="7085A7F4">
            <w:pPr>
              <w:rPr>
                <w:rFonts w:ascii="Arial"/>
                <w:sz w:val="21"/>
              </w:rPr>
            </w:pPr>
          </w:p>
        </w:tc>
        <w:tc>
          <w:tcPr>
            <w:tcW w:w="2265" w:type="dxa"/>
            <w:vMerge w:val="continue"/>
            <w:tcBorders>
              <w:top w:val="nil"/>
              <w:bottom w:val="nil"/>
            </w:tcBorders>
            <w:vAlign w:val="top"/>
          </w:tcPr>
          <w:p w14:paraId="40B2F11D">
            <w:pPr>
              <w:rPr>
                <w:rFonts w:ascii="Arial"/>
                <w:sz w:val="21"/>
              </w:rPr>
            </w:pPr>
          </w:p>
        </w:tc>
        <w:tc>
          <w:tcPr>
            <w:tcW w:w="4701" w:type="dxa"/>
            <w:vAlign w:val="top"/>
          </w:tcPr>
          <w:p w14:paraId="7BC0C872">
            <w:pPr>
              <w:spacing w:before="35" w:line="220" w:lineRule="auto"/>
              <w:ind w:left="154"/>
              <w:rPr>
                <w:rFonts w:ascii="宋体" w:hAnsi="宋体" w:eastAsia="宋体" w:cs="宋体"/>
                <w:sz w:val="22"/>
                <w:szCs w:val="22"/>
              </w:rPr>
            </w:pPr>
            <w:r>
              <w:rPr>
                <w:rFonts w:ascii="宋体" w:hAnsi="宋体" w:eastAsia="宋体" w:cs="宋体"/>
                <w:sz w:val="22"/>
                <w:szCs w:val="22"/>
              </w:rPr>
              <w:t>第一轮选手午餐、休息，第二轮选手检录、第</w:t>
            </w:r>
          </w:p>
          <w:p w14:paraId="3E0A934E">
            <w:pPr>
              <w:spacing w:before="23" w:line="206" w:lineRule="auto"/>
              <w:ind w:left="1916"/>
              <w:rPr>
                <w:rFonts w:ascii="宋体" w:hAnsi="宋体" w:eastAsia="宋体" w:cs="宋体"/>
                <w:sz w:val="22"/>
                <w:szCs w:val="22"/>
              </w:rPr>
            </w:pPr>
            <w:r>
              <w:rPr>
                <w:rFonts w:ascii="宋体" w:hAnsi="宋体" w:eastAsia="宋体" w:cs="宋体"/>
                <w:spacing w:val="-2"/>
                <w:sz w:val="22"/>
                <w:szCs w:val="22"/>
              </w:rPr>
              <w:t>三次加密</w:t>
            </w:r>
          </w:p>
        </w:tc>
      </w:tr>
      <w:tr w14:paraId="05747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792" w:type="dxa"/>
            <w:vMerge w:val="continue"/>
            <w:tcBorders>
              <w:top w:val="nil"/>
              <w:bottom w:val="nil"/>
            </w:tcBorders>
            <w:vAlign w:val="top"/>
          </w:tcPr>
          <w:p w14:paraId="1EB1FC09">
            <w:pPr>
              <w:rPr>
                <w:rFonts w:ascii="Arial"/>
                <w:sz w:val="21"/>
              </w:rPr>
            </w:pPr>
          </w:p>
        </w:tc>
        <w:tc>
          <w:tcPr>
            <w:tcW w:w="2265" w:type="dxa"/>
            <w:vMerge w:val="continue"/>
            <w:tcBorders>
              <w:top w:val="nil"/>
              <w:bottom w:val="nil"/>
            </w:tcBorders>
            <w:vAlign w:val="top"/>
          </w:tcPr>
          <w:p w14:paraId="6B3C23B7">
            <w:pPr>
              <w:rPr>
                <w:rFonts w:ascii="Arial"/>
                <w:sz w:val="21"/>
              </w:rPr>
            </w:pPr>
          </w:p>
        </w:tc>
        <w:tc>
          <w:tcPr>
            <w:tcW w:w="4701" w:type="dxa"/>
            <w:vAlign w:val="top"/>
          </w:tcPr>
          <w:p w14:paraId="188E0575">
            <w:pPr>
              <w:spacing w:before="170" w:line="219" w:lineRule="auto"/>
              <w:ind w:left="1012"/>
              <w:rPr>
                <w:rFonts w:ascii="宋体" w:hAnsi="宋体" w:eastAsia="宋体" w:cs="宋体"/>
                <w:sz w:val="24"/>
                <w:szCs w:val="24"/>
              </w:rPr>
            </w:pPr>
            <w:r>
              <w:rPr>
                <w:rFonts w:ascii="宋体" w:hAnsi="宋体" w:eastAsia="宋体" w:cs="宋体"/>
                <w:spacing w:val="-1"/>
                <w:sz w:val="24"/>
                <w:szCs w:val="24"/>
              </w:rPr>
              <w:t>第二场，竞赛时间</w:t>
            </w:r>
            <w:r>
              <w:rPr>
                <w:rFonts w:ascii="宋体" w:hAnsi="宋体" w:eastAsia="宋体" w:cs="宋体"/>
                <w:spacing w:val="-37"/>
                <w:sz w:val="24"/>
                <w:szCs w:val="24"/>
              </w:rPr>
              <w:t xml:space="preserve"> </w:t>
            </w:r>
            <w:r>
              <w:rPr>
                <w:rFonts w:ascii="宋体" w:hAnsi="宋体" w:eastAsia="宋体" w:cs="宋体"/>
                <w:spacing w:val="-1"/>
                <w:sz w:val="24"/>
                <w:szCs w:val="24"/>
              </w:rPr>
              <w:t>4</w:t>
            </w:r>
            <w:r>
              <w:rPr>
                <w:rFonts w:ascii="宋体" w:hAnsi="宋体" w:eastAsia="宋体" w:cs="宋体"/>
                <w:spacing w:val="-37"/>
                <w:sz w:val="24"/>
                <w:szCs w:val="24"/>
              </w:rPr>
              <w:t xml:space="preserve"> </w:t>
            </w:r>
            <w:r>
              <w:rPr>
                <w:rFonts w:ascii="宋体" w:hAnsi="宋体" w:eastAsia="宋体" w:cs="宋体"/>
                <w:spacing w:val="-1"/>
                <w:sz w:val="24"/>
                <w:szCs w:val="24"/>
              </w:rPr>
              <w:t>小时</w:t>
            </w:r>
          </w:p>
        </w:tc>
      </w:tr>
      <w:tr w14:paraId="6B4BD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792" w:type="dxa"/>
            <w:vMerge w:val="continue"/>
            <w:tcBorders>
              <w:top w:val="nil"/>
              <w:bottom w:val="nil"/>
            </w:tcBorders>
            <w:vAlign w:val="top"/>
          </w:tcPr>
          <w:p w14:paraId="42621ABE">
            <w:pPr>
              <w:rPr>
                <w:rFonts w:ascii="Arial"/>
                <w:sz w:val="21"/>
              </w:rPr>
            </w:pPr>
          </w:p>
        </w:tc>
        <w:tc>
          <w:tcPr>
            <w:tcW w:w="2265" w:type="dxa"/>
            <w:vMerge w:val="continue"/>
            <w:tcBorders>
              <w:top w:val="nil"/>
              <w:bottom w:val="nil"/>
            </w:tcBorders>
            <w:vAlign w:val="top"/>
          </w:tcPr>
          <w:p w14:paraId="1953136C">
            <w:pPr>
              <w:rPr>
                <w:rFonts w:ascii="Arial"/>
                <w:sz w:val="21"/>
              </w:rPr>
            </w:pPr>
          </w:p>
        </w:tc>
        <w:tc>
          <w:tcPr>
            <w:tcW w:w="4701" w:type="dxa"/>
            <w:vAlign w:val="top"/>
          </w:tcPr>
          <w:p w14:paraId="19283DC6">
            <w:pPr>
              <w:spacing w:before="172" w:line="219" w:lineRule="auto"/>
              <w:ind w:left="1746"/>
              <w:rPr>
                <w:rFonts w:ascii="宋体" w:hAnsi="宋体" w:eastAsia="宋体" w:cs="宋体"/>
                <w:sz w:val="24"/>
                <w:szCs w:val="24"/>
              </w:rPr>
            </w:pPr>
            <w:r>
              <w:rPr>
                <w:rFonts w:ascii="宋体" w:hAnsi="宋体" w:eastAsia="宋体" w:cs="宋体"/>
                <w:spacing w:val="1"/>
                <w:sz w:val="24"/>
                <w:szCs w:val="24"/>
              </w:rPr>
              <w:t>第四次加密</w:t>
            </w:r>
          </w:p>
        </w:tc>
      </w:tr>
      <w:tr w14:paraId="103FE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792" w:type="dxa"/>
            <w:vMerge w:val="continue"/>
            <w:tcBorders>
              <w:top w:val="nil"/>
            </w:tcBorders>
            <w:vAlign w:val="top"/>
          </w:tcPr>
          <w:p w14:paraId="32559D07">
            <w:pPr>
              <w:rPr>
                <w:rFonts w:ascii="Arial"/>
                <w:sz w:val="21"/>
              </w:rPr>
            </w:pPr>
          </w:p>
        </w:tc>
        <w:tc>
          <w:tcPr>
            <w:tcW w:w="2265" w:type="dxa"/>
            <w:vMerge w:val="continue"/>
            <w:tcBorders>
              <w:top w:val="nil"/>
            </w:tcBorders>
            <w:vAlign w:val="top"/>
          </w:tcPr>
          <w:p w14:paraId="2AEBFF28">
            <w:pPr>
              <w:rPr>
                <w:rFonts w:ascii="Arial"/>
                <w:sz w:val="21"/>
              </w:rPr>
            </w:pPr>
          </w:p>
        </w:tc>
        <w:tc>
          <w:tcPr>
            <w:tcW w:w="4701" w:type="dxa"/>
            <w:vAlign w:val="top"/>
          </w:tcPr>
          <w:p w14:paraId="724ADDD3">
            <w:pPr>
              <w:spacing w:before="171" w:line="220" w:lineRule="auto"/>
              <w:ind w:left="1378"/>
              <w:rPr>
                <w:rFonts w:ascii="宋体" w:hAnsi="宋体" w:eastAsia="宋体" w:cs="宋体"/>
                <w:sz w:val="24"/>
                <w:szCs w:val="24"/>
              </w:rPr>
            </w:pPr>
            <w:r>
              <w:rPr>
                <w:rFonts w:ascii="宋体" w:hAnsi="宋体" w:eastAsia="宋体" w:cs="宋体"/>
                <w:spacing w:val="2"/>
                <w:sz w:val="24"/>
                <w:szCs w:val="24"/>
              </w:rPr>
              <w:t>评分、解密、核验</w:t>
            </w:r>
          </w:p>
        </w:tc>
      </w:tr>
      <w:tr w14:paraId="67E2A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8758" w:type="dxa"/>
            <w:gridSpan w:val="3"/>
            <w:vAlign w:val="top"/>
          </w:tcPr>
          <w:p w14:paraId="163DABB8">
            <w:pPr>
              <w:pStyle w:val="11"/>
              <w:spacing w:before="175" w:line="220" w:lineRule="auto"/>
              <w:ind w:left="1338"/>
              <w:rPr>
                <w:sz w:val="24"/>
                <w:szCs w:val="24"/>
              </w:rPr>
            </w:pPr>
            <w:r>
              <w:rPr>
                <w:spacing w:val="-1"/>
                <w:sz w:val="24"/>
                <w:szCs w:val="24"/>
              </w:rPr>
              <w:t>注： 部分时间安排可能调整，以《赛项指南》公布为准。</w:t>
            </w:r>
          </w:p>
        </w:tc>
      </w:tr>
    </w:tbl>
    <w:p w14:paraId="196248FE">
      <w:pPr>
        <w:autoSpaceDE w:val="0"/>
        <w:autoSpaceDN w:val="0"/>
        <w:spacing w:before="360" w:beforeLines="150" w:after="360" w:afterLines="150" w:line="360" w:lineRule="atLeast"/>
        <w:ind w:firstLine="560" w:firstLineChars="200"/>
        <w:rPr>
          <w:rFonts w:hint="eastAsia" w:ascii="黑体" w:hAnsi="黑体" w:eastAsia="黑体" w:cs="黑体"/>
          <w:b w:val="0"/>
          <w:bCs/>
          <w:color w:val="000000"/>
          <w:sz w:val="28"/>
          <w:szCs w:val="28"/>
          <w:lang w:val="en-US" w:eastAsia="zh-CN"/>
        </w:rPr>
      </w:pPr>
    </w:p>
    <w:p w14:paraId="34601A10">
      <w:pPr>
        <w:autoSpaceDE w:val="0"/>
        <w:autoSpaceDN w:val="0"/>
        <w:spacing w:before="360" w:beforeLines="150" w:after="360" w:afterLines="150" w:line="360" w:lineRule="atLeast"/>
        <w:ind w:firstLine="560" w:firstLineChars="200"/>
        <w:rPr>
          <w:rFonts w:ascii="黑体" w:hAnsi="黑体" w:eastAsia="黑体" w:cs="黑体"/>
          <w:b w:val="0"/>
          <w:bCs/>
          <w:color w:val="000000"/>
          <w:sz w:val="28"/>
          <w:szCs w:val="28"/>
        </w:rPr>
      </w:pPr>
      <w:r>
        <w:rPr>
          <w:rFonts w:hint="eastAsia" w:ascii="黑体" w:hAnsi="黑体" w:eastAsia="黑体" w:cs="黑体"/>
          <w:b w:val="0"/>
          <w:bCs/>
          <w:color w:val="000000"/>
          <w:sz w:val="28"/>
          <w:szCs w:val="28"/>
          <w:lang w:val="en-US" w:eastAsia="zh-CN"/>
        </w:rPr>
        <w:t>六、</w:t>
      </w:r>
      <w:r>
        <w:rPr>
          <w:rFonts w:hint="eastAsia" w:ascii="黑体" w:hAnsi="黑体" w:eastAsia="黑体" w:cs="黑体"/>
          <w:b w:val="0"/>
          <w:bCs/>
          <w:color w:val="000000"/>
          <w:sz w:val="28"/>
          <w:szCs w:val="28"/>
        </w:rPr>
        <w:t>竞赛规则</w:t>
      </w:r>
    </w:p>
    <w:p w14:paraId="2105FDE7">
      <w:pPr>
        <w:keepNext w:val="0"/>
        <w:keepLines w:val="0"/>
        <w:pageBreakBefore w:val="0"/>
        <w:numPr>
          <w:ilvl w:val="0"/>
          <w:numId w:val="4"/>
        </w:numPr>
        <w:kinsoku/>
        <w:wordWrap/>
        <w:overflowPunct/>
        <w:topLinePunct w:val="0"/>
        <w:autoSpaceDE w:val="0"/>
        <w:autoSpaceDN w:val="0"/>
        <w:bidi w:val="0"/>
        <w:adjustRightInd/>
        <w:spacing w:before="240" w:beforeLines="100" w:after="240" w:afterLines="100"/>
        <w:ind w:left="0" w:right="0" w:rightChars="0" w:firstLine="560" w:firstLineChars="200"/>
        <w:textAlignment w:val="auto"/>
        <w:rPr>
          <w:rFonts w:ascii="楷体" w:hAnsi="楷体" w:eastAsia="楷体" w:cs="楷体"/>
          <w:b w:val="0"/>
          <w:bCs/>
          <w:color w:val="000000"/>
          <w:sz w:val="28"/>
          <w:szCs w:val="28"/>
        </w:rPr>
      </w:pPr>
      <w:r>
        <w:rPr>
          <w:rFonts w:hint="eastAsia" w:ascii="楷体" w:hAnsi="楷体" w:eastAsia="楷体" w:cs="楷体"/>
          <w:b w:val="0"/>
          <w:bCs/>
          <w:color w:val="000000"/>
          <w:sz w:val="28"/>
          <w:szCs w:val="28"/>
        </w:rPr>
        <w:t>参赛报名</w:t>
      </w:r>
    </w:p>
    <w:p w14:paraId="1A86C60D">
      <w:pPr>
        <w:keepNext w:val="0"/>
        <w:keepLines w:val="0"/>
        <w:pageBreakBefore w:val="0"/>
        <w:kinsoku/>
        <w:wordWrap/>
        <w:overflowPunct/>
        <w:topLinePunct w:val="0"/>
        <w:bidi w:val="0"/>
        <w:adjustRightInd/>
        <w:spacing w:line="360" w:lineRule="auto"/>
        <w:ind w:left="0" w:right="0" w:rightChars="0" w:firstLine="560" w:firstLineChars="200"/>
        <w:textAlignment w:val="auto"/>
        <w:rPr>
          <w:rFonts w:hint="eastAsia" w:ascii="仿宋" w:hAnsi="仿宋" w:eastAsia="仿宋" w:cs="仿宋"/>
          <w:b w:val="0"/>
          <w:bCs/>
          <w:color w:val="000000" w:themeColor="text1"/>
          <w:sz w:val="28"/>
          <w:szCs w:val="28"/>
          <w14:textFill>
            <w14:solidFill>
              <w14:schemeClr w14:val="tx1"/>
            </w14:solidFill>
          </w14:textFill>
        </w:rPr>
      </w:pPr>
      <w:r>
        <w:rPr>
          <w:rFonts w:hint="eastAsia" w:ascii="仿宋" w:hAnsi="仿宋" w:eastAsia="仿宋"/>
          <w:b w:val="0"/>
          <w:bCs/>
          <w:color w:val="000000" w:themeColor="text1"/>
          <w:sz w:val="28"/>
          <w:szCs w:val="28"/>
          <w14:textFill>
            <w14:solidFill>
              <w14:schemeClr w14:val="tx1"/>
            </w14:solidFill>
          </w14:textFill>
        </w:rPr>
        <w:t>各区（县）教育局根据本次大赛报名资格要求，做好参赛选手的资格审查工作，确保报名信息的准确、安全、可靠</w:t>
      </w:r>
      <w:r>
        <w:rPr>
          <w:rFonts w:hint="eastAsia" w:ascii="仿宋" w:hAnsi="仿宋" w:eastAsia="仿宋" w:cs="仿宋"/>
          <w:b w:val="0"/>
          <w:bCs/>
          <w:color w:val="000000" w:themeColor="text1"/>
          <w:sz w:val="28"/>
          <w:szCs w:val="28"/>
          <w14:textFill>
            <w14:solidFill>
              <w14:schemeClr w14:val="tx1"/>
            </w14:solidFill>
          </w14:textFill>
        </w:rPr>
        <w:t>。区属学校由区（市）县教育局职教科加盖公章，直属和其他学校由学校加盖公章，于竞赛报到时交承办方，以备查阅。</w:t>
      </w:r>
    </w:p>
    <w:p w14:paraId="6A503C10">
      <w:pPr>
        <w:keepNext w:val="0"/>
        <w:keepLines w:val="0"/>
        <w:pageBreakBefore w:val="0"/>
        <w:kinsoku/>
        <w:wordWrap/>
        <w:overflowPunct/>
        <w:topLinePunct w:val="0"/>
        <w:bidi w:val="0"/>
        <w:adjustRightInd/>
        <w:spacing w:line="360" w:lineRule="auto"/>
        <w:ind w:right="0" w:rightChars="0" w:firstLine="560" w:firstLineChars="200"/>
        <w:textAlignment w:val="auto"/>
        <w:rPr>
          <w:rFonts w:hint="eastAsia" w:ascii="仿宋" w:hAnsi="仿宋" w:eastAsia="仿宋" w:cs="仿宋"/>
          <w:b w:val="0"/>
          <w:bCs/>
          <w:color w:val="000000" w:themeColor="text1"/>
          <w:sz w:val="28"/>
          <w:szCs w:val="28"/>
          <w14:textFill>
            <w14:solidFill>
              <w14:schemeClr w14:val="tx1"/>
            </w14:solidFill>
          </w14:textFill>
        </w:rPr>
      </w:pPr>
      <w:r>
        <w:rPr>
          <w:rFonts w:hint="eastAsia" w:ascii="仿宋" w:hAnsi="仿宋" w:eastAsia="仿宋" w:cs="仿宋"/>
          <w:b w:val="0"/>
          <w:bCs/>
          <w:color w:val="000000" w:themeColor="text1"/>
          <w:sz w:val="28"/>
          <w:szCs w:val="28"/>
          <w:lang w:val="en-US" w:eastAsia="zh-CN"/>
          <w14:textFill>
            <w14:solidFill>
              <w14:schemeClr w14:val="tx1"/>
            </w14:solidFill>
          </w14:textFill>
        </w:rPr>
        <w:t>1.</w:t>
      </w:r>
      <w:r>
        <w:rPr>
          <w:rFonts w:hint="eastAsia" w:ascii="仿宋" w:hAnsi="仿宋" w:eastAsia="仿宋" w:cs="仿宋"/>
          <w:b w:val="0"/>
          <w:bCs/>
          <w:color w:val="000000" w:themeColor="text1"/>
          <w:sz w:val="28"/>
          <w:szCs w:val="28"/>
          <w14:textFill>
            <w14:solidFill>
              <w14:schemeClr w14:val="tx1"/>
            </w14:solidFill>
          </w14:textFill>
        </w:rPr>
        <w:t>参赛名额。报名以校为单位组队</w:t>
      </w:r>
      <w:r>
        <w:rPr>
          <w:rFonts w:hint="eastAsia" w:ascii="仿宋" w:hAnsi="仿宋" w:eastAsia="仿宋" w:cs="仿宋"/>
          <w:b w:val="0"/>
          <w:bCs/>
          <w:color w:val="000000" w:themeColor="text1"/>
          <w:sz w:val="28"/>
          <w:szCs w:val="28"/>
          <w:lang w:eastAsia="zh-CN"/>
          <w14:textFill>
            <w14:solidFill>
              <w14:schemeClr w14:val="tx1"/>
            </w14:solidFill>
          </w14:textFill>
        </w:rPr>
        <w:t>，</w:t>
      </w:r>
      <w:r>
        <w:rPr>
          <w:rFonts w:hint="eastAsia" w:ascii="仿宋" w:hAnsi="仿宋" w:eastAsia="仿宋" w:cs="仿宋"/>
          <w:b w:val="0"/>
          <w:bCs/>
          <w:color w:val="000000" w:themeColor="text1"/>
          <w:sz w:val="28"/>
          <w:szCs w:val="28"/>
          <w14:textFill>
            <w14:solidFill>
              <w14:schemeClr w14:val="tx1"/>
            </w14:solidFill>
          </w14:textFill>
        </w:rPr>
        <w:t>每校参赛人数不超过2人</w:t>
      </w:r>
      <w:r>
        <w:rPr>
          <w:rFonts w:hint="eastAsia" w:ascii="仿宋" w:hAnsi="仿宋" w:eastAsia="仿宋" w:cs="仿宋"/>
          <w:b w:val="0"/>
          <w:bCs/>
          <w:color w:val="000000" w:themeColor="text1"/>
          <w:sz w:val="28"/>
          <w:szCs w:val="28"/>
          <w:lang w:eastAsia="zh-CN"/>
          <w14:textFill>
            <w14:solidFill>
              <w14:schemeClr w14:val="tx1"/>
            </w14:solidFill>
          </w14:textFill>
        </w:rPr>
        <w:t>，</w:t>
      </w:r>
      <w:r>
        <w:rPr>
          <w:rFonts w:hint="eastAsia" w:ascii="仿宋" w:hAnsi="仿宋" w:eastAsia="仿宋" w:cs="仿宋"/>
          <w:b w:val="0"/>
          <w:bCs/>
          <w:color w:val="000000" w:themeColor="text1"/>
          <w:sz w:val="28"/>
          <w:szCs w:val="28"/>
          <w:lang w:val="en-US" w:eastAsia="zh-CN"/>
          <w14:textFill>
            <w14:solidFill>
              <w14:schemeClr w14:val="tx1"/>
            </w14:solidFill>
          </w14:textFill>
        </w:rPr>
        <w:t>每名选手对应1名指导教师</w:t>
      </w:r>
      <w:r>
        <w:rPr>
          <w:rFonts w:hint="eastAsia" w:ascii="仿宋" w:hAnsi="仿宋" w:eastAsia="仿宋" w:cs="仿宋"/>
          <w:b w:val="0"/>
          <w:bCs/>
          <w:color w:val="000000" w:themeColor="text1"/>
          <w:sz w:val="28"/>
          <w:szCs w:val="28"/>
          <w14:textFill>
            <w14:solidFill>
              <w14:schemeClr w14:val="tx1"/>
            </w14:solidFill>
          </w14:textFill>
        </w:rPr>
        <w:t>。经学校主管部门审批，由同一法人代表登记、使用同一办学资源、使用多个校名举办同一层次不同类别学历教育的职业学校按一所学校组织报名。</w:t>
      </w:r>
    </w:p>
    <w:p w14:paraId="777DA9FD">
      <w:pPr>
        <w:keepNext w:val="0"/>
        <w:keepLines w:val="0"/>
        <w:pageBreakBefore w:val="0"/>
        <w:kinsoku/>
        <w:wordWrap/>
        <w:overflowPunct/>
        <w:topLinePunct w:val="0"/>
        <w:bidi w:val="0"/>
        <w:adjustRightInd/>
        <w:spacing w:line="360" w:lineRule="auto"/>
        <w:ind w:right="0" w:rightChars="0" w:firstLine="560" w:firstLineChars="200"/>
        <w:textAlignment w:val="auto"/>
        <w:rPr>
          <w:rFonts w:hint="eastAsia" w:ascii="仿宋" w:hAnsi="仿宋" w:eastAsia="仿宋" w:cs="仿宋"/>
          <w:b w:val="0"/>
          <w:bCs/>
          <w:color w:val="000000" w:themeColor="text1"/>
          <w:sz w:val="28"/>
          <w:szCs w:val="28"/>
          <w14:textFill>
            <w14:solidFill>
              <w14:schemeClr w14:val="tx1"/>
            </w14:solidFill>
          </w14:textFill>
        </w:rPr>
      </w:pPr>
      <w:r>
        <w:rPr>
          <w:rFonts w:hint="eastAsia" w:ascii="仿宋" w:hAnsi="仿宋" w:eastAsia="仿宋" w:cs="仿宋"/>
          <w:b w:val="0"/>
          <w:bCs/>
          <w:color w:val="000000" w:themeColor="text1"/>
          <w:sz w:val="28"/>
          <w:szCs w:val="28"/>
          <w:lang w:val="en-US" w:eastAsia="zh-CN"/>
          <w14:textFill>
            <w14:solidFill>
              <w14:schemeClr w14:val="tx1"/>
            </w14:solidFill>
          </w14:textFill>
        </w:rPr>
        <w:t>2.</w:t>
      </w:r>
      <w:r>
        <w:rPr>
          <w:rFonts w:hint="eastAsia" w:ascii="仿宋" w:hAnsi="仿宋" w:eastAsia="仿宋" w:cs="仿宋"/>
          <w:b w:val="0"/>
          <w:bCs/>
          <w:color w:val="000000" w:themeColor="text1"/>
          <w:sz w:val="28"/>
          <w:szCs w:val="28"/>
          <w14:textFill>
            <w14:solidFill>
              <w14:schemeClr w14:val="tx1"/>
            </w14:solidFill>
          </w14:textFill>
        </w:rPr>
        <w:t>参赛资格。学学生赛参赛选手须为中等职业（技工）学校全日制在籍学生，资格以报名时所具有的在校学籍为准。凡在往届全国职业院校技能大赛中获一等奖和世界职业院校技能大赛金奖的选手，不能再参加今年同一专业类赛项的比赛。</w:t>
      </w:r>
    </w:p>
    <w:p w14:paraId="22BFE4C3">
      <w:pPr>
        <w:keepNext w:val="0"/>
        <w:keepLines w:val="0"/>
        <w:pageBreakBefore w:val="0"/>
        <w:numPr>
          <w:ilvl w:val="0"/>
          <w:numId w:val="4"/>
        </w:numPr>
        <w:kinsoku/>
        <w:wordWrap/>
        <w:overflowPunct/>
        <w:topLinePunct w:val="0"/>
        <w:autoSpaceDE w:val="0"/>
        <w:autoSpaceDN w:val="0"/>
        <w:bidi w:val="0"/>
        <w:adjustRightInd/>
        <w:spacing w:before="240" w:beforeLines="100" w:after="240" w:afterLines="100"/>
        <w:ind w:left="0" w:right="0" w:rightChars="0" w:firstLine="560" w:firstLineChars="200"/>
        <w:textAlignment w:val="auto"/>
        <w:rPr>
          <w:rFonts w:ascii="楷体" w:hAnsi="楷体" w:eastAsia="楷体" w:cs="楷体"/>
          <w:b w:val="0"/>
          <w:bCs/>
          <w:color w:val="000000"/>
          <w:sz w:val="28"/>
          <w:szCs w:val="28"/>
        </w:rPr>
      </w:pPr>
      <w:r>
        <w:rPr>
          <w:rFonts w:hint="eastAsia" w:ascii="楷体" w:hAnsi="楷体" w:eastAsia="楷体" w:cs="楷体"/>
          <w:b w:val="0"/>
          <w:bCs/>
          <w:color w:val="000000"/>
          <w:sz w:val="28"/>
          <w:szCs w:val="28"/>
        </w:rPr>
        <w:t>场地熟悉</w:t>
      </w:r>
    </w:p>
    <w:p w14:paraId="4E5641A8">
      <w:pPr>
        <w:keepNext w:val="0"/>
        <w:keepLines w:val="0"/>
        <w:pageBreakBefore w:val="0"/>
        <w:kinsoku/>
        <w:wordWrap/>
        <w:overflowPunct/>
        <w:topLinePunct w:val="0"/>
        <w:autoSpaceDE w:val="0"/>
        <w:autoSpaceDN w:val="0"/>
        <w:bidi w:val="0"/>
        <w:adjustRightIn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参赛队报到后安排熟悉场地环节，工作人员带领参赛队熟悉检录区、等候区、竞赛区、休息区、具体位置，并介绍竞赛区赛位布局和竞赛设备、器材摆放方式，讲解安全须知与紧急疏散的路线与方式。为确保竞赛设备、器材正常运行，参赛队不可在本环节进入赛位操作设备或使用竞赛器材。</w:t>
      </w:r>
    </w:p>
    <w:p w14:paraId="6ABAC9E3">
      <w:pPr>
        <w:keepNext w:val="0"/>
        <w:keepLines w:val="0"/>
        <w:pageBreakBefore w:val="0"/>
        <w:numPr>
          <w:ilvl w:val="0"/>
          <w:numId w:val="4"/>
        </w:numPr>
        <w:kinsoku/>
        <w:wordWrap/>
        <w:overflowPunct/>
        <w:topLinePunct w:val="0"/>
        <w:autoSpaceDE w:val="0"/>
        <w:autoSpaceDN w:val="0"/>
        <w:bidi w:val="0"/>
        <w:adjustRightInd/>
        <w:spacing w:before="240" w:beforeLines="100" w:after="240" w:afterLines="100"/>
        <w:ind w:left="0" w:right="0" w:rightChars="0" w:firstLine="560" w:firstLineChars="200"/>
        <w:textAlignment w:val="auto"/>
        <w:rPr>
          <w:rFonts w:ascii="楷体" w:hAnsi="楷体" w:eastAsia="楷体" w:cs="楷体"/>
          <w:b w:val="0"/>
          <w:bCs/>
          <w:color w:val="000000"/>
          <w:sz w:val="28"/>
          <w:szCs w:val="28"/>
        </w:rPr>
      </w:pPr>
      <w:r>
        <w:rPr>
          <w:rFonts w:hint="eastAsia" w:ascii="楷体" w:hAnsi="楷体" w:eastAsia="楷体" w:cs="楷体"/>
          <w:b w:val="0"/>
          <w:bCs/>
          <w:color w:val="000000"/>
          <w:sz w:val="28"/>
          <w:szCs w:val="28"/>
        </w:rPr>
        <w:t>赛场规则</w:t>
      </w:r>
    </w:p>
    <w:p w14:paraId="0D92B718">
      <w:pPr>
        <w:keepNext w:val="0"/>
        <w:keepLines w:val="0"/>
        <w:pageBreakBefore w:val="0"/>
        <w:kinsoku/>
        <w:wordWrap/>
        <w:overflowPunct/>
        <w:topLinePunct w:val="0"/>
        <w:autoSpaceDE w:val="0"/>
        <w:autoSpaceDN w:val="0"/>
        <w:bidi w:val="0"/>
        <w:adjustRightIn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参赛队于竞赛当日完成检录、赛位号抽取后进入赛场。入场后先按赛位号于等候区排队，待现场裁判讲解安全须知与注意事项，发出统一指令后方可进入赛位。</w:t>
      </w:r>
    </w:p>
    <w:p w14:paraId="0029D4AD">
      <w:pPr>
        <w:keepNext w:val="0"/>
        <w:keepLines w:val="0"/>
        <w:pageBreakBefore w:val="0"/>
        <w:kinsoku/>
        <w:wordWrap/>
        <w:overflowPunct/>
        <w:topLinePunct w:val="0"/>
        <w:autoSpaceDE w:val="0"/>
        <w:autoSpaceDN w:val="0"/>
        <w:bidi w:val="0"/>
        <w:adjustRightIn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选手进入赛场赛位后，应先对设备和工具进行检查；若发现问题，应举手报告现场裁判等待处理。比赛开始后，除特殊原因不可更换设备；若发生故障应立即报告现场裁判，由现场裁判、技术人员分析原因并报告裁判长做最终处理。选手须服从现场裁判的安排与管理，如有损坏设备、工具，扰乱比赛秩序的行为，现场裁判有权制止并要求选手终止比赛、离开赛场。</w:t>
      </w:r>
    </w:p>
    <w:p w14:paraId="0315E26D">
      <w:pPr>
        <w:keepNext w:val="0"/>
        <w:keepLines w:val="0"/>
        <w:pageBreakBefore w:val="0"/>
        <w:kinsoku/>
        <w:wordWrap/>
        <w:overflowPunct/>
        <w:topLinePunct w:val="0"/>
        <w:autoSpaceDE w:val="0"/>
        <w:autoSpaceDN w:val="0"/>
        <w:bidi w:val="0"/>
        <w:adjustRightInd/>
        <w:snapToGrid w:val="0"/>
        <w:spacing w:line="360"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比赛结束后，选手应按照赛场要求签字确认提交比赛数据文件，并确认大小及实物作品数量，待所有参赛选手提交后方可离开赛位。</w:t>
      </w:r>
    </w:p>
    <w:p w14:paraId="47623583">
      <w:pPr>
        <w:keepNext w:val="0"/>
        <w:keepLines w:val="0"/>
        <w:pageBreakBefore w:val="0"/>
        <w:numPr>
          <w:ilvl w:val="0"/>
          <w:numId w:val="4"/>
        </w:numPr>
        <w:kinsoku/>
        <w:wordWrap/>
        <w:overflowPunct/>
        <w:topLinePunct w:val="0"/>
        <w:autoSpaceDE w:val="0"/>
        <w:autoSpaceDN w:val="0"/>
        <w:bidi w:val="0"/>
        <w:adjustRightInd/>
        <w:spacing w:before="240" w:beforeLines="100" w:after="240" w:afterLines="100"/>
        <w:ind w:left="0" w:right="0" w:rightChars="0" w:firstLine="560" w:firstLineChars="200"/>
        <w:textAlignment w:val="auto"/>
        <w:rPr>
          <w:rFonts w:ascii="楷体" w:hAnsi="楷体" w:eastAsia="楷体" w:cs="楷体"/>
          <w:b w:val="0"/>
          <w:bCs/>
          <w:color w:val="000000"/>
          <w:sz w:val="28"/>
          <w:szCs w:val="28"/>
        </w:rPr>
      </w:pPr>
      <w:r>
        <w:rPr>
          <w:rFonts w:hint="eastAsia" w:ascii="楷体" w:hAnsi="楷体" w:eastAsia="楷体" w:cs="楷体"/>
          <w:b w:val="0"/>
          <w:bCs/>
          <w:color w:val="000000"/>
          <w:sz w:val="28"/>
          <w:szCs w:val="28"/>
        </w:rPr>
        <w:t>成绩评定</w:t>
      </w:r>
    </w:p>
    <w:p w14:paraId="1C92BC39">
      <w:pPr>
        <w:keepNext w:val="0"/>
        <w:keepLines w:val="0"/>
        <w:pageBreakBefore w:val="0"/>
        <w:kinsoku/>
        <w:wordWrap/>
        <w:overflowPunct/>
        <w:topLinePunct w:val="0"/>
        <w:autoSpaceDE w:val="0"/>
        <w:autoSpaceDN w:val="0"/>
        <w:bidi w:val="0"/>
        <w:adjustRightInd/>
        <w:snapToGrid w:val="0"/>
        <w:spacing w:line="360"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本赛项第一、第二模块采用结果评判的方式评定作品成绩。比赛结束后由加密裁判对所有参赛选手的文件、作品进行加密，将加密后的文件及实物作品交评分裁判评分。</w:t>
      </w:r>
    </w:p>
    <w:p w14:paraId="0A2B3571">
      <w:pPr>
        <w:keepNext w:val="0"/>
        <w:keepLines w:val="0"/>
        <w:pageBreakBefore w:val="0"/>
        <w:kinsoku/>
        <w:wordWrap/>
        <w:overflowPunct/>
        <w:topLinePunct w:val="0"/>
        <w:autoSpaceDE w:val="0"/>
        <w:autoSpaceDN w:val="0"/>
        <w:bidi w:val="0"/>
        <w:adjustRightInd/>
        <w:snapToGrid w:val="0"/>
        <w:spacing w:line="360"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第三模块采用过程评判的方式评定成绩。由现场裁判在比赛过程中根据选手实际操作进行评分。</w:t>
      </w:r>
    </w:p>
    <w:p w14:paraId="7D9AAD42">
      <w:pPr>
        <w:keepNext w:val="0"/>
        <w:keepLines w:val="0"/>
        <w:pageBreakBefore w:val="0"/>
        <w:numPr>
          <w:ilvl w:val="0"/>
          <w:numId w:val="4"/>
        </w:numPr>
        <w:kinsoku/>
        <w:wordWrap/>
        <w:overflowPunct/>
        <w:topLinePunct w:val="0"/>
        <w:autoSpaceDE w:val="0"/>
        <w:autoSpaceDN w:val="0"/>
        <w:bidi w:val="0"/>
        <w:adjustRightInd/>
        <w:spacing w:before="240" w:beforeLines="100" w:after="240" w:afterLines="100"/>
        <w:ind w:left="0" w:right="0" w:rightChars="0" w:firstLine="560" w:firstLineChars="200"/>
        <w:textAlignment w:val="auto"/>
        <w:rPr>
          <w:rFonts w:ascii="楷体" w:hAnsi="楷体" w:eastAsia="楷体" w:cs="楷体"/>
          <w:b w:val="0"/>
          <w:bCs/>
          <w:color w:val="000000"/>
          <w:sz w:val="28"/>
          <w:szCs w:val="28"/>
        </w:rPr>
      </w:pPr>
      <w:r>
        <w:rPr>
          <w:rFonts w:hint="eastAsia" w:ascii="楷体" w:hAnsi="楷体" w:eastAsia="楷体" w:cs="楷体"/>
          <w:b w:val="0"/>
          <w:bCs/>
          <w:color w:val="000000"/>
          <w:sz w:val="28"/>
          <w:szCs w:val="28"/>
        </w:rPr>
        <w:t>结果公布</w:t>
      </w:r>
    </w:p>
    <w:p w14:paraId="44DAF887">
      <w:pPr>
        <w:keepNext w:val="0"/>
        <w:keepLines w:val="0"/>
        <w:pageBreakBefore w:val="0"/>
        <w:kinsoku/>
        <w:wordWrap/>
        <w:overflowPunct/>
        <w:topLinePunct w:val="0"/>
        <w:autoSpaceDE w:val="0"/>
        <w:autoSpaceDN w:val="0"/>
        <w:bidi w:val="0"/>
        <w:adjustRightInd/>
        <w:snapToGrid w:val="0"/>
        <w:spacing w:line="360"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评分结束后由监督仲裁组进行成绩复核，复核无误后由加密裁判进行解密，并再次由监督仲裁组进行解密复核。无误后公布竞赛结果。</w:t>
      </w:r>
    </w:p>
    <w:p w14:paraId="33D66FB7">
      <w:pPr>
        <w:keepNext w:val="0"/>
        <w:keepLines w:val="0"/>
        <w:pageBreakBefore w:val="0"/>
        <w:kinsoku/>
        <w:wordWrap/>
        <w:overflowPunct/>
        <w:topLinePunct w:val="0"/>
        <w:autoSpaceDE w:val="0"/>
        <w:autoSpaceDN w:val="0"/>
        <w:bidi w:val="0"/>
        <w:adjustRightInd/>
        <w:spacing w:before="240" w:beforeLines="100" w:after="240" w:afterLines="100" w:line="360" w:lineRule="atLeast"/>
        <w:ind w:left="0" w:right="0" w:rightChars="0" w:firstLine="560" w:firstLineChars="200"/>
        <w:textAlignment w:val="auto"/>
        <w:rPr>
          <w:rFonts w:ascii="黑体" w:hAnsi="黑体" w:eastAsia="黑体" w:cs="黑体"/>
          <w:b w:val="0"/>
          <w:bCs/>
          <w:color w:val="000000"/>
          <w:sz w:val="28"/>
          <w:szCs w:val="28"/>
        </w:rPr>
      </w:pPr>
      <w:r>
        <w:rPr>
          <w:rFonts w:hint="eastAsia" w:ascii="黑体" w:hAnsi="黑体" w:eastAsia="黑体" w:cs="黑体"/>
          <w:b w:val="0"/>
          <w:bCs/>
          <w:color w:val="000000"/>
          <w:sz w:val="28"/>
          <w:szCs w:val="28"/>
        </w:rPr>
        <w:t>七、技术规范</w:t>
      </w:r>
    </w:p>
    <w:p w14:paraId="0B8A0FC0">
      <w:pPr>
        <w:keepNext w:val="0"/>
        <w:keepLines w:val="0"/>
        <w:pageBreakBefore w:val="0"/>
        <w:kinsoku/>
        <w:wordWrap/>
        <w:overflowPunct/>
        <w:topLinePunct w:val="0"/>
        <w:autoSpaceDE w:val="0"/>
        <w:autoSpaceDN w:val="0"/>
        <w:bidi w:val="0"/>
        <w:adjustRightInd/>
        <w:snapToGrid w:val="0"/>
        <w:spacing w:line="360"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本赛项相关规范性文件如下。凡是注日期的引用文件，仅注日期的版本适用于本标准；凡是不注日期的引用文件，其最新版本适用于本标准。</w:t>
      </w:r>
    </w:p>
    <w:p w14:paraId="6191C0F0">
      <w:pPr>
        <w:keepNext w:val="0"/>
        <w:keepLines w:val="0"/>
        <w:pageBreakBefore w:val="0"/>
        <w:kinsoku/>
        <w:wordWrap/>
        <w:overflowPunct/>
        <w:topLinePunct w:val="0"/>
        <w:autoSpaceDE w:val="0"/>
        <w:autoSpaceDN w:val="0"/>
        <w:bidi w:val="0"/>
        <w:adjustRightInd/>
        <w:snapToGrid w:val="0"/>
        <w:spacing w:line="360"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GB/T 24734.4-2009 技术产品文件 数字化产品定义数据通则第4部分： 设计模型要求</w:t>
      </w:r>
    </w:p>
    <w:p w14:paraId="1277A728">
      <w:pPr>
        <w:keepNext w:val="0"/>
        <w:keepLines w:val="0"/>
        <w:pageBreakBefore w:val="0"/>
        <w:kinsoku/>
        <w:wordWrap/>
        <w:overflowPunct/>
        <w:topLinePunct w:val="0"/>
        <w:autoSpaceDE w:val="0"/>
        <w:autoSpaceDN w:val="0"/>
        <w:bidi w:val="0"/>
        <w:adjustRightInd/>
        <w:snapToGrid w:val="0"/>
        <w:spacing w:line="360"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GB/T 24734.6-2009 技术产品文件 数字化产品定义数据通则第6部分：几何建模特征规范</w:t>
      </w:r>
    </w:p>
    <w:p w14:paraId="33A72F96">
      <w:pPr>
        <w:keepNext w:val="0"/>
        <w:keepLines w:val="0"/>
        <w:pageBreakBefore w:val="0"/>
        <w:kinsoku/>
        <w:wordWrap/>
        <w:overflowPunct/>
        <w:topLinePunct w:val="0"/>
        <w:autoSpaceDE w:val="0"/>
        <w:autoSpaceDN w:val="0"/>
        <w:bidi w:val="0"/>
        <w:adjustRightInd/>
        <w:snapToGrid w:val="0"/>
        <w:spacing w:line="360"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GB/T 24734.7-2009 技术产品文件 数字化产品定义数据通则第7部分： 注释要求</w:t>
      </w:r>
    </w:p>
    <w:p w14:paraId="7E43EF22">
      <w:pPr>
        <w:keepNext w:val="0"/>
        <w:keepLines w:val="0"/>
        <w:pageBreakBefore w:val="0"/>
        <w:kinsoku/>
        <w:wordWrap/>
        <w:overflowPunct/>
        <w:topLinePunct w:val="0"/>
        <w:autoSpaceDE w:val="0"/>
        <w:autoSpaceDN w:val="0"/>
        <w:bidi w:val="0"/>
        <w:adjustRightIn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GB/T 24734.8-2009 技术产品文件 数字化产品定义数据通则第8部分： 模型数值与尺寸要求</w:t>
      </w:r>
    </w:p>
    <w:p w14:paraId="247751B4">
      <w:pPr>
        <w:keepNext w:val="0"/>
        <w:keepLines w:val="0"/>
        <w:pageBreakBefore w:val="0"/>
        <w:kinsoku/>
        <w:wordWrap/>
        <w:overflowPunct/>
        <w:topLinePunct w:val="0"/>
        <w:autoSpaceDE w:val="0"/>
        <w:autoSpaceDN w:val="0"/>
        <w:bidi w:val="0"/>
        <w:adjustRightIn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GB/T 35122-2017 制造过程物联的数字化模型信息表达规范</w:t>
      </w:r>
    </w:p>
    <w:p w14:paraId="3CA8F777">
      <w:pPr>
        <w:keepNext w:val="0"/>
        <w:keepLines w:val="0"/>
        <w:pageBreakBefore w:val="0"/>
        <w:kinsoku/>
        <w:wordWrap/>
        <w:overflowPunct/>
        <w:topLinePunct w:val="0"/>
        <w:autoSpaceDE w:val="0"/>
        <w:autoSpaceDN w:val="0"/>
        <w:bidi w:val="0"/>
        <w:adjustRightIn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GB/T 14665-2012 机械工程 CAD 制图规则</w:t>
      </w:r>
    </w:p>
    <w:p w14:paraId="0FF69918">
      <w:pPr>
        <w:keepNext w:val="0"/>
        <w:keepLines w:val="0"/>
        <w:pageBreakBefore w:val="0"/>
        <w:kinsoku/>
        <w:wordWrap/>
        <w:overflowPunct/>
        <w:topLinePunct w:val="0"/>
        <w:autoSpaceDE w:val="0"/>
        <w:autoSpaceDN w:val="0"/>
        <w:bidi w:val="0"/>
        <w:adjustRightIn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GB/T 15751-1995 技术产品文件 计算机辅助设计与制图 词汇</w:t>
      </w:r>
    </w:p>
    <w:p w14:paraId="0556C197">
      <w:pPr>
        <w:keepNext w:val="0"/>
        <w:keepLines w:val="0"/>
        <w:pageBreakBefore w:val="0"/>
        <w:kinsoku/>
        <w:wordWrap/>
        <w:overflowPunct/>
        <w:topLinePunct w:val="0"/>
        <w:autoSpaceDE w:val="0"/>
        <w:autoSpaceDN w:val="0"/>
        <w:bidi w:val="0"/>
        <w:adjustRightIn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GB/T 18976-2003 以人为中心的交互系统设计过程</w:t>
      </w:r>
    </w:p>
    <w:p w14:paraId="0F30B964">
      <w:pPr>
        <w:keepNext w:val="0"/>
        <w:keepLines w:val="0"/>
        <w:pageBreakBefore w:val="0"/>
        <w:kinsoku/>
        <w:wordWrap/>
        <w:overflowPunct/>
        <w:topLinePunct w:val="0"/>
        <w:autoSpaceDE w:val="0"/>
        <w:autoSpaceDN w:val="0"/>
        <w:bidi w:val="0"/>
        <w:adjustRightIn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GB/T 12984-1991 人类工效学 视觉信息作业基本术语</w:t>
      </w:r>
    </w:p>
    <w:p w14:paraId="774F4D04">
      <w:pPr>
        <w:keepNext w:val="0"/>
        <w:keepLines w:val="0"/>
        <w:pageBreakBefore w:val="0"/>
        <w:kinsoku/>
        <w:wordWrap/>
        <w:overflowPunct/>
        <w:topLinePunct w:val="0"/>
        <w:autoSpaceDE w:val="0"/>
        <w:autoSpaceDN w:val="0"/>
        <w:bidi w:val="0"/>
        <w:adjustRightIn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GB/T18978.151-2014 人-系统交互工效学 第 151部分： 互联网用户界面指南</w:t>
      </w:r>
    </w:p>
    <w:p w14:paraId="642FF8DB">
      <w:pPr>
        <w:keepNext w:val="0"/>
        <w:keepLines w:val="0"/>
        <w:pageBreakBefore w:val="0"/>
        <w:kinsoku/>
        <w:wordWrap/>
        <w:overflowPunct/>
        <w:topLinePunct w:val="0"/>
        <w:autoSpaceDE w:val="0"/>
        <w:autoSpaceDN w:val="0"/>
        <w:bidi w:val="0"/>
        <w:adjustRightIn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GB/T 21051-2007 人-系统交互工效学 支持以人为中心设计的可用性方法</w:t>
      </w:r>
    </w:p>
    <w:p w14:paraId="70C668D0">
      <w:pPr>
        <w:keepNext w:val="0"/>
        <w:keepLines w:val="0"/>
        <w:pageBreakBefore w:val="0"/>
        <w:kinsoku/>
        <w:wordWrap/>
        <w:overflowPunct/>
        <w:topLinePunct w:val="0"/>
        <w:autoSpaceDE w:val="0"/>
        <w:autoSpaceDN w:val="0"/>
        <w:bidi w:val="0"/>
        <w:adjustRightIn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参赛选手应具备的专业知识、技术技能如下：</w:t>
      </w:r>
    </w:p>
    <w:p w14:paraId="5CE505C0">
      <w:pPr>
        <w:keepNext w:val="0"/>
        <w:keepLines w:val="0"/>
        <w:pageBreakBefore w:val="0"/>
        <w:numPr>
          <w:ilvl w:val="0"/>
          <w:numId w:val="5"/>
        </w:numPr>
        <w:kinsoku/>
        <w:wordWrap/>
        <w:overflowPunct/>
        <w:topLinePunct w:val="0"/>
        <w:autoSpaceDE w:val="0"/>
        <w:autoSpaceDN w:val="0"/>
        <w:bidi w:val="0"/>
        <w:adjustRightInd/>
        <w:spacing w:before="240" w:beforeLines="100" w:after="240" w:afterLines="100"/>
        <w:ind w:left="0" w:right="0" w:rightChars="0" w:firstLine="560" w:firstLineChars="200"/>
        <w:textAlignment w:val="auto"/>
        <w:rPr>
          <w:rFonts w:ascii="楷体" w:hAnsi="楷体" w:eastAsia="楷体" w:cs="楷体"/>
          <w:b w:val="0"/>
          <w:bCs/>
          <w:color w:val="000000"/>
          <w:sz w:val="28"/>
          <w:szCs w:val="28"/>
        </w:rPr>
      </w:pPr>
      <w:r>
        <w:rPr>
          <w:rFonts w:hint="eastAsia" w:ascii="楷体" w:hAnsi="楷体" w:eastAsia="楷体" w:cs="楷体"/>
          <w:b w:val="0"/>
          <w:bCs/>
          <w:color w:val="000000"/>
          <w:sz w:val="28"/>
          <w:szCs w:val="28"/>
        </w:rPr>
        <w:t>需要掌握的专业知识</w:t>
      </w:r>
    </w:p>
    <w:p w14:paraId="578FB700">
      <w:pPr>
        <w:keepNext w:val="0"/>
        <w:keepLines w:val="0"/>
        <w:pageBreakBefore w:val="0"/>
        <w:kinsoku/>
        <w:wordWrap/>
        <w:overflowPunct/>
        <w:topLinePunct w:val="0"/>
        <w:autoSpaceDE w:val="0"/>
        <w:autoSpaceDN w:val="0"/>
        <w:bidi w:val="0"/>
        <w:adjustRightIn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数字化设计中零件建模的基本方法和常用工具；</w:t>
      </w:r>
    </w:p>
    <w:p w14:paraId="357BBCD8">
      <w:pPr>
        <w:keepNext w:val="0"/>
        <w:keepLines w:val="0"/>
        <w:pageBreakBefore w:val="0"/>
        <w:kinsoku/>
        <w:wordWrap/>
        <w:overflowPunct/>
        <w:topLinePunct w:val="0"/>
        <w:autoSpaceDE w:val="0"/>
        <w:autoSpaceDN w:val="0"/>
        <w:bidi w:val="0"/>
        <w:adjustRightIn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数字化设计中部件装配的基本方法和常用工具；</w:t>
      </w:r>
    </w:p>
    <w:p w14:paraId="616B0635">
      <w:pPr>
        <w:keepNext w:val="0"/>
        <w:keepLines w:val="0"/>
        <w:pageBreakBefore w:val="0"/>
        <w:kinsoku/>
        <w:wordWrap/>
        <w:overflowPunct/>
        <w:topLinePunct w:val="0"/>
        <w:autoSpaceDE w:val="0"/>
        <w:autoSpaceDN w:val="0"/>
        <w:bidi w:val="0"/>
        <w:adjustRightIn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（1）自上而下的设计思想及多实体造型方法；</w:t>
      </w:r>
    </w:p>
    <w:p w14:paraId="74A604C6">
      <w:pPr>
        <w:keepNext w:val="0"/>
        <w:keepLines w:val="0"/>
        <w:pageBreakBefore w:val="0"/>
        <w:kinsoku/>
        <w:wordWrap/>
        <w:overflowPunct/>
        <w:topLinePunct w:val="0"/>
        <w:autoSpaceDE w:val="0"/>
        <w:autoSpaceDN w:val="0"/>
        <w:bidi w:val="0"/>
        <w:adjustRightIn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（2）产品设计表达方法，包括工程图、表达视图、效果展示动画等;</w:t>
      </w:r>
    </w:p>
    <w:p w14:paraId="718BA624">
      <w:pPr>
        <w:keepNext w:val="0"/>
        <w:keepLines w:val="0"/>
        <w:pageBreakBefore w:val="0"/>
        <w:kinsoku/>
        <w:wordWrap/>
        <w:overflowPunct/>
        <w:topLinePunct w:val="0"/>
        <w:autoSpaceDE w:val="0"/>
        <w:autoSpaceDN w:val="0"/>
        <w:bidi w:val="0"/>
        <w:adjustRightIn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（3）数字化设计工具用于产品设计分析验证的流程与方法；</w:t>
      </w:r>
    </w:p>
    <w:p w14:paraId="3E517F2D">
      <w:pPr>
        <w:keepNext w:val="0"/>
        <w:keepLines w:val="0"/>
        <w:pageBreakBefore w:val="0"/>
        <w:kinsoku/>
        <w:wordWrap/>
        <w:overflowPunct/>
        <w:topLinePunct w:val="0"/>
        <w:autoSpaceDE w:val="0"/>
        <w:autoSpaceDN w:val="0"/>
        <w:bidi w:val="0"/>
        <w:adjustRightIn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（4）智能化设计工具用于产品结构优化的流程与方法；</w:t>
      </w:r>
    </w:p>
    <w:p w14:paraId="07CFEE71">
      <w:pPr>
        <w:keepNext w:val="0"/>
        <w:keepLines w:val="0"/>
        <w:pageBreakBefore w:val="0"/>
        <w:kinsoku/>
        <w:wordWrap/>
        <w:overflowPunct/>
        <w:topLinePunct w:val="0"/>
        <w:autoSpaceDE w:val="0"/>
        <w:autoSpaceDN w:val="0"/>
        <w:bidi w:val="0"/>
        <w:adjustRightIn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（5）产品零部件装配方法；</w:t>
      </w:r>
    </w:p>
    <w:p w14:paraId="3450D297">
      <w:pPr>
        <w:keepNext w:val="0"/>
        <w:keepLines w:val="0"/>
        <w:pageBreakBefore w:val="0"/>
        <w:kinsoku/>
        <w:wordWrap/>
        <w:overflowPunct/>
        <w:topLinePunct w:val="0"/>
        <w:autoSpaceDE w:val="0"/>
        <w:autoSpaceDN w:val="0"/>
        <w:bidi w:val="0"/>
        <w:adjustRightIn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（6）产品零部件开发与制作方法。</w:t>
      </w:r>
    </w:p>
    <w:p w14:paraId="768B529F">
      <w:pPr>
        <w:keepNext w:val="0"/>
        <w:keepLines w:val="0"/>
        <w:pageBreakBefore w:val="0"/>
        <w:widowControl w:val="0"/>
        <w:numPr>
          <w:ilvl w:val="0"/>
          <w:numId w:val="5"/>
        </w:numPr>
        <w:kinsoku/>
        <w:wordWrap/>
        <w:overflowPunct/>
        <w:topLinePunct w:val="0"/>
        <w:autoSpaceDE w:val="0"/>
        <w:autoSpaceDN w:val="0"/>
        <w:bidi w:val="0"/>
        <w:adjustRightInd/>
        <w:snapToGrid/>
        <w:ind w:left="0" w:right="0" w:rightChars="0" w:firstLine="560" w:firstLineChars="200"/>
        <w:textAlignment w:val="auto"/>
        <w:rPr>
          <w:rFonts w:ascii="楷体" w:hAnsi="楷体" w:eastAsia="楷体" w:cs="楷体"/>
          <w:b w:val="0"/>
          <w:bCs/>
          <w:color w:val="000000"/>
          <w:sz w:val="28"/>
          <w:szCs w:val="28"/>
        </w:rPr>
      </w:pPr>
      <w:r>
        <w:rPr>
          <w:rFonts w:hint="eastAsia" w:ascii="楷体" w:hAnsi="楷体" w:eastAsia="楷体" w:cs="楷体"/>
          <w:b w:val="0"/>
          <w:bCs/>
          <w:color w:val="000000"/>
          <w:sz w:val="28"/>
          <w:szCs w:val="28"/>
        </w:rPr>
        <w:t>应达到的技术技能</w:t>
      </w:r>
    </w:p>
    <w:p w14:paraId="2142E0FE">
      <w:pPr>
        <w:keepNext w:val="0"/>
        <w:keepLines w:val="0"/>
        <w:pageBreakBefore w:val="0"/>
        <w:widowControl w:val="0"/>
        <w:kinsoku/>
        <w:wordWrap/>
        <w:overflowPunct/>
        <w:topLinePunct w:val="0"/>
        <w:autoSpaceDE w:val="0"/>
        <w:autoSpaceDN w:val="0"/>
        <w:bidi w:val="0"/>
        <w:adjustRightInd/>
        <w:snapToGri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（1）根据给出的产品零件图进行形体分析，并规划建模步骤；</w:t>
      </w:r>
    </w:p>
    <w:p w14:paraId="4B6DECB7">
      <w:pPr>
        <w:keepNext w:val="0"/>
        <w:keepLines w:val="0"/>
        <w:pageBreakBefore w:val="0"/>
        <w:widowControl w:val="0"/>
        <w:kinsoku/>
        <w:wordWrap/>
        <w:overflowPunct/>
        <w:topLinePunct w:val="0"/>
        <w:autoSpaceDE w:val="0"/>
        <w:autoSpaceDN w:val="0"/>
        <w:bidi w:val="0"/>
        <w:adjustRightInd/>
        <w:snapToGri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（2）选择恰当的建模工具进行实体造型，赋予产品各零件的材质与样式；</w:t>
      </w:r>
    </w:p>
    <w:p w14:paraId="61F66685">
      <w:pPr>
        <w:keepNext w:val="0"/>
        <w:keepLines w:val="0"/>
        <w:pageBreakBefore w:val="0"/>
        <w:widowControl w:val="0"/>
        <w:kinsoku/>
        <w:wordWrap/>
        <w:overflowPunct/>
        <w:topLinePunct w:val="0"/>
        <w:autoSpaceDE w:val="0"/>
        <w:autoSpaceDN w:val="0"/>
        <w:bidi w:val="0"/>
        <w:adjustRightInd/>
        <w:snapToGri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（3）选择恰当的约束、联接工具限制零部件自由度，指定零部件运动关系， 从而完成产品虚拟装配；</w:t>
      </w:r>
    </w:p>
    <w:p w14:paraId="668DD5A2">
      <w:pPr>
        <w:keepNext w:val="0"/>
        <w:keepLines w:val="0"/>
        <w:pageBreakBefore w:val="0"/>
        <w:widowControl w:val="0"/>
        <w:kinsoku/>
        <w:wordWrap/>
        <w:overflowPunct/>
        <w:topLinePunct w:val="0"/>
        <w:autoSpaceDE w:val="0"/>
        <w:autoSpaceDN w:val="0"/>
        <w:bidi w:val="0"/>
        <w:adjustRightInd/>
        <w:snapToGri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（4）在渲染模块中选择恰当的场景样式与光源样式，会设置恰当的渲染参数，输出产品效果图；</w:t>
      </w:r>
    </w:p>
    <w:p w14:paraId="2E79A05F">
      <w:pPr>
        <w:keepNext w:val="0"/>
        <w:keepLines w:val="0"/>
        <w:pageBreakBefore w:val="0"/>
        <w:widowControl w:val="0"/>
        <w:kinsoku/>
        <w:wordWrap/>
        <w:overflowPunct/>
        <w:topLinePunct w:val="0"/>
        <w:autoSpaceDE w:val="0"/>
        <w:autoSpaceDN w:val="0"/>
        <w:bidi w:val="0"/>
        <w:adjustRightInd/>
        <w:snapToGri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（5）在渲染模块中设置零部件动作、显示方式及照相机视角变化，输出产品工作原理动画；</w:t>
      </w:r>
    </w:p>
    <w:p w14:paraId="7E40EDAE">
      <w:pPr>
        <w:keepNext w:val="0"/>
        <w:keepLines w:val="0"/>
        <w:pageBreakBefore w:val="0"/>
        <w:widowControl w:val="0"/>
        <w:kinsoku/>
        <w:wordWrap/>
        <w:overflowPunct/>
        <w:topLinePunct w:val="0"/>
        <w:autoSpaceDE w:val="0"/>
        <w:autoSpaceDN w:val="0"/>
        <w:bidi w:val="0"/>
        <w:adjustRightInd/>
        <w:snapToGri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（6）设置工程图模板，使其符合国家标准要求；</w:t>
      </w:r>
    </w:p>
    <w:p w14:paraId="5EC9CD5B">
      <w:pPr>
        <w:keepNext w:val="0"/>
        <w:keepLines w:val="0"/>
        <w:pageBreakBefore w:val="0"/>
        <w:widowControl w:val="0"/>
        <w:kinsoku/>
        <w:wordWrap/>
        <w:overflowPunct/>
        <w:topLinePunct w:val="0"/>
        <w:autoSpaceDE w:val="0"/>
        <w:autoSpaceDN w:val="0"/>
        <w:bidi w:val="0"/>
        <w:adjustRightInd/>
        <w:snapToGri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（7）使用工程图模块的基础视图、投影视图等工具创建基本视图；会使用剖视图、局部剖视图、斜视图等工具创建并完善工程图视图；</w:t>
      </w:r>
    </w:p>
    <w:p w14:paraId="041EB6EB">
      <w:pPr>
        <w:keepNext w:val="0"/>
        <w:keepLines w:val="0"/>
        <w:pageBreakBefore w:val="0"/>
        <w:widowControl w:val="0"/>
        <w:kinsoku/>
        <w:wordWrap/>
        <w:overflowPunct/>
        <w:topLinePunct w:val="0"/>
        <w:autoSpaceDE w:val="0"/>
        <w:autoSpaceDN w:val="0"/>
        <w:bidi w:val="0"/>
        <w:adjustRightInd/>
        <w:snapToGri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（8）使用工程图标注工具按国家标准的要求准确表达零部件形状尺寸、加工制造等信息；</w:t>
      </w:r>
    </w:p>
    <w:p w14:paraId="34833E17">
      <w:pPr>
        <w:keepNext w:val="0"/>
        <w:keepLines w:val="0"/>
        <w:pageBreakBefore w:val="0"/>
        <w:widowControl w:val="0"/>
        <w:kinsoku/>
        <w:wordWrap/>
        <w:overflowPunct/>
        <w:topLinePunct w:val="0"/>
        <w:autoSpaceDE w:val="0"/>
        <w:autoSpaceDN w:val="0"/>
        <w:bidi w:val="0"/>
        <w:adjustRightInd/>
        <w:snapToGri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（9）选择所需信息并生成工程图明细栏；</w:t>
      </w:r>
    </w:p>
    <w:p w14:paraId="564E8A77">
      <w:pPr>
        <w:keepNext w:val="0"/>
        <w:keepLines w:val="0"/>
        <w:pageBreakBefore w:val="0"/>
        <w:widowControl w:val="0"/>
        <w:kinsoku/>
        <w:wordWrap/>
        <w:overflowPunct/>
        <w:topLinePunct w:val="0"/>
        <w:autoSpaceDE w:val="0"/>
        <w:autoSpaceDN w:val="0"/>
        <w:bidi w:val="0"/>
        <w:adjustRightInd/>
        <w:snapToGri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（10）使用数字化设计工具进行产品设计分析与验证；</w:t>
      </w:r>
    </w:p>
    <w:p w14:paraId="39383609">
      <w:pPr>
        <w:keepNext w:val="0"/>
        <w:keepLines w:val="0"/>
        <w:pageBreakBefore w:val="0"/>
        <w:widowControl w:val="0"/>
        <w:kinsoku/>
        <w:wordWrap/>
        <w:overflowPunct/>
        <w:topLinePunct w:val="0"/>
        <w:autoSpaceDE w:val="0"/>
        <w:autoSpaceDN w:val="0"/>
        <w:bidi w:val="0"/>
        <w:adjustRightInd/>
        <w:snapToGri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（11）使用智能化设计工具进行产品零部件结构优化；</w:t>
      </w:r>
    </w:p>
    <w:p w14:paraId="72B36840">
      <w:pPr>
        <w:keepNext w:val="0"/>
        <w:keepLines w:val="0"/>
        <w:pageBreakBefore w:val="0"/>
        <w:widowControl w:val="0"/>
        <w:kinsoku/>
        <w:wordWrap/>
        <w:overflowPunct/>
        <w:topLinePunct w:val="0"/>
        <w:autoSpaceDE w:val="0"/>
        <w:autoSpaceDN w:val="0"/>
        <w:bidi w:val="0"/>
        <w:adjustRightInd/>
        <w:snapToGri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（12）选择合理的零部件装拆顺序及所需工具；</w:t>
      </w:r>
    </w:p>
    <w:p w14:paraId="0B35CF2E">
      <w:pPr>
        <w:keepNext w:val="0"/>
        <w:keepLines w:val="0"/>
        <w:pageBreakBefore w:val="0"/>
        <w:widowControl w:val="0"/>
        <w:kinsoku/>
        <w:wordWrap/>
        <w:overflowPunct/>
        <w:topLinePunct w:val="0"/>
        <w:autoSpaceDE w:val="0"/>
        <w:autoSpaceDN w:val="0"/>
        <w:bidi w:val="0"/>
        <w:adjustRightInd/>
        <w:snapToGri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（13）能输出产品的渲染效果图，并能根据效果图对产品设计说明进行合理的图文编排；</w:t>
      </w:r>
    </w:p>
    <w:p w14:paraId="3CC8CDFD">
      <w:pPr>
        <w:keepNext w:val="0"/>
        <w:keepLines w:val="0"/>
        <w:pageBreakBefore w:val="0"/>
        <w:widowControl w:val="0"/>
        <w:kinsoku/>
        <w:wordWrap/>
        <w:overflowPunct/>
        <w:topLinePunct w:val="0"/>
        <w:autoSpaceDE w:val="0"/>
        <w:autoSpaceDN w:val="0"/>
        <w:bidi w:val="0"/>
        <w:adjustRightInd/>
        <w:snapToGri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（14）设置零部件拆解动作及动画视角， 制作产品部件装拆动画；</w:t>
      </w:r>
    </w:p>
    <w:p w14:paraId="46AB37C7">
      <w:pPr>
        <w:keepNext w:val="0"/>
        <w:keepLines w:val="0"/>
        <w:pageBreakBefore w:val="0"/>
        <w:widowControl w:val="0"/>
        <w:kinsoku/>
        <w:wordWrap/>
        <w:overflowPunct/>
        <w:topLinePunct w:val="0"/>
        <w:autoSpaceDE w:val="0"/>
        <w:autoSpaceDN w:val="0"/>
        <w:bidi w:val="0"/>
        <w:adjustRightInd/>
        <w:snapToGrid/>
        <w:spacing w:line="384" w:lineRule="auto"/>
        <w:ind w:left="0" w:right="0" w:rightChars="0" w:firstLine="560" w:firstLineChars="200"/>
        <w:textAlignment w:val="auto"/>
        <w:rPr>
          <w:rFonts w:ascii="黑体" w:hAnsi="黑体" w:eastAsia="黑体" w:cs="黑体"/>
          <w:b w:val="0"/>
          <w:bCs/>
          <w:color w:val="000000"/>
          <w:sz w:val="28"/>
          <w:szCs w:val="28"/>
        </w:rPr>
      </w:pPr>
      <w:r>
        <w:rPr>
          <w:rFonts w:hint="eastAsia" w:ascii="仿宋" w:hAnsi="仿宋" w:eastAsia="仿宋" w:cs="仿宋"/>
          <w:b w:val="0"/>
          <w:bCs/>
          <w:color w:val="000000"/>
          <w:sz w:val="28"/>
          <w:szCs w:val="28"/>
        </w:rPr>
        <w:t>（15）选择合理的加工方式，设置恰当的加工参数完成产品零部件开发与制作。</w:t>
      </w:r>
    </w:p>
    <w:p w14:paraId="31C9D449">
      <w:pPr>
        <w:keepNext w:val="0"/>
        <w:keepLines w:val="0"/>
        <w:pageBreakBefore w:val="0"/>
        <w:kinsoku/>
        <w:wordWrap/>
        <w:overflowPunct/>
        <w:topLinePunct w:val="0"/>
        <w:autoSpaceDE w:val="0"/>
        <w:autoSpaceDN w:val="0"/>
        <w:bidi w:val="0"/>
        <w:adjustRightInd/>
        <w:spacing w:before="288" w:beforeLines="120" w:line="360" w:lineRule="atLeast"/>
        <w:ind w:left="0" w:right="0" w:rightChars="0" w:firstLine="560" w:firstLineChars="200"/>
        <w:textAlignment w:val="auto"/>
        <w:rPr>
          <w:rFonts w:ascii="黑体" w:hAnsi="黑体" w:eastAsia="黑体" w:cs="黑体"/>
          <w:b w:val="0"/>
          <w:bCs/>
          <w:color w:val="000000"/>
          <w:sz w:val="28"/>
          <w:szCs w:val="28"/>
        </w:rPr>
      </w:pPr>
      <w:r>
        <w:rPr>
          <w:rFonts w:hint="eastAsia" w:ascii="黑体" w:hAnsi="黑体" w:eastAsia="黑体" w:cs="黑体"/>
          <w:b w:val="0"/>
          <w:bCs/>
          <w:color w:val="000000"/>
          <w:sz w:val="28"/>
          <w:szCs w:val="28"/>
        </w:rPr>
        <w:t>八、技术环境</w:t>
      </w:r>
    </w:p>
    <w:p w14:paraId="610C0EBA">
      <w:pPr>
        <w:keepNext w:val="0"/>
        <w:keepLines w:val="0"/>
        <w:pageBreakBefore w:val="0"/>
        <w:numPr>
          <w:ilvl w:val="0"/>
          <w:numId w:val="6"/>
        </w:numPr>
        <w:kinsoku/>
        <w:wordWrap/>
        <w:overflowPunct/>
        <w:topLinePunct w:val="0"/>
        <w:autoSpaceDE w:val="0"/>
        <w:autoSpaceDN w:val="0"/>
        <w:bidi w:val="0"/>
        <w:adjustRightInd/>
        <w:spacing w:before="240" w:beforeLines="100" w:after="240" w:afterLines="100"/>
        <w:ind w:left="0" w:right="0" w:rightChars="0" w:firstLine="560" w:firstLineChars="200"/>
        <w:textAlignment w:val="auto"/>
        <w:rPr>
          <w:rFonts w:ascii="楷体" w:hAnsi="楷体" w:eastAsia="楷体" w:cs="楷体"/>
          <w:b w:val="0"/>
          <w:bCs/>
          <w:color w:val="000000"/>
          <w:sz w:val="28"/>
          <w:szCs w:val="28"/>
        </w:rPr>
      </w:pPr>
      <w:r>
        <w:rPr>
          <w:rFonts w:hint="eastAsia" w:ascii="楷体" w:hAnsi="楷体" w:eastAsia="楷体" w:cs="楷体"/>
          <w:b w:val="0"/>
          <w:bCs/>
          <w:color w:val="000000"/>
          <w:sz w:val="28"/>
          <w:szCs w:val="28"/>
        </w:rPr>
        <w:t>区域设置</w:t>
      </w:r>
    </w:p>
    <w:p w14:paraId="472D1273">
      <w:pPr>
        <w:keepNext w:val="0"/>
        <w:keepLines w:val="0"/>
        <w:pageBreakBefore w:val="0"/>
        <w:kinsoku/>
        <w:wordWrap/>
        <w:overflowPunct/>
        <w:topLinePunct w:val="0"/>
        <w:autoSpaceDE w:val="0"/>
        <w:autoSpaceDN w:val="0"/>
        <w:bidi w:val="0"/>
        <w:adjustRightIn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主要设置竞赛区域、工作区域、观摩区域、评分区域。其中，竞赛区域由检录区、等候区、赛位区组成；工作区域包含监督仲裁办公室、医务室、技术保障办公室等；观摩区域通过隔断与竞赛区域分隔，可在不干扰比赛的情况下对赛场状况进行观摩；评分区域与上述区域安排在不同空间，保证裁判员在不接触参赛队的情况下开展结果评分工作。</w:t>
      </w:r>
    </w:p>
    <w:p w14:paraId="257B3D5C">
      <w:pPr>
        <w:keepNext w:val="0"/>
        <w:keepLines w:val="0"/>
        <w:pageBreakBefore w:val="0"/>
        <w:numPr>
          <w:ilvl w:val="0"/>
          <w:numId w:val="6"/>
        </w:numPr>
        <w:kinsoku/>
        <w:wordWrap/>
        <w:overflowPunct/>
        <w:topLinePunct w:val="0"/>
        <w:autoSpaceDE w:val="0"/>
        <w:autoSpaceDN w:val="0"/>
        <w:bidi w:val="0"/>
        <w:adjustRightInd/>
        <w:spacing w:before="240" w:beforeLines="100" w:after="240" w:afterLines="100"/>
        <w:ind w:left="0" w:right="0" w:rightChars="0" w:firstLine="560" w:firstLineChars="200"/>
        <w:textAlignment w:val="auto"/>
        <w:rPr>
          <w:rFonts w:ascii="楷体" w:hAnsi="楷体" w:eastAsia="楷体" w:cs="楷体"/>
          <w:b w:val="0"/>
          <w:bCs/>
          <w:color w:val="000000"/>
          <w:sz w:val="28"/>
          <w:szCs w:val="28"/>
        </w:rPr>
      </w:pPr>
      <w:r>
        <w:rPr>
          <w:rFonts w:hint="eastAsia" w:ascii="楷体" w:hAnsi="楷体" w:eastAsia="楷体" w:cs="楷体"/>
          <w:b w:val="0"/>
          <w:bCs/>
          <w:color w:val="000000"/>
          <w:sz w:val="28"/>
          <w:szCs w:val="28"/>
        </w:rPr>
        <w:t>赛位条件</w:t>
      </w:r>
    </w:p>
    <w:p w14:paraId="6A0DD8CF">
      <w:pPr>
        <w:keepNext w:val="0"/>
        <w:keepLines w:val="0"/>
        <w:pageBreakBefore w:val="0"/>
        <w:kinsoku/>
        <w:wordWrap/>
        <w:overflowPunct/>
        <w:topLinePunct w:val="0"/>
        <w:autoSpaceDE w:val="0"/>
        <w:autoSpaceDN w:val="0"/>
        <w:bidi w:val="0"/>
        <w:adjustRightIn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赛位应满足参赛队开展产品设计与开发工作要求，各赛位面积不少于10平方米，满足1500W供电及网络等要求。其他区域，如参赛队领队及指导教师休息区域等按照相关规定及承办校条件设置。</w:t>
      </w:r>
    </w:p>
    <w:p w14:paraId="00BC6559">
      <w:pPr>
        <w:keepNext w:val="0"/>
        <w:keepLines w:val="0"/>
        <w:pageBreakBefore w:val="0"/>
        <w:numPr>
          <w:ilvl w:val="0"/>
          <w:numId w:val="6"/>
        </w:numPr>
        <w:kinsoku/>
        <w:wordWrap/>
        <w:overflowPunct/>
        <w:topLinePunct w:val="0"/>
        <w:autoSpaceDE w:val="0"/>
        <w:autoSpaceDN w:val="0"/>
        <w:bidi w:val="0"/>
        <w:adjustRightInd/>
        <w:spacing w:before="240" w:beforeLines="100" w:after="240" w:afterLines="100"/>
        <w:ind w:left="0" w:right="0" w:rightChars="0" w:firstLine="560" w:firstLineChars="200"/>
        <w:textAlignment w:val="auto"/>
        <w:rPr>
          <w:rFonts w:ascii="楷体" w:hAnsi="楷体" w:eastAsia="楷体" w:cs="楷体"/>
          <w:b w:val="0"/>
          <w:bCs/>
          <w:color w:val="000000"/>
          <w:sz w:val="28"/>
          <w:szCs w:val="28"/>
        </w:rPr>
      </w:pPr>
      <w:r>
        <w:rPr>
          <w:rFonts w:hint="eastAsia" w:ascii="楷体" w:hAnsi="楷体" w:eastAsia="楷体" w:cs="楷体"/>
          <w:b w:val="0"/>
          <w:bCs/>
          <w:color w:val="000000"/>
          <w:sz w:val="28"/>
          <w:szCs w:val="28"/>
        </w:rPr>
        <w:t>技术平台</w:t>
      </w:r>
    </w:p>
    <w:p w14:paraId="580F05CA">
      <w:pPr>
        <w:keepNext w:val="0"/>
        <w:keepLines w:val="0"/>
        <w:pageBreakBefore w:val="0"/>
        <w:kinsoku/>
        <w:wordWrap/>
        <w:overflowPunct/>
        <w:topLinePunct w:val="0"/>
        <w:autoSpaceDE w:val="0"/>
        <w:autoSpaceDN w:val="0"/>
        <w:bidi w:val="0"/>
        <w:adjustRightInd/>
        <w:spacing w:line="384" w:lineRule="auto"/>
        <w:ind w:left="0" w:right="0" w:rightChars="0" w:firstLine="560" w:firstLineChars="200"/>
        <w:textAlignment w:val="auto"/>
        <w:rPr>
          <w:rFonts w:ascii="仿宋" w:hAnsi="仿宋" w:eastAsia="仿宋" w:cs="仿宋"/>
          <w:b w:val="0"/>
          <w:bCs/>
          <w:color w:val="000000"/>
          <w:sz w:val="28"/>
          <w:szCs w:val="28"/>
        </w:rPr>
      </w:pPr>
      <w:r>
        <w:rPr>
          <w:rFonts w:hint="eastAsia" w:ascii="仿宋" w:hAnsi="仿宋" w:eastAsia="仿宋" w:cs="仿宋"/>
          <w:b w:val="0"/>
          <w:bCs/>
          <w:color w:val="000000"/>
          <w:sz w:val="28"/>
          <w:szCs w:val="28"/>
        </w:rPr>
        <w:t>赛项所需技术平台包括计算机，用于产品数字化设计的工业软件， 以及用于产品数字化开发的制作设备。相关平台见表8-1。</w:t>
      </w:r>
    </w:p>
    <w:p w14:paraId="67FD5856">
      <w:pPr>
        <w:autoSpaceDE w:val="0"/>
        <w:autoSpaceDN w:val="0"/>
        <w:snapToGrid w:val="0"/>
        <w:spacing w:line="0" w:lineRule="atLeast"/>
        <w:jc w:val="center"/>
        <w:rPr>
          <w:rFonts w:ascii="黑体" w:hAnsi="黑体" w:eastAsia="黑体" w:cs="黑体"/>
          <w:color w:val="000000"/>
          <w:sz w:val="24"/>
          <w:szCs w:val="40"/>
        </w:rPr>
      </w:pPr>
      <w:r>
        <w:rPr>
          <w:rFonts w:hint="eastAsia" w:ascii="黑体" w:hAnsi="黑体" w:eastAsia="黑体" w:cs="黑体"/>
          <w:color w:val="000000"/>
          <w:sz w:val="24"/>
          <w:szCs w:val="40"/>
        </w:rPr>
        <w:t>表8-1  产品数字化设计与开发赛项技术平台</w:t>
      </w:r>
    </w:p>
    <w:p w14:paraId="0EABD531">
      <w:pPr>
        <w:spacing w:line="240" w:lineRule="exact"/>
      </w:pPr>
    </w:p>
    <w:tbl>
      <w:tblPr>
        <w:tblStyle w:val="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400"/>
        <w:gridCol w:w="5100"/>
        <w:gridCol w:w="2060"/>
      </w:tblGrid>
      <w:tr w14:paraId="1BF76F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80" w:hRule="atLeast"/>
          <w:tblHeader/>
          <w:jc w:val="center"/>
        </w:trPr>
        <w:tc>
          <w:tcPr>
            <w:tcW w:w="1400" w:type="dxa"/>
            <w:tcBorders>
              <w:bottom w:val="double" w:color="auto" w:sz="4" w:space="0"/>
            </w:tcBorders>
            <w:vAlign w:val="center"/>
          </w:tcPr>
          <w:p w14:paraId="52B17DF0">
            <w:pPr>
              <w:autoSpaceDE w:val="0"/>
              <w:autoSpaceDN w:val="0"/>
              <w:spacing w:line="240" w:lineRule="atLeast"/>
              <w:jc w:val="center"/>
              <w:rPr>
                <w:rFonts w:ascii="仿宋" w:hAnsi="仿宋" w:eastAsia="仿宋" w:cs="仿宋"/>
                <w:b/>
                <w:bCs/>
                <w:sz w:val="28"/>
                <w:szCs w:val="28"/>
              </w:rPr>
            </w:pPr>
            <w:r>
              <w:rPr>
                <w:rFonts w:hint="eastAsia" w:ascii="仿宋" w:hAnsi="仿宋" w:eastAsia="仿宋" w:cs="仿宋"/>
                <w:b/>
                <w:bCs/>
                <w:sz w:val="28"/>
                <w:szCs w:val="28"/>
              </w:rPr>
              <w:t>类别</w:t>
            </w:r>
          </w:p>
        </w:tc>
        <w:tc>
          <w:tcPr>
            <w:tcW w:w="5100" w:type="dxa"/>
            <w:tcBorders>
              <w:bottom w:val="double" w:color="auto" w:sz="4" w:space="0"/>
            </w:tcBorders>
            <w:vAlign w:val="center"/>
          </w:tcPr>
          <w:p w14:paraId="370A28F2">
            <w:pPr>
              <w:autoSpaceDE w:val="0"/>
              <w:autoSpaceDN w:val="0"/>
              <w:spacing w:line="240" w:lineRule="atLeast"/>
              <w:jc w:val="center"/>
              <w:rPr>
                <w:rFonts w:ascii="仿宋" w:hAnsi="仿宋" w:eastAsia="仿宋" w:cs="仿宋"/>
                <w:b/>
                <w:bCs/>
                <w:sz w:val="28"/>
                <w:szCs w:val="28"/>
              </w:rPr>
            </w:pPr>
            <w:r>
              <w:rPr>
                <w:rFonts w:hint="eastAsia" w:ascii="仿宋" w:hAnsi="仿宋" w:eastAsia="仿宋" w:cs="仿宋"/>
                <w:b/>
                <w:bCs/>
                <w:sz w:val="28"/>
                <w:szCs w:val="28"/>
              </w:rPr>
              <w:t>功能（技术参数）</w:t>
            </w:r>
          </w:p>
        </w:tc>
        <w:tc>
          <w:tcPr>
            <w:tcW w:w="2060" w:type="dxa"/>
            <w:tcBorders>
              <w:bottom w:val="double" w:color="auto" w:sz="4" w:space="0"/>
            </w:tcBorders>
            <w:vAlign w:val="center"/>
          </w:tcPr>
          <w:p w14:paraId="6A3D8236">
            <w:pPr>
              <w:autoSpaceDE w:val="0"/>
              <w:autoSpaceDN w:val="0"/>
              <w:spacing w:line="240" w:lineRule="atLeast"/>
              <w:jc w:val="center"/>
              <w:rPr>
                <w:rFonts w:ascii="仿宋" w:hAnsi="仿宋" w:eastAsia="仿宋" w:cs="仿宋"/>
                <w:b/>
                <w:bCs/>
                <w:sz w:val="28"/>
                <w:szCs w:val="28"/>
              </w:rPr>
            </w:pPr>
            <w:r>
              <w:rPr>
                <w:rFonts w:hint="eastAsia" w:ascii="仿宋" w:hAnsi="仿宋" w:eastAsia="仿宋" w:cs="仿宋"/>
                <w:b/>
                <w:bCs/>
                <w:sz w:val="28"/>
                <w:szCs w:val="28"/>
              </w:rPr>
              <w:t>配比要求</w:t>
            </w:r>
          </w:p>
        </w:tc>
      </w:tr>
      <w:tr w14:paraId="7E5025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960" w:hRule="atLeast"/>
          <w:jc w:val="center"/>
        </w:trPr>
        <w:tc>
          <w:tcPr>
            <w:tcW w:w="1400" w:type="dxa"/>
            <w:tcBorders>
              <w:top w:val="double" w:color="auto" w:sz="4" w:space="0"/>
              <w:tl2br w:val="nil"/>
              <w:tr2bl w:val="nil"/>
            </w:tcBorders>
            <w:vAlign w:val="center"/>
          </w:tcPr>
          <w:p w14:paraId="791DD7C3">
            <w:pPr>
              <w:autoSpaceDE w:val="0"/>
              <w:autoSpaceDN w:val="0"/>
              <w:spacing w:line="240" w:lineRule="atLeast"/>
              <w:jc w:val="center"/>
              <w:rPr>
                <w:rFonts w:ascii="仿宋" w:hAnsi="仿宋" w:eastAsia="仿宋" w:cs="仿宋"/>
                <w:b/>
                <w:bCs/>
                <w:sz w:val="28"/>
                <w:szCs w:val="28"/>
              </w:rPr>
            </w:pPr>
            <w:r>
              <w:rPr>
                <w:rFonts w:hint="eastAsia" w:ascii="仿宋" w:hAnsi="仿宋" w:eastAsia="仿宋" w:cs="仿宋"/>
                <w:b/>
                <w:bCs/>
                <w:sz w:val="28"/>
                <w:szCs w:val="28"/>
              </w:rPr>
              <w:t>计算机</w:t>
            </w:r>
          </w:p>
        </w:tc>
        <w:tc>
          <w:tcPr>
            <w:tcW w:w="5100" w:type="dxa"/>
            <w:tcBorders>
              <w:top w:val="double" w:color="auto" w:sz="4" w:space="0"/>
              <w:tl2br w:val="nil"/>
              <w:tr2bl w:val="nil"/>
            </w:tcBorders>
            <w:vAlign w:val="center"/>
          </w:tcPr>
          <w:p w14:paraId="1731E2ED">
            <w:pPr>
              <w:autoSpaceDE w:val="0"/>
              <w:autoSpaceDN w:val="0"/>
              <w:spacing w:line="360" w:lineRule="atLeast"/>
              <w:ind w:left="42" w:leftChars="20" w:right="42" w:rightChars="20"/>
              <w:rPr>
                <w:rFonts w:ascii="仿宋" w:hAnsi="仿宋" w:eastAsia="仿宋" w:cs="仿宋"/>
                <w:sz w:val="24"/>
                <w:szCs w:val="24"/>
              </w:rPr>
            </w:pPr>
            <w:r>
              <w:rPr>
                <w:rFonts w:hint="eastAsia" w:ascii="仿宋" w:hAnsi="仿宋" w:eastAsia="仿宋" w:cs="仿宋"/>
                <w:sz w:val="24"/>
                <w:szCs w:val="24"/>
              </w:rPr>
              <w:t>1. CPU: i</w:t>
            </w:r>
            <w:r>
              <w:rPr>
                <w:rFonts w:hint="eastAsia" w:ascii="仿宋" w:hAnsi="仿宋" w:eastAsia="仿宋" w:cs="仿宋"/>
                <w:sz w:val="24"/>
                <w:szCs w:val="24"/>
                <w:lang w:val="en-US" w:eastAsia="zh-CN"/>
              </w:rPr>
              <w:t>7</w:t>
            </w:r>
            <w:r>
              <w:rPr>
                <w:rFonts w:hint="eastAsia" w:ascii="仿宋" w:hAnsi="仿宋" w:eastAsia="仿宋" w:cs="仿宋"/>
                <w:sz w:val="24"/>
                <w:szCs w:val="24"/>
              </w:rPr>
              <w:t>及以上, 主频不限</w:t>
            </w:r>
          </w:p>
          <w:p w14:paraId="215ADC98">
            <w:pPr>
              <w:autoSpaceDE w:val="0"/>
              <w:autoSpaceDN w:val="0"/>
              <w:spacing w:line="360" w:lineRule="atLeast"/>
              <w:ind w:left="42" w:leftChars="20" w:right="42" w:rightChars="20"/>
              <w:rPr>
                <w:rFonts w:ascii="仿宋" w:hAnsi="仿宋" w:eastAsia="仿宋" w:cs="仿宋"/>
                <w:sz w:val="24"/>
                <w:szCs w:val="24"/>
              </w:rPr>
            </w:pPr>
            <w:r>
              <w:rPr>
                <w:rFonts w:hint="eastAsia" w:ascii="仿宋" w:hAnsi="仿宋" w:eastAsia="仿宋" w:cs="仿宋"/>
                <w:sz w:val="24"/>
                <w:szCs w:val="24"/>
              </w:rPr>
              <w:t>2. 内存: 16G及以上</w:t>
            </w:r>
          </w:p>
          <w:p w14:paraId="039CC1B9">
            <w:pPr>
              <w:autoSpaceDE w:val="0"/>
              <w:autoSpaceDN w:val="0"/>
              <w:spacing w:line="360" w:lineRule="atLeast"/>
              <w:ind w:left="42" w:leftChars="20" w:right="42" w:rightChars="20"/>
              <w:rPr>
                <w:rFonts w:ascii="仿宋" w:hAnsi="仿宋" w:eastAsia="仿宋" w:cs="仿宋"/>
                <w:color w:val="FF0000"/>
                <w:sz w:val="24"/>
                <w:szCs w:val="24"/>
              </w:rPr>
            </w:pPr>
            <w:r>
              <w:rPr>
                <w:rFonts w:hint="eastAsia" w:ascii="仿宋" w:hAnsi="仿宋" w:eastAsia="仿宋" w:cs="仿宋"/>
                <w:sz w:val="24"/>
                <w:szCs w:val="24"/>
              </w:rPr>
              <w:t xml:space="preserve">3. </w:t>
            </w:r>
            <w:r>
              <w:rPr>
                <w:rFonts w:hint="eastAsia" w:ascii="仿宋" w:hAnsi="仿宋" w:eastAsia="仿宋" w:cs="仿宋"/>
                <w:color w:val="FF0000"/>
                <w:sz w:val="24"/>
                <w:szCs w:val="24"/>
              </w:rPr>
              <w:t>显示: 19寸、</w:t>
            </w:r>
            <w:r>
              <w:rPr>
                <w:rFonts w:hint="eastAsia" w:ascii="仿宋" w:hAnsi="仿宋" w:eastAsia="仿宋" w:cs="仿宋"/>
                <w:color w:val="FF0000"/>
                <w:sz w:val="24"/>
                <w:szCs w:val="24"/>
                <w:lang w:val="en-US" w:eastAsia="zh-CN"/>
              </w:rPr>
              <w:t>1600</w:t>
            </w:r>
            <w:r>
              <w:rPr>
                <w:rFonts w:hint="eastAsia" w:ascii="仿宋" w:hAnsi="仿宋" w:eastAsia="仿宋" w:cs="仿宋"/>
                <w:color w:val="FF0000"/>
                <w:sz w:val="24"/>
                <w:szCs w:val="24"/>
              </w:rPr>
              <w:t>×</w:t>
            </w:r>
            <w:r>
              <w:rPr>
                <w:rFonts w:hint="eastAsia" w:ascii="仿宋" w:hAnsi="仿宋" w:eastAsia="仿宋" w:cs="仿宋"/>
                <w:color w:val="FF0000"/>
                <w:sz w:val="24"/>
                <w:szCs w:val="24"/>
                <w:lang w:val="en-US" w:eastAsia="zh-CN"/>
              </w:rPr>
              <w:t>900</w:t>
            </w:r>
            <w:r>
              <w:rPr>
                <w:rFonts w:hint="eastAsia" w:ascii="仿宋" w:hAnsi="仿宋" w:eastAsia="仿宋" w:cs="仿宋"/>
                <w:color w:val="FF0000"/>
                <w:sz w:val="24"/>
                <w:szCs w:val="24"/>
              </w:rPr>
              <w:t>分辨率及以上(配</w:t>
            </w:r>
          </w:p>
          <w:p w14:paraId="470E54DE">
            <w:pPr>
              <w:autoSpaceDE w:val="0"/>
              <w:autoSpaceDN w:val="0"/>
              <w:spacing w:line="360" w:lineRule="atLeast"/>
              <w:ind w:left="42" w:leftChars="20" w:right="42" w:rightChars="20"/>
              <w:rPr>
                <w:rFonts w:ascii="仿宋" w:hAnsi="仿宋" w:eastAsia="仿宋" w:cs="仿宋"/>
                <w:color w:val="FF0000"/>
                <w:sz w:val="24"/>
                <w:szCs w:val="24"/>
              </w:rPr>
            </w:pPr>
            <w:r>
              <w:rPr>
                <w:rFonts w:hint="eastAsia" w:ascii="仿宋" w:hAnsi="仿宋" w:eastAsia="仿宋" w:cs="仿宋"/>
                <w:color w:val="FF0000"/>
                <w:sz w:val="24"/>
                <w:szCs w:val="24"/>
              </w:rPr>
              <w:t>双屏)</w:t>
            </w:r>
          </w:p>
          <w:p w14:paraId="4791DBB9">
            <w:pPr>
              <w:autoSpaceDE w:val="0"/>
              <w:autoSpaceDN w:val="0"/>
              <w:spacing w:line="360" w:lineRule="atLeast"/>
              <w:ind w:left="42" w:leftChars="20" w:right="42" w:rightChars="20"/>
              <w:rPr>
                <w:rFonts w:ascii="仿宋" w:hAnsi="仿宋" w:eastAsia="仿宋" w:cs="仿宋"/>
                <w:sz w:val="24"/>
                <w:szCs w:val="24"/>
              </w:rPr>
            </w:pPr>
            <w:r>
              <w:rPr>
                <w:rFonts w:hint="eastAsia" w:ascii="仿宋" w:hAnsi="仿宋" w:eastAsia="仿宋" w:cs="仿宋"/>
                <w:sz w:val="24"/>
                <w:szCs w:val="24"/>
              </w:rPr>
              <w:t>4. 显卡: 独立显卡</w:t>
            </w:r>
            <w:r>
              <w:rPr>
                <w:rFonts w:hint="eastAsia" w:ascii="仿宋" w:hAnsi="仿宋" w:eastAsia="仿宋" w:cs="仿宋"/>
                <w:sz w:val="24"/>
                <w:szCs w:val="24"/>
                <w:lang w:val="en-US" w:eastAsia="zh-CN"/>
              </w:rPr>
              <w:t>A2000</w:t>
            </w:r>
            <w:r>
              <w:rPr>
                <w:rFonts w:hint="eastAsia" w:ascii="仿宋" w:hAnsi="仿宋" w:eastAsia="仿宋" w:cs="仿宋"/>
                <w:sz w:val="24"/>
                <w:szCs w:val="24"/>
              </w:rPr>
              <w:t>以上</w:t>
            </w:r>
          </w:p>
        </w:tc>
        <w:tc>
          <w:tcPr>
            <w:tcW w:w="2060" w:type="dxa"/>
            <w:tcBorders>
              <w:top w:val="double" w:color="auto" w:sz="4" w:space="0"/>
              <w:tl2br w:val="nil"/>
              <w:tr2bl w:val="nil"/>
            </w:tcBorders>
            <w:vAlign w:val="center"/>
          </w:tcPr>
          <w:p w14:paraId="62FB3733">
            <w:pPr>
              <w:autoSpaceDE w:val="0"/>
              <w:autoSpaceDN w:val="0"/>
              <w:spacing w:line="360" w:lineRule="atLeast"/>
              <w:ind w:left="42" w:leftChars="20" w:right="42" w:rightChars="20"/>
              <w:jc w:val="center"/>
              <w:rPr>
                <w:rFonts w:ascii="仿宋" w:hAnsi="仿宋" w:eastAsia="仿宋" w:cs="仿宋"/>
                <w:sz w:val="24"/>
                <w:szCs w:val="24"/>
              </w:rPr>
            </w:pPr>
            <w:r>
              <w:rPr>
                <w:rFonts w:hint="eastAsia" w:ascii="仿宋" w:hAnsi="仿宋" w:eastAsia="仿宋" w:cs="仿宋"/>
                <w:sz w:val="24"/>
                <w:szCs w:val="24"/>
              </w:rPr>
              <w:t>每工位</w:t>
            </w:r>
          </w:p>
          <w:p w14:paraId="76A5A57D">
            <w:pPr>
              <w:autoSpaceDE w:val="0"/>
              <w:autoSpaceDN w:val="0"/>
              <w:spacing w:line="360" w:lineRule="atLeast"/>
              <w:ind w:left="42" w:leftChars="20" w:right="42" w:rightChars="20"/>
              <w:jc w:val="center"/>
              <w:rPr>
                <w:rFonts w:ascii="仿宋" w:hAnsi="仿宋" w:eastAsia="仿宋" w:cs="仿宋"/>
                <w:sz w:val="24"/>
                <w:szCs w:val="24"/>
              </w:rPr>
            </w:pPr>
            <w:r>
              <w:rPr>
                <w:rFonts w:hint="eastAsia" w:ascii="仿宋" w:hAnsi="仿宋" w:eastAsia="仿宋" w:cs="仿宋"/>
                <w:sz w:val="24"/>
                <w:szCs w:val="24"/>
              </w:rPr>
              <w:t>1台</w:t>
            </w:r>
          </w:p>
          <w:p w14:paraId="0021C8A4">
            <w:pPr>
              <w:autoSpaceDE w:val="0"/>
              <w:autoSpaceDN w:val="0"/>
              <w:spacing w:line="360" w:lineRule="atLeast"/>
              <w:ind w:left="42" w:leftChars="20" w:right="42" w:rightChars="20"/>
              <w:jc w:val="center"/>
              <w:rPr>
                <w:rFonts w:ascii="仿宋" w:hAnsi="仿宋" w:eastAsia="仿宋" w:cs="仿宋"/>
                <w:sz w:val="24"/>
                <w:szCs w:val="24"/>
              </w:rPr>
            </w:pPr>
            <w:r>
              <w:rPr>
                <w:rFonts w:hint="eastAsia" w:ascii="仿宋" w:hAnsi="仿宋" w:eastAsia="仿宋" w:cs="仿宋"/>
                <w:sz w:val="24"/>
                <w:szCs w:val="24"/>
              </w:rPr>
              <w:t>(双屏)</w:t>
            </w:r>
          </w:p>
        </w:tc>
      </w:tr>
      <w:tr w14:paraId="1B7454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20" w:hRule="atLeast"/>
          <w:jc w:val="center"/>
        </w:trPr>
        <w:tc>
          <w:tcPr>
            <w:tcW w:w="1400" w:type="dxa"/>
            <w:tcBorders>
              <w:tl2br w:val="nil"/>
              <w:tr2bl w:val="nil"/>
            </w:tcBorders>
            <w:vAlign w:val="center"/>
          </w:tcPr>
          <w:p w14:paraId="156D9DCB">
            <w:pPr>
              <w:autoSpaceDE w:val="0"/>
              <w:autoSpaceDN w:val="0"/>
              <w:spacing w:line="400" w:lineRule="atLeast"/>
              <w:jc w:val="center"/>
              <w:rPr>
                <w:rFonts w:ascii="仿宋" w:hAnsi="仿宋" w:eastAsia="仿宋" w:cs="仿宋"/>
                <w:b/>
                <w:bCs/>
                <w:sz w:val="28"/>
                <w:szCs w:val="28"/>
              </w:rPr>
            </w:pPr>
            <w:r>
              <w:rPr>
                <w:rFonts w:hint="eastAsia" w:ascii="仿宋" w:hAnsi="仿宋" w:eastAsia="仿宋" w:cs="仿宋"/>
                <w:b/>
                <w:bCs/>
                <w:sz w:val="28"/>
                <w:szCs w:val="28"/>
              </w:rPr>
              <w:t>产品设计</w:t>
            </w:r>
          </w:p>
          <w:p w14:paraId="0F042992">
            <w:pPr>
              <w:autoSpaceDE w:val="0"/>
              <w:autoSpaceDN w:val="0"/>
              <w:spacing w:line="400" w:lineRule="atLeast"/>
              <w:jc w:val="center"/>
              <w:rPr>
                <w:rFonts w:ascii="仿宋" w:hAnsi="仿宋" w:eastAsia="仿宋" w:cs="仿宋"/>
                <w:b/>
                <w:bCs/>
                <w:sz w:val="28"/>
                <w:szCs w:val="28"/>
              </w:rPr>
            </w:pPr>
            <w:r>
              <w:rPr>
                <w:rFonts w:hint="eastAsia" w:ascii="仿宋" w:hAnsi="仿宋" w:eastAsia="仿宋" w:cs="仿宋"/>
                <w:b/>
                <w:bCs/>
                <w:sz w:val="28"/>
                <w:szCs w:val="28"/>
              </w:rPr>
              <w:t>工业软件</w:t>
            </w:r>
          </w:p>
        </w:tc>
        <w:tc>
          <w:tcPr>
            <w:tcW w:w="5100" w:type="dxa"/>
            <w:tcBorders>
              <w:tl2br w:val="nil"/>
              <w:tr2bl w:val="nil"/>
            </w:tcBorders>
            <w:vAlign w:val="center"/>
          </w:tcPr>
          <w:p w14:paraId="1DCA2774">
            <w:pPr>
              <w:autoSpaceDE w:val="0"/>
              <w:autoSpaceDN w:val="0"/>
              <w:spacing w:line="360" w:lineRule="atLeast"/>
              <w:ind w:left="42" w:leftChars="20" w:right="42" w:rightChars="20"/>
              <w:rPr>
                <w:rFonts w:hint="eastAsia" w:ascii="仿宋" w:hAnsi="仿宋" w:eastAsia="仿宋" w:cs="仿宋"/>
                <w:sz w:val="24"/>
                <w:szCs w:val="24"/>
                <w:lang w:val="en-US" w:eastAsia="zh-CN"/>
              </w:rPr>
            </w:pPr>
            <w:r>
              <w:rPr>
                <w:rFonts w:hint="eastAsia" w:ascii="仿宋" w:hAnsi="仿宋" w:eastAsia="仿宋" w:cs="仿宋"/>
                <w:sz w:val="24"/>
                <w:szCs w:val="24"/>
              </w:rPr>
              <w:t>1. Autodesk Inventor Professional 202</w:t>
            </w:r>
            <w:r>
              <w:rPr>
                <w:rFonts w:hint="eastAsia" w:ascii="仿宋" w:hAnsi="仿宋" w:eastAsia="仿宋" w:cs="仿宋"/>
                <w:sz w:val="24"/>
                <w:szCs w:val="24"/>
                <w:lang w:val="en-US" w:eastAsia="zh-CN"/>
              </w:rPr>
              <w:t>5</w:t>
            </w:r>
          </w:p>
          <w:p w14:paraId="45214BB9">
            <w:pPr>
              <w:autoSpaceDE w:val="0"/>
              <w:autoSpaceDN w:val="0"/>
              <w:spacing w:line="360" w:lineRule="atLeast"/>
              <w:ind w:left="42" w:leftChars="20" w:right="42" w:rightChars="20"/>
              <w:rPr>
                <w:rFonts w:ascii="仿宋" w:hAnsi="仿宋" w:eastAsia="仿宋" w:cs="仿宋"/>
                <w:sz w:val="24"/>
                <w:szCs w:val="24"/>
              </w:rPr>
            </w:pPr>
            <w:r>
              <w:rPr>
                <w:rFonts w:hint="eastAsia" w:ascii="仿宋" w:hAnsi="仿宋" w:eastAsia="仿宋" w:cs="仿宋"/>
                <w:sz w:val="24"/>
                <w:szCs w:val="24"/>
              </w:rPr>
              <w:t>2. Autodesk Fusion 360(含衍生式设计模块)</w:t>
            </w:r>
          </w:p>
        </w:tc>
        <w:tc>
          <w:tcPr>
            <w:tcW w:w="2060" w:type="dxa"/>
            <w:tcBorders>
              <w:tl2br w:val="nil"/>
              <w:tr2bl w:val="nil"/>
            </w:tcBorders>
            <w:vAlign w:val="center"/>
          </w:tcPr>
          <w:p w14:paraId="79D286DF">
            <w:pPr>
              <w:autoSpaceDE w:val="0"/>
              <w:autoSpaceDN w:val="0"/>
              <w:spacing w:line="360" w:lineRule="atLeast"/>
              <w:ind w:left="42" w:leftChars="20" w:right="42" w:rightChars="20"/>
              <w:jc w:val="center"/>
              <w:rPr>
                <w:rFonts w:ascii="仿宋" w:hAnsi="仿宋" w:eastAsia="仿宋" w:cs="仿宋"/>
                <w:sz w:val="24"/>
                <w:szCs w:val="24"/>
              </w:rPr>
            </w:pPr>
            <w:r>
              <w:rPr>
                <w:rFonts w:hint="eastAsia" w:ascii="仿宋" w:hAnsi="仿宋" w:eastAsia="仿宋" w:cs="仿宋"/>
                <w:sz w:val="24"/>
                <w:szCs w:val="24"/>
              </w:rPr>
              <w:t>每工位</w:t>
            </w:r>
          </w:p>
          <w:p w14:paraId="718D5098">
            <w:pPr>
              <w:autoSpaceDE w:val="0"/>
              <w:autoSpaceDN w:val="0"/>
              <w:spacing w:line="360" w:lineRule="atLeast"/>
              <w:ind w:left="42" w:leftChars="20" w:right="42" w:rightChars="20"/>
              <w:jc w:val="center"/>
              <w:rPr>
                <w:rFonts w:ascii="仿宋" w:hAnsi="仿宋" w:eastAsia="仿宋" w:cs="仿宋"/>
                <w:sz w:val="24"/>
                <w:szCs w:val="24"/>
              </w:rPr>
            </w:pPr>
            <w:r>
              <w:rPr>
                <w:rFonts w:hint="eastAsia" w:ascii="仿宋" w:hAnsi="仿宋" w:eastAsia="仿宋" w:cs="仿宋"/>
                <w:sz w:val="24"/>
                <w:szCs w:val="24"/>
              </w:rPr>
              <w:t>1套</w:t>
            </w:r>
          </w:p>
          <w:p w14:paraId="523C9008">
            <w:pPr>
              <w:autoSpaceDE w:val="0"/>
              <w:autoSpaceDN w:val="0"/>
              <w:spacing w:line="360" w:lineRule="atLeast"/>
              <w:ind w:left="42" w:leftChars="20" w:right="42" w:rightChars="20"/>
              <w:jc w:val="center"/>
              <w:rPr>
                <w:rFonts w:ascii="仿宋" w:hAnsi="仿宋" w:eastAsia="仿宋" w:cs="仿宋"/>
                <w:sz w:val="24"/>
                <w:szCs w:val="24"/>
              </w:rPr>
            </w:pPr>
            <w:r>
              <w:rPr>
                <w:rFonts w:hint="eastAsia" w:ascii="仿宋" w:hAnsi="仿宋" w:eastAsia="仿宋" w:cs="仿宋"/>
                <w:sz w:val="24"/>
                <w:szCs w:val="24"/>
              </w:rPr>
              <w:t>(安装于计算机)</w:t>
            </w:r>
          </w:p>
        </w:tc>
      </w:tr>
      <w:tr w14:paraId="0EAB7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40" w:hRule="atLeast"/>
          <w:jc w:val="center"/>
        </w:trPr>
        <w:tc>
          <w:tcPr>
            <w:tcW w:w="1400" w:type="dxa"/>
            <w:tcBorders>
              <w:tl2br w:val="nil"/>
              <w:tr2bl w:val="nil"/>
            </w:tcBorders>
            <w:vAlign w:val="center"/>
          </w:tcPr>
          <w:p w14:paraId="0AE9FC56">
            <w:pPr>
              <w:autoSpaceDE w:val="0"/>
              <w:autoSpaceDN w:val="0"/>
              <w:spacing w:line="400" w:lineRule="atLeast"/>
              <w:jc w:val="center"/>
              <w:rPr>
                <w:rFonts w:ascii="仿宋" w:hAnsi="仿宋" w:eastAsia="仿宋" w:cs="仿宋"/>
                <w:b/>
                <w:bCs/>
                <w:sz w:val="28"/>
                <w:szCs w:val="28"/>
              </w:rPr>
            </w:pPr>
            <w:r>
              <w:rPr>
                <w:rFonts w:hint="eastAsia" w:ascii="仿宋" w:hAnsi="仿宋" w:eastAsia="仿宋" w:cs="仿宋"/>
                <w:b/>
                <w:bCs/>
                <w:sz w:val="28"/>
                <w:szCs w:val="28"/>
              </w:rPr>
              <w:t>产品开发</w:t>
            </w:r>
          </w:p>
          <w:p w14:paraId="75AF6EAC">
            <w:pPr>
              <w:autoSpaceDE w:val="0"/>
              <w:autoSpaceDN w:val="0"/>
              <w:spacing w:line="400" w:lineRule="atLeast"/>
              <w:jc w:val="center"/>
              <w:rPr>
                <w:sz w:val="24"/>
              </w:rPr>
            </w:pPr>
            <w:r>
              <w:rPr>
                <w:rFonts w:hint="eastAsia" w:ascii="仿宋" w:hAnsi="仿宋" w:eastAsia="仿宋" w:cs="仿宋"/>
                <w:b/>
                <w:bCs/>
                <w:sz w:val="28"/>
                <w:szCs w:val="28"/>
              </w:rPr>
              <w:t>制作设备</w:t>
            </w:r>
          </w:p>
        </w:tc>
        <w:tc>
          <w:tcPr>
            <w:tcW w:w="5100" w:type="dxa"/>
            <w:tcBorders>
              <w:tl2br w:val="nil"/>
              <w:tr2bl w:val="nil"/>
            </w:tcBorders>
            <w:vAlign w:val="center"/>
          </w:tcPr>
          <w:p w14:paraId="436D66FA">
            <w:pPr>
              <w:numPr>
                <w:ilvl w:val="0"/>
                <w:numId w:val="7"/>
              </w:numPr>
              <w:autoSpaceDE w:val="0"/>
              <w:autoSpaceDN w:val="0"/>
              <w:spacing w:line="360" w:lineRule="atLeast"/>
              <w:ind w:left="42" w:leftChars="20" w:right="42" w:rightChars="20"/>
              <w:jc w:val="both"/>
              <w:rPr>
                <w:rFonts w:hint="eastAsia" w:ascii="仿宋" w:hAnsi="仿宋" w:eastAsia="仿宋" w:cs="仿宋"/>
                <w:sz w:val="24"/>
                <w:szCs w:val="24"/>
              </w:rPr>
            </w:pPr>
            <w:r>
              <w:rPr>
                <w:rFonts w:hint="eastAsia" w:ascii="仿宋" w:hAnsi="仿宋" w:eastAsia="仿宋" w:cs="仿宋"/>
                <w:sz w:val="24"/>
                <w:szCs w:val="24"/>
              </w:rPr>
              <w:t>专业级光固化3D打印机</w:t>
            </w:r>
          </w:p>
          <w:p w14:paraId="4A028AD0">
            <w:pPr>
              <w:numPr>
                <w:ilvl w:val="0"/>
                <w:numId w:val="7"/>
              </w:numPr>
              <w:autoSpaceDE w:val="0"/>
              <w:autoSpaceDN w:val="0"/>
              <w:spacing w:line="360" w:lineRule="atLeast"/>
              <w:ind w:left="42" w:leftChars="20" w:right="42" w:rightChars="20"/>
              <w:jc w:val="both"/>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型号：FCD PLUS 302</w:t>
            </w:r>
          </w:p>
          <w:p w14:paraId="2ED12C1E">
            <w:pPr>
              <w:autoSpaceDE w:val="0"/>
              <w:autoSpaceDN w:val="0"/>
              <w:spacing w:line="360" w:lineRule="atLeast"/>
              <w:ind w:left="42" w:leftChars="20" w:right="42" w:rightChars="20"/>
              <w:jc w:val="both"/>
              <w:rPr>
                <w:rFonts w:ascii="仿宋" w:hAnsi="仿宋" w:eastAsia="仿宋" w:cs="仿宋"/>
                <w:sz w:val="24"/>
                <w:szCs w:val="24"/>
              </w:rPr>
            </w:pPr>
          </w:p>
        </w:tc>
        <w:tc>
          <w:tcPr>
            <w:tcW w:w="2060" w:type="dxa"/>
            <w:tcBorders>
              <w:tl2br w:val="nil"/>
              <w:tr2bl w:val="nil"/>
            </w:tcBorders>
            <w:vAlign w:val="center"/>
          </w:tcPr>
          <w:p w14:paraId="6E0F1D0A">
            <w:pPr>
              <w:autoSpaceDE w:val="0"/>
              <w:autoSpaceDN w:val="0"/>
              <w:spacing w:line="360" w:lineRule="atLeast"/>
              <w:ind w:left="42" w:leftChars="20" w:right="42" w:rightChars="20"/>
              <w:jc w:val="center"/>
              <w:rPr>
                <w:rFonts w:ascii="仿宋" w:hAnsi="仿宋" w:eastAsia="仿宋" w:cs="仿宋"/>
                <w:sz w:val="24"/>
                <w:szCs w:val="24"/>
              </w:rPr>
            </w:pPr>
            <w:r>
              <w:rPr>
                <w:rFonts w:hint="eastAsia" w:ascii="仿宋" w:hAnsi="仿宋" w:eastAsia="仿宋" w:cs="仿宋"/>
                <w:sz w:val="24"/>
                <w:szCs w:val="24"/>
              </w:rPr>
              <w:t>每工位</w:t>
            </w:r>
          </w:p>
          <w:p w14:paraId="3ABD9795">
            <w:pPr>
              <w:autoSpaceDE w:val="0"/>
              <w:autoSpaceDN w:val="0"/>
              <w:spacing w:line="360" w:lineRule="atLeast"/>
              <w:ind w:left="42" w:leftChars="20" w:right="42" w:rightChars="20"/>
              <w:jc w:val="center"/>
              <w:rPr>
                <w:rFonts w:ascii="仿宋" w:hAnsi="仿宋" w:eastAsia="仿宋" w:cs="仿宋"/>
                <w:sz w:val="24"/>
                <w:szCs w:val="24"/>
              </w:rPr>
            </w:pPr>
            <w:r>
              <w:rPr>
                <w:rFonts w:hint="eastAsia" w:ascii="仿宋" w:hAnsi="仿宋" w:eastAsia="仿宋" w:cs="仿宋"/>
                <w:sz w:val="24"/>
                <w:szCs w:val="24"/>
              </w:rPr>
              <w:t>1套</w:t>
            </w:r>
          </w:p>
        </w:tc>
      </w:tr>
    </w:tbl>
    <w:p w14:paraId="14A015B1">
      <w:pPr>
        <w:numPr>
          <w:ilvl w:val="0"/>
          <w:numId w:val="8"/>
        </w:numPr>
        <w:autoSpaceDE w:val="0"/>
        <w:autoSpaceDN w:val="0"/>
        <w:spacing w:before="288" w:beforeLines="120" w:line="360" w:lineRule="atLeast"/>
        <w:ind w:firstLine="499"/>
        <w:rPr>
          <w:rFonts w:hint="eastAsia" w:ascii="黑体" w:hAnsi="黑体" w:eastAsia="黑体" w:cs="黑体"/>
          <w:b/>
          <w:color w:val="auto"/>
          <w:sz w:val="32"/>
          <w:szCs w:val="32"/>
          <w:lang w:val="en-US" w:eastAsia="zh-CN"/>
        </w:rPr>
      </w:pPr>
      <w:r>
        <w:rPr>
          <w:rFonts w:hint="eastAsia" w:ascii="黑体" w:hAnsi="黑体" w:eastAsia="黑体" w:cs="黑体"/>
          <w:b/>
          <w:color w:val="auto"/>
          <w:sz w:val="32"/>
          <w:szCs w:val="32"/>
          <w:lang w:val="en-US" w:eastAsia="zh-CN"/>
        </w:rPr>
        <w:t>竞赛样题</w:t>
      </w:r>
    </w:p>
    <w:p w14:paraId="09F63B0D">
      <w:pPr>
        <w:spacing w:before="91" w:line="397" w:lineRule="auto"/>
        <w:ind w:left="128" w:right="355" w:firstLine="562"/>
        <w:rPr>
          <w:rFonts w:ascii="仿宋" w:hAnsi="仿宋" w:eastAsia="仿宋" w:cs="仿宋"/>
          <w:sz w:val="28"/>
          <w:szCs w:val="28"/>
        </w:rPr>
      </w:pPr>
      <w:r>
        <w:rPr>
          <w:rFonts w:ascii="仿宋" w:hAnsi="仿宋" w:eastAsia="仿宋" w:cs="仿宋"/>
          <w:spacing w:val="-4"/>
          <w:sz w:val="28"/>
          <w:szCs w:val="28"/>
        </w:rPr>
        <w:t>竞赛题目考察参赛选手综合运用基本理论及实践能力、创新精神</w:t>
      </w:r>
      <w:r>
        <w:rPr>
          <w:rFonts w:ascii="仿宋" w:hAnsi="仿宋" w:eastAsia="仿宋" w:cs="仿宋"/>
          <w:spacing w:val="1"/>
          <w:sz w:val="28"/>
          <w:szCs w:val="28"/>
        </w:rPr>
        <w:t xml:space="preserve"> </w:t>
      </w:r>
      <w:r>
        <w:rPr>
          <w:rFonts w:ascii="仿宋" w:hAnsi="仿宋" w:eastAsia="仿宋" w:cs="仿宋"/>
          <w:spacing w:val="-5"/>
          <w:sz w:val="28"/>
          <w:szCs w:val="28"/>
        </w:rPr>
        <w:t>和职业技术能力等内容。</w:t>
      </w:r>
    </w:p>
    <w:p w14:paraId="28D90CB7">
      <w:pPr>
        <w:sectPr>
          <w:footerReference r:id="rId4" w:type="default"/>
          <w:pgSz w:w="11907" w:h="16839"/>
          <w:pgMar w:top="1243" w:right="1512" w:bottom="1230" w:left="1687" w:header="0" w:footer="999" w:gutter="0"/>
          <w:cols w:space="720" w:num="1"/>
        </w:sectPr>
      </w:pPr>
    </w:p>
    <w:p w14:paraId="094E624C">
      <w:pPr>
        <w:spacing w:before="312" w:beforeLines="100" w:after="312" w:afterLines="100"/>
        <w:jc w:val="center"/>
        <w:rPr>
          <w:rFonts w:ascii="仿宋_GB2312" w:hAnsi="Times New Roman" w:eastAsia="仿宋_GB2312" w:cs="Times New Roman"/>
          <w:sz w:val="30"/>
          <w:szCs w:val="30"/>
        </w:rPr>
      </w:pPr>
      <w:r>
        <w:rPr>
          <w:rFonts w:hint="eastAsia" w:ascii="仿宋_GB2312" w:hAnsi="Times New Roman" w:eastAsia="仿宋_GB2312" w:cs="Times New Roman"/>
          <w:sz w:val="30"/>
          <w:szCs w:val="30"/>
        </w:rPr>
        <w:t>赛题说明及参赛须知</w:t>
      </w:r>
    </w:p>
    <w:p w14:paraId="6A62E535">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1. 本赛题总分100分，竞赛时间为</w:t>
      </w:r>
      <w:r>
        <w:rPr>
          <w:rFonts w:hint="eastAsia" w:ascii="仿宋_GB2312" w:hAnsi="Times New Roman" w:eastAsia="仿宋_GB2312" w:cs="Times New Roman"/>
          <w:sz w:val="24"/>
          <w:szCs w:val="28"/>
          <w:lang w:val="en-US" w:eastAsia="zh-CN"/>
        </w:rPr>
        <w:t>240</w:t>
      </w:r>
      <w:r>
        <w:rPr>
          <w:rFonts w:hint="eastAsia" w:ascii="仿宋_GB2312" w:hAnsi="Times New Roman" w:eastAsia="仿宋_GB2312" w:cs="Times New Roman"/>
          <w:sz w:val="24"/>
          <w:szCs w:val="28"/>
        </w:rPr>
        <w:t>分钟。选手务必听从裁判指令，遵守纪律，爱护设备和器材，维护赛场环境。</w:t>
      </w:r>
    </w:p>
    <w:p w14:paraId="54CE2A88">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2. 选手要严格遵守竞赛设备操作规程和使用规范并安全操作。由于选手人为原因导致竞赛设备损坏，以致无法正常继续比赛，将取消参赛队竞赛资格。</w:t>
      </w:r>
    </w:p>
    <w:p w14:paraId="5A47762E">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3. 要求提交的报告文件、说明文档等须在提供的模板文件中完成，所需相关文档均在</w:t>
      </w:r>
      <w:r>
        <w:rPr>
          <w:rFonts w:hint="eastAsia" w:ascii="仿宋_GB2312" w:hAnsi="宋体" w:eastAsia="仿宋_GB2312" w:cs="Times New Roman"/>
          <w:sz w:val="24"/>
          <w:szCs w:val="28"/>
        </w:rPr>
        <w:t>“桌面 \ 比赛数据”</w:t>
      </w:r>
      <w:r>
        <w:rPr>
          <w:rFonts w:hint="eastAsia" w:ascii="仿宋_GB2312" w:hAnsi="Times New Roman" w:eastAsia="仿宋_GB2312" w:cs="Times New Roman"/>
          <w:sz w:val="24"/>
          <w:szCs w:val="28"/>
        </w:rPr>
        <w:t>文件夹中，以电子格式提供。</w:t>
      </w:r>
    </w:p>
    <w:p w14:paraId="7C239125">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4. 参赛选手须严格按照赛题指定路径及名称存储文件，比赛结束前将全部电子文件保存到</w:t>
      </w:r>
      <w:r>
        <w:rPr>
          <w:rFonts w:hint="eastAsia" w:ascii="仿宋_GB2312" w:hAnsi="宋体" w:eastAsia="仿宋_GB2312" w:cs="Times New Roman"/>
          <w:sz w:val="24"/>
          <w:szCs w:val="28"/>
        </w:rPr>
        <w:t>“</w:t>
      </w:r>
      <w:r>
        <w:rPr>
          <w:rFonts w:hint="eastAsia" w:ascii="仿宋_GB2312" w:hAnsi="Times New Roman" w:eastAsia="仿宋_GB2312" w:cs="Times New Roman"/>
          <w:sz w:val="24"/>
          <w:szCs w:val="28"/>
        </w:rPr>
        <w:t>桌面 \ 赛位号</w:t>
      </w:r>
      <w:r>
        <w:rPr>
          <w:rFonts w:hint="eastAsia" w:ascii="仿宋_GB2312" w:hAnsi="宋体" w:eastAsia="仿宋_GB2312" w:cs="Times New Roman"/>
          <w:sz w:val="24"/>
          <w:szCs w:val="28"/>
        </w:rPr>
        <w:t>”</w:t>
      </w:r>
      <w:r>
        <w:rPr>
          <w:rFonts w:hint="eastAsia" w:ascii="仿宋_GB2312" w:hAnsi="Times New Roman" w:eastAsia="仿宋_GB2312" w:cs="Times New Roman"/>
          <w:sz w:val="24"/>
          <w:szCs w:val="28"/>
        </w:rPr>
        <w:t>并签字确认后提交，未存储到指定位置或未按规定提交的运行记录或程序文件不作为竞赛成果予以评分。竞赛过程中进行文件编辑请实时保存，建议每10-15分钟保存一次；客观原因如断电情况下，酌情补时不超过15分钟。</w:t>
      </w:r>
    </w:p>
    <w:p w14:paraId="75AD5D9B">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5. 如必须使用提供的帐号上网登录完成设计、制造等相关工作，需举手示意，经裁判同意后进行。</w:t>
      </w:r>
    </w:p>
    <w:p w14:paraId="7B8175A5">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6. 工程图按照题目图纸样式，依据机械制图</w:t>
      </w:r>
      <w:r>
        <w:rPr>
          <w:rFonts w:hint="eastAsia" w:ascii="仿宋_GB2312" w:hAnsi="宋体" w:eastAsia="仿宋_GB2312" w:cs="Times New Roman"/>
          <w:sz w:val="24"/>
          <w:szCs w:val="28"/>
        </w:rPr>
        <w:t>“图样画法”</w:t>
      </w:r>
      <w:r>
        <w:rPr>
          <w:rFonts w:hint="eastAsia" w:ascii="仿宋_GB2312" w:hAnsi="Times New Roman" w:eastAsia="仿宋_GB2312" w:cs="Times New Roman"/>
          <w:sz w:val="24"/>
          <w:szCs w:val="28"/>
        </w:rPr>
        <w:t xml:space="preserve">国家标准绘制；标题栏、明细栏要求如下： </w:t>
      </w:r>
    </w:p>
    <w:p w14:paraId="6236345A">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（1） 六视图、爆炸图标题栏要求填写图样名称、图样代号及基础视图比例；零件图标题栏要求填写图样名称、图样代号、零件材料、零件重量及基础视图比例。</w:t>
      </w:r>
    </w:p>
    <w:p w14:paraId="20446A0A">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（2） 工程图明细栏要求包含序号、代号、名称、数量、材料、重量及备注；明细栏总宽 180mm，各列宽度依次为 8mm、40mm、44mm、8mm、38mm、22mm、20mm。</w:t>
      </w:r>
    </w:p>
    <w:p w14:paraId="54590CFF">
      <w:pPr>
        <w:spacing w:line="360" w:lineRule="auto"/>
        <w:jc w:val="center"/>
        <w:rPr>
          <w:rFonts w:ascii="Times New Roman" w:hAnsi="Times New Roman" w:eastAsia="宋体" w:cs="Times New Roman"/>
        </w:rPr>
      </w:pPr>
      <w:r>
        <w:rPr>
          <w:szCs w:val="21"/>
        </w:rPr>
        <w:drawing>
          <wp:inline distT="0" distB="0" distL="0" distR="0">
            <wp:extent cx="6089650" cy="985520"/>
            <wp:effectExtent l="0" t="0" r="6350" b="5080"/>
            <wp:docPr id="17924964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9647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124656" cy="991289"/>
                    </a:xfrm>
                    <a:prstGeom prst="rect">
                      <a:avLst/>
                    </a:prstGeom>
                    <a:noFill/>
                    <a:ln>
                      <a:noFill/>
                    </a:ln>
                    <a:effectLst/>
                  </pic:spPr>
                </pic:pic>
              </a:graphicData>
            </a:graphic>
          </wp:inline>
        </w:drawing>
      </w:r>
    </w:p>
    <w:p w14:paraId="376F3949">
      <w:pPr>
        <w:widowControl/>
        <w:jc w:val="left"/>
        <w:rPr>
          <w:rFonts w:ascii="Times New Roman" w:hAnsi="Times New Roman" w:eastAsia="宋体" w:cs="Times New Roman"/>
        </w:rPr>
      </w:pPr>
      <w:r>
        <w:rPr>
          <w:rFonts w:ascii="Times New Roman" w:hAnsi="Times New Roman" w:eastAsia="宋体" w:cs="Times New Roman"/>
        </w:rPr>
        <w:br w:type="page"/>
      </w:r>
    </w:p>
    <w:p w14:paraId="5EFC1FC3">
      <w:pPr>
        <w:spacing w:before="156" w:beforeLines="50" w:after="156" w:afterLines="50" w:line="360" w:lineRule="auto"/>
        <w:outlineLvl w:val="0"/>
        <w:rPr>
          <w:rFonts w:ascii="Arial" w:hAnsi="Arial" w:eastAsia="黑体" w:cs="Arial"/>
          <w:sz w:val="32"/>
          <w:szCs w:val="36"/>
        </w:rPr>
      </w:pPr>
      <w:r>
        <w:rPr>
          <w:rFonts w:hint="eastAsia" w:ascii="黑体" w:hAnsi="黑体" w:eastAsia="黑体" w:cs="Times New Roman"/>
          <w:sz w:val="32"/>
          <w:szCs w:val="36"/>
        </w:rPr>
        <w:t>模块</w:t>
      </w:r>
      <w:r>
        <w:rPr>
          <w:rFonts w:ascii="黑体" w:hAnsi="黑体" w:eastAsia="黑体" w:cs="Times New Roman"/>
          <w:sz w:val="32"/>
          <w:szCs w:val="36"/>
        </w:rPr>
        <w:t>1　产品数字化设计</w:t>
      </w:r>
      <w:r>
        <w:rPr>
          <w:rFonts w:ascii="Arial" w:hAnsi="Arial" w:eastAsia="黑体" w:cs="Arial"/>
          <w:sz w:val="32"/>
          <w:szCs w:val="36"/>
        </w:rPr>
        <w:t>（65分）</w:t>
      </w:r>
    </w:p>
    <w:p w14:paraId="6C55E816">
      <w:pPr>
        <w:spacing w:before="156" w:beforeLines="50" w:after="156" w:afterLines="50" w:line="360" w:lineRule="auto"/>
        <w:outlineLvl w:val="1"/>
        <w:rPr>
          <w:rFonts w:ascii="楷体" w:hAnsi="楷体" w:eastAsia="楷体" w:cs="Times New Roman"/>
          <w:sz w:val="28"/>
          <w:szCs w:val="32"/>
        </w:rPr>
      </w:pPr>
      <w:r>
        <w:rPr>
          <w:rFonts w:hint="eastAsia" w:ascii="楷体" w:hAnsi="楷体" w:eastAsia="楷体" w:cs="Times New Roman"/>
          <w:sz w:val="28"/>
          <w:szCs w:val="32"/>
        </w:rPr>
        <w:t>任务</w:t>
      </w:r>
      <w:r>
        <w:rPr>
          <w:rFonts w:ascii="楷体" w:hAnsi="楷体" w:eastAsia="楷体" w:cs="Times New Roman"/>
          <w:sz w:val="28"/>
          <w:szCs w:val="32"/>
        </w:rPr>
        <w:t>1-1　消费产品设计（22分）</w:t>
      </w:r>
    </w:p>
    <w:p w14:paraId="00D49E16">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机械手如图 1-1。请根据“桌面 \ 比赛数据 \ M1 \ 1-1-消费产品设计”提供的图纸，按照表1-1指定的零部件完成产品数字模型的建立，未注尺寸可依据装配关系确定。赋予数字化模型合理的材质属性及恰当的外观样式，并进一步设计与制作产品设计表达文件。</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56"/>
      </w:tblGrid>
      <w:tr w14:paraId="324E6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82" w:type="dxa"/>
          </w:tcPr>
          <w:p w14:paraId="4A3844EE">
            <w:pPr>
              <w:spacing w:line="360" w:lineRule="auto"/>
              <w:jc w:val="center"/>
              <w:rPr>
                <w:rFonts w:ascii="仿宋_GB2312" w:hAnsi="Times New Roman" w:eastAsia="仿宋_GB2312" w:cs="Times New Roman"/>
                <w:sz w:val="24"/>
                <w:szCs w:val="28"/>
              </w:rPr>
            </w:pPr>
            <w:r>
              <w:rPr>
                <w:rFonts w:hint="eastAsia" w:ascii="仿宋_GB2312" w:hAnsi="Times New Roman" w:eastAsia="仿宋_GB2312" w:cs="Times New Roman"/>
                <w:sz w:val="24"/>
                <w:szCs w:val="28"/>
              </w:rPr>
              <w:drawing>
                <wp:inline distT="0" distB="0" distL="0" distR="0">
                  <wp:extent cx="2560320" cy="2560320"/>
                  <wp:effectExtent l="0" t="0" r="11430" b="11430"/>
                  <wp:docPr id="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descr="IMG_2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65074" cy="2565074"/>
                          </a:xfrm>
                          <a:prstGeom prst="rect">
                            <a:avLst/>
                          </a:prstGeom>
                          <a:noFill/>
                          <a:ln>
                            <a:noFill/>
                          </a:ln>
                          <a:effectLst/>
                        </pic:spPr>
                      </pic:pic>
                    </a:graphicData>
                  </a:graphic>
                </wp:inline>
              </w:drawing>
            </w:r>
          </w:p>
        </w:tc>
      </w:tr>
      <w:tr w14:paraId="38178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82" w:type="dxa"/>
          </w:tcPr>
          <w:p w14:paraId="5AE33DEA">
            <w:pPr>
              <w:spacing w:line="360" w:lineRule="auto"/>
              <w:jc w:val="center"/>
              <w:rPr>
                <w:rFonts w:ascii="仿宋_GB2312" w:hAnsi="Times New Roman" w:eastAsia="仿宋_GB2312" w:cs="Times New Roman"/>
                <w:sz w:val="24"/>
                <w:szCs w:val="28"/>
              </w:rPr>
            </w:pPr>
            <w:r>
              <w:rPr>
                <w:rFonts w:hint="eastAsia" w:ascii="仿宋_GB2312" w:hAnsi="Times New Roman" w:eastAsia="仿宋_GB2312" w:cs="Times New Roman"/>
                <w:sz w:val="24"/>
                <w:szCs w:val="28"/>
              </w:rPr>
              <w:t>图1-1  机械手</w:t>
            </w:r>
          </w:p>
        </w:tc>
      </w:tr>
    </w:tbl>
    <w:p w14:paraId="583ED982">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本题需提交的文件及命名要求见表1-1（位于下一页）；所有文件须在比赛结束前保存到</w:t>
      </w:r>
      <w:r>
        <w:rPr>
          <w:rFonts w:hint="eastAsia" w:ascii="仿宋_GB2312" w:hAnsi="宋体" w:eastAsia="仿宋_GB2312" w:cs="Times New Roman"/>
          <w:sz w:val="24"/>
          <w:szCs w:val="28"/>
        </w:rPr>
        <w:t>“</w:t>
      </w:r>
      <w:r>
        <w:rPr>
          <w:rFonts w:hint="eastAsia" w:ascii="仿宋_GB2312" w:hAnsi="Times New Roman" w:eastAsia="仿宋_GB2312" w:cs="Times New Roman"/>
          <w:sz w:val="24"/>
          <w:szCs w:val="28"/>
        </w:rPr>
        <w:t>桌面 \ 赛位号 \ M1 \ 1-1-消费产品设计</w:t>
      </w:r>
      <w:r>
        <w:rPr>
          <w:rFonts w:hint="eastAsia" w:ascii="仿宋_GB2312" w:hAnsi="宋体" w:eastAsia="仿宋_GB2312" w:cs="Times New Roman"/>
          <w:sz w:val="24"/>
          <w:szCs w:val="28"/>
        </w:rPr>
        <w:t>”</w:t>
      </w:r>
      <w:r>
        <w:rPr>
          <w:rFonts w:hint="eastAsia" w:ascii="仿宋_GB2312" w:hAnsi="Times New Roman" w:eastAsia="仿宋_GB2312" w:cs="Times New Roman"/>
          <w:sz w:val="24"/>
          <w:szCs w:val="28"/>
        </w:rPr>
        <w:t>。注意：不得为不同类型的文件单独创建文件夹;各工程图（零件图、装配图或六视图、爆炸图等）应同时提供原始文件及PDF格式文件。</w:t>
      </w:r>
    </w:p>
    <w:p w14:paraId="1E0266EF">
      <w:pPr>
        <w:widowControl/>
        <w:jc w:val="left"/>
        <w:rPr>
          <w:rFonts w:ascii="仿宋_GB2312" w:hAnsi="Times New Roman" w:eastAsia="仿宋_GB2312" w:cs="Times New Roman"/>
          <w:sz w:val="24"/>
          <w:szCs w:val="28"/>
        </w:rPr>
      </w:pPr>
      <w:r>
        <w:rPr>
          <w:rFonts w:hint="eastAsia" w:ascii="仿宋_GB2312" w:hAnsi="Times New Roman" w:eastAsia="仿宋_GB2312" w:cs="Times New Roman"/>
          <w:sz w:val="24"/>
          <w:szCs w:val="28"/>
        </w:rPr>
        <w:br w:type="page"/>
      </w:r>
    </w:p>
    <w:p w14:paraId="19D1A892">
      <w:pPr>
        <w:spacing w:before="156" w:beforeLines="50" w:after="156" w:afterLines="50" w:line="360" w:lineRule="auto"/>
        <w:jc w:val="center"/>
        <w:rPr>
          <w:rFonts w:ascii="仿宋_GB2312" w:hAnsi="Times New Roman" w:eastAsia="仿宋_GB2312" w:cs="Times New Roman"/>
          <w:sz w:val="24"/>
          <w:szCs w:val="28"/>
        </w:rPr>
      </w:pPr>
      <w:r>
        <w:rPr>
          <w:rFonts w:hint="eastAsia" w:ascii="仿宋_GB2312" w:hAnsi="Times New Roman" w:eastAsia="仿宋_GB2312" w:cs="Times New Roman"/>
          <w:sz w:val="24"/>
          <w:szCs w:val="28"/>
        </w:rPr>
        <w:t>表1-1　消费产品设计任务需提交的文件</w:t>
      </w:r>
    </w:p>
    <w:tbl>
      <w:tblPr>
        <w:tblStyle w:val="8"/>
        <w:tblW w:w="10206"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709"/>
        <w:gridCol w:w="1559"/>
        <w:gridCol w:w="1559"/>
        <w:gridCol w:w="3544"/>
        <w:gridCol w:w="2126"/>
      </w:tblGrid>
      <w:tr w14:paraId="48FEB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2977" w:type="dxa"/>
            <w:gridSpan w:val="3"/>
            <w:tcBorders>
              <w:top w:val="single" w:color="auto" w:sz="12" w:space="0"/>
              <w:left w:val="single" w:color="auto" w:sz="12" w:space="0"/>
            </w:tcBorders>
            <w:vAlign w:val="center"/>
          </w:tcPr>
          <w:p w14:paraId="74903AA9">
            <w:pPr>
              <w:spacing w:line="360" w:lineRule="auto"/>
              <w:jc w:val="center"/>
              <w:rPr>
                <w:rFonts w:ascii="仿宋_GB2312" w:hAnsi="宋体" w:eastAsia="仿宋_GB2312" w:cs="宋体"/>
                <w:szCs w:val="21"/>
              </w:rPr>
            </w:pPr>
            <w:r>
              <w:rPr>
                <w:rFonts w:hint="eastAsia" w:ascii="仿宋_GB2312" w:hAnsi="宋体" w:eastAsia="仿宋_GB2312" w:cs="宋体"/>
                <w:szCs w:val="21"/>
              </w:rPr>
              <w:t>内容</w:t>
            </w:r>
          </w:p>
        </w:tc>
        <w:tc>
          <w:tcPr>
            <w:tcW w:w="1559" w:type="dxa"/>
            <w:vMerge w:val="restart"/>
            <w:tcBorders>
              <w:top w:val="single" w:color="auto" w:sz="12" w:space="0"/>
            </w:tcBorders>
            <w:vAlign w:val="center"/>
          </w:tcPr>
          <w:p w14:paraId="12C8F06C">
            <w:pPr>
              <w:spacing w:line="360" w:lineRule="auto"/>
              <w:jc w:val="center"/>
              <w:rPr>
                <w:rFonts w:ascii="仿宋_GB2312" w:hAnsi="宋体" w:eastAsia="仿宋_GB2312" w:cs="宋体"/>
                <w:szCs w:val="21"/>
              </w:rPr>
            </w:pPr>
            <w:r>
              <w:rPr>
                <w:rFonts w:hint="eastAsia" w:ascii="仿宋_GB2312" w:hAnsi="宋体" w:eastAsia="仿宋_GB2312" w:cs="宋体"/>
                <w:szCs w:val="21"/>
              </w:rPr>
              <w:t>需提交的文件</w:t>
            </w:r>
          </w:p>
        </w:tc>
        <w:tc>
          <w:tcPr>
            <w:tcW w:w="3544" w:type="dxa"/>
            <w:vMerge w:val="restart"/>
            <w:tcBorders>
              <w:top w:val="single" w:color="auto" w:sz="12" w:space="0"/>
              <w:right w:val="single" w:color="auto" w:sz="4" w:space="0"/>
            </w:tcBorders>
            <w:vAlign w:val="center"/>
          </w:tcPr>
          <w:p w14:paraId="6B74E4B8">
            <w:pPr>
              <w:spacing w:line="360" w:lineRule="auto"/>
              <w:jc w:val="center"/>
              <w:rPr>
                <w:rFonts w:ascii="仿宋_GB2312" w:hAnsi="宋体" w:eastAsia="仿宋_GB2312" w:cs="宋体"/>
                <w:szCs w:val="21"/>
              </w:rPr>
            </w:pPr>
            <w:r>
              <w:rPr>
                <w:rFonts w:hint="eastAsia" w:ascii="仿宋_GB2312" w:hAnsi="宋体" w:eastAsia="仿宋_GB2312" w:cs="宋体"/>
                <w:szCs w:val="21"/>
              </w:rPr>
              <w:t>文件命名方式</w:t>
            </w:r>
            <w:r>
              <w:rPr>
                <w:rFonts w:hint="eastAsia" w:ascii="仿宋_GB2312" w:hAnsi="宋体" w:eastAsia="仿宋_GB2312" w:cs="宋体"/>
                <w:sz w:val="18"/>
                <w:szCs w:val="18"/>
              </w:rPr>
              <w:t>（后缀名已隐藏）</w:t>
            </w:r>
          </w:p>
        </w:tc>
        <w:tc>
          <w:tcPr>
            <w:tcW w:w="2126" w:type="dxa"/>
            <w:vMerge w:val="restart"/>
            <w:tcBorders>
              <w:top w:val="single" w:color="auto" w:sz="12" w:space="0"/>
              <w:left w:val="single" w:color="auto" w:sz="4" w:space="0"/>
              <w:right w:val="single" w:color="auto" w:sz="12" w:space="0"/>
            </w:tcBorders>
            <w:vAlign w:val="center"/>
          </w:tcPr>
          <w:p w14:paraId="70878486">
            <w:pPr>
              <w:spacing w:line="360" w:lineRule="auto"/>
              <w:jc w:val="center"/>
              <w:rPr>
                <w:rFonts w:ascii="仿宋_GB2312" w:hAnsi="宋体" w:eastAsia="仿宋_GB2312" w:cs="宋体"/>
                <w:szCs w:val="21"/>
                <w:highlight w:val="yellow"/>
              </w:rPr>
            </w:pPr>
            <w:r>
              <w:rPr>
                <w:rFonts w:hint="eastAsia" w:ascii="仿宋_GB2312" w:hAnsi="宋体" w:eastAsia="仿宋_GB2312" w:cs="宋体"/>
                <w:szCs w:val="21"/>
              </w:rPr>
              <w:t>要求（备注）</w:t>
            </w:r>
          </w:p>
        </w:tc>
      </w:tr>
      <w:tr w14:paraId="49E5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709" w:type="dxa"/>
            <w:tcBorders>
              <w:top w:val="single" w:color="auto" w:sz="4" w:space="0"/>
              <w:left w:val="single" w:color="auto" w:sz="12" w:space="0"/>
              <w:bottom w:val="double" w:color="auto" w:sz="4" w:space="0"/>
            </w:tcBorders>
            <w:vAlign w:val="center"/>
          </w:tcPr>
          <w:p w14:paraId="76099EC0">
            <w:pPr>
              <w:spacing w:line="360" w:lineRule="auto"/>
              <w:jc w:val="center"/>
              <w:rPr>
                <w:rFonts w:ascii="仿宋_GB2312" w:hAnsi="宋体" w:eastAsia="仿宋_GB2312" w:cs="宋体"/>
                <w:szCs w:val="21"/>
              </w:rPr>
            </w:pPr>
          </w:p>
        </w:tc>
        <w:tc>
          <w:tcPr>
            <w:tcW w:w="709" w:type="dxa"/>
            <w:tcBorders>
              <w:top w:val="single" w:color="auto" w:sz="4" w:space="0"/>
              <w:bottom w:val="double" w:color="auto" w:sz="4" w:space="0"/>
            </w:tcBorders>
            <w:vAlign w:val="center"/>
          </w:tcPr>
          <w:p w14:paraId="43FB2874">
            <w:pPr>
              <w:spacing w:line="360" w:lineRule="auto"/>
              <w:jc w:val="center"/>
              <w:rPr>
                <w:rFonts w:ascii="仿宋_GB2312" w:hAnsi="宋体" w:eastAsia="仿宋_GB2312" w:cs="宋体"/>
                <w:szCs w:val="21"/>
              </w:rPr>
            </w:pPr>
            <w:r>
              <w:rPr>
                <w:rFonts w:hint="eastAsia" w:ascii="仿宋_GB2312" w:hAnsi="宋体" w:eastAsia="仿宋_GB2312" w:cs="宋体"/>
                <w:szCs w:val="21"/>
              </w:rPr>
              <w:t>序号</w:t>
            </w:r>
          </w:p>
        </w:tc>
        <w:tc>
          <w:tcPr>
            <w:tcW w:w="1559" w:type="dxa"/>
            <w:tcBorders>
              <w:top w:val="single" w:color="auto" w:sz="4" w:space="0"/>
              <w:bottom w:val="double" w:color="auto" w:sz="4" w:space="0"/>
            </w:tcBorders>
            <w:vAlign w:val="center"/>
          </w:tcPr>
          <w:p w14:paraId="6DF0EC30">
            <w:pPr>
              <w:spacing w:line="360" w:lineRule="auto"/>
              <w:jc w:val="center"/>
              <w:rPr>
                <w:rFonts w:ascii="仿宋_GB2312" w:hAnsi="宋体" w:eastAsia="仿宋_GB2312" w:cs="宋体"/>
                <w:szCs w:val="21"/>
              </w:rPr>
            </w:pPr>
            <w:r>
              <w:rPr>
                <w:rFonts w:hint="eastAsia" w:ascii="仿宋_GB2312" w:hAnsi="宋体" w:eastAsia="仿宋_GB2312" w:cs="宋体"/>
                <w:szCs w:val="21"/>
              </w:rPr>
              <w:t>名称</w:t>
            </w:r>
          </w:p>
        </w:tc>
        <w:tc>
          <w:tcPr>
            <w:tcW w:w="1559" w:type="dxa"/>
            <w:vMerge w:val="continue"/>
            <w:tcBorders>
              <w:bottom w:val="double" w:color="auto" w:sz="4" w:space="0"/>
            </w:tcBorders>
            <w:vAlign w:val="center"/>
          </w:tcPr>
          <w:p w14:paraId="61A80ED3">
            <w:pPr>
              <w:spacing w:line="360" w:lineRule="auto"/>
              <w:jc w:val="center"/>
              <w:rPr>
                <w:rFonts w:ascii="仿宋_GB2312" w:hAnsi="宋体" w:eastAsia="仿宋_GB2312" w:cs="宋体"/>
                <w:szCs w:val="21"/>
              </w:rPr>
            </w:pPr>
          </w:p>
        </w:tc>
        <w:tc>
          <w:tcPr>
            <w:tcW w:w="3544" w:type="dxa"/>
            <w:vMerge w:val="continue"/>
            <w:tcBorders>
              <w:bottom w:val="double" w:color="auto" w:sz="4" w:space="0"/>
              <w:right w:val="single" w:color="auto" w:sz="4" w:space="0"/>
            </w:tcBorders>
            <w:vAlign w:val="center"/>
          </w:tcPr>
          <w:p w14:paraId="0A222CAC">
            <w:pPr>
              <w:spacing w:line="360" w:lineRule="auto"/>
              <w:jc w:val="center"/>
              <w:rPr>
                <w:rFonts w:ascii="仿宋_GB2312" w:hAnsi="宋体" w:eastAsia="仿宋_GB2312" w:cs="宋体"/>
                <w:szCs w:val="21"/>
              </w:rPr>
            </w:pPr>
          </w:p>
        </w:tc>
        <w:tc>
          <w:tcPr>
            <w:tcW w:w="2126" w:type="dxa"/>
            <w:vMerge w:val="continue"/>
            <w:tcBorders>
              <w:left w:val="single" w:color="auto" w:sz="4" w:space="0"/>
              <w:bottom w:val="double" w:color="auto" w:sz="4" w:space="0"/>
              <w:right w:val="single" w:color="auto" w:sz="12" w:space="0"/>
            </w:tcBorders>
            <w:vAlign w:val="center"/>
          </w:tcPr>
          <w:p w14:paraId="39B7489E">
            <w:pPr>
              <w:spacing w:line="360" w:lineRule="auto"/>
              <w:jc w:val="center"/>
              <w:rPr>
                <w:rFonts w:ascii="仿宋_GB2312" w:hAnsi="宋体" w:eastAsia="仿宋_GB2312" w:cs="宋体"/>
                <w:szCs w:val="21"/>
              </w:rPr>
            </w:pPr>
          </w:p>
        </w:tc>
      </w:tr>
      <w:tr w14:paraId="45845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09" w:type="dxa"/>
            <w:vMerge w:val="restart"/>
            <w:tcBorders>
              <w:top w:val="double" w:color="auto" w:sz="4" w:space="0"/>
              <w:left w:val="single" w:color="auto" w:sz="12" w:space="0"/>
            </w:tcBorders>
            <w:vAlign w:val="center"/>
          </w:tcPr>
          <w:p w14:paraId="06BB9212">
            <w:pPr>
              <w:spacing w:line="360" w:lineRule="auto"/>
              <w:jc w:val="center"/>
              <w:rPr>
                <w:rFonts w:ascii="仿宋_GB2312" w:hAnsi="宋体" w:eastAsia="仿宋_GB2312" w:cs="宋体"/>
                <w:szCs w:val="21"/>
              </w:rPr>
            </w:pPr>
            <w:r>
              <w:rPr>
                <w:rFonts w:hint="eastAsia" w:ascii="仿宋_GB2312" w:hAnsi="宋体" w:eastAsia="仿宋_GB2312" w:cs="宋体"/>
                <w:szCs w:val="21"/>
              </w:rPr>
              <w:t>零件</w:t>
            </w:r>
          </w:p>
        </w:tc>
        <w:tc>
          <w:tcPr>
            <w:tcW w:w="709" w:type="dxa"/>
            <w:tcBorders>
              <w:top w:val="double" w:color="auto" w:sz="4" w:space="0"/>
            </w:tcBorders>
            <w:vAlign w:val="center"/>
          </w:tcPr>
          <w:p w14:paraId="070ACE1B">
            <w:pPr>
              <w:spacing w:line="360" w:lineRule="auto"/>
              <w:jc w:val="center"/>
              <w:rPr>
                <w:rFonts w:ascii="仿宋_GB2312" w:hAnsi="宋体" w:eastAsia="仿宋_GB2312" w:cs="宋体"/>
                <w:szCs w:val="21"/>
              </w:rPr>
            </w:pPr>
            <w:r>
              <w:rPr>
                <w:rFonts w:hint="eastAsia" w:ascii="仿宋_GB2312" w:hAnsi="宋体" w:eastAsia="仿宋_GB2312" w:cs="宋体"/>
                <w:szCs w:val="21"/>
              </w:rPr>
              <w:t>1-1</w:t>
            </w:r>
          </w:p>
        </w:tc>
        <w:tc>
          <w:tcPr>
            <w:tcW w:w="1559" w:type="dxa"/>
            <w:tcBorders>
              <w:top w:val="double" w:color="auto" w:sz="4" w:space="0"/>
            </w:tcBorders>
            <w:vAlign w:val="center"/>
          </w:tcPr>
          <w:p w14:paraId="4C90BCCE">
            <w:pPr>
              <w:spacing w:line="360" w:lineRule="auto"/>
              <w:jc w:val="center"/>
              <w:rPr>
                <w:rFonts w:ascii="仿宋_GB2312" w:hAnsi="宋体" w:eastAsia="仿宋_GB2312" w:cs="宋体"/>
                <w:szCs w:val="21"/>
              </w:rPr>
            </w:pPr>
            <w:r>
              <w:rPr>
                <w:rFonts w:hint="eastAsia" w:ascii="仿宋_GB2312" w:hAnsi="宋体" w:eastAsia="仿宋_GB2312" w:cs="宋体"/>
                <w:szCs w:val="21"/>
              </w:rPr>
              <w:t>右主体</w:t>
            </w:r>
          </w:p>
        </w:tc>
        <w:tc>
          <w:tcPr>
            <w:tcW w:w="1559" w:type="dxa"/>
            <w:tcBorders>
              <w:top w:val="double" w:color="auto" w:sz="4" w:space="0"/>
            </w:tcBorders>
            <w:vAlign w:val="center"/>
          </w:tcPr>
          <w:p w14:paraId="4E410D7A">
            <w:pPr>
              <w:spacing w:line="360" w:lineRule="auto"/>
              <w:rPr>
                <w:rFonts w:ascii="仿宋_GB2312" w:hAnsi="宋体" w:eastAsia="仿宋_GB2312" w:cs="宋体"/>
                <w:szCs w:val="21"/>
              </w:rPr>
            </w:pPr>
            <w:r>
              <w:rPr>
                <w:rFonts w:hint="eastAsia" w:ascii="仿宋_GB2312" w:hAnsi="宋体" w:eastAsia="仿宋_GB2312" w:cs="宋体"/>
                <w:szCs w:val="21"/>
              </w:rPr>
              <w:t>模型及工程图</w:t>
            </w:r>
          </w:p>
        </w:tc>
        <w:tc>
          <w:tcPr>
            <w:tcW w:w="3544" w:type="dxa"/>
            <w:tcBorders>
              <w:top w:val="double" w:color="auto" w:sz="4" w:space="0"/>
              <w:right w:val="single" w:color="auto" w:sz="4" w:space="0"/>
            </w:tcBorders>
          </w:tcPr>
          <w:p w14:paraId="2A39FEE8">
            <w:pPr>
              <w:spacing w:line="360" w:lineRule="auto"/>
              <w:rPr>
                <w:rFonts w:ascii="仿宋_GB2312" w:hAnsi="宋体" w:eastAsia="仿宋_GB2312" w:cs="宋体"/>
                <w:szCs w:val="21"/>
              </w:rPr>
            </w:pPr>
            <w:r>
              <w:rPr>
                <w:rFonts w:hint="eastAsia" w:ascii="仿宋_GB2312" w:hAnsi="宋体" w:eastAsia="仿宋_GB2312" w:cs="宋体"/>
                <w:szCs w:val="21"/>
              </w:rPr>
              <w:t>右主体（零件）、右主体（工程图）</w:t>
            </w:r>
          </w:p>
        </w:tc>
        <w:tc>
          <w:tcPr>
            <w:tcW w:w="2126" w:type="dxa"/>
            <w:tcBorders>
              <w:top w:val="double" w:color="auto" w:sz="4" w:space="0"/>
              <w:left w:val="single" w:color="auto" w:sz="4" w:space="0"/>
              <w:bottom w:val="single" w:color="auto" w:sz="4" w:space="0"/>
              <w:right w:val="single" w:color="auto" w:sz="12" w:space="0"/>
            </w:tcBorders>
            <w:vAlign w:val="center"/>
          </w:tcPr>
          <w:p w14:paraId="3251A489">
            <w:pPr>
              <w:spacing w:line="360" w:lineRule="auto"/>
              <w:jc w:val="left"/>
              <w:rPr>
                <w:rFonts w:ascii="仿宋_GB2312" w:hAnsi="宋体" w:eastAsia="仿宋_GB2312" w:cs="宋体"/>
                <w:szCs w:val="21"/>
                <w:highlight w:val="yellow"/>
              </w:rPr>
            </w:pPr>
          </w:p>
        </w:tc>
      </w:tr>
      <w:tr w14:paraId="5E657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left w:val="single" w:color="auto" w:sz="12" w:space="0"/>
            </w:tcBorders>
            <w:vAlign w:val="center"/>
          </w:tcPr>
          <w:p w14:paraId="3E3EB007">
            <w:pPr>
              <w:spacing w:line="360" w:lineRule="auto"/>
              <w:jc w:val="center"/>
              <w:rPr>
                <w:rFonts w:ascii="仿宋_GB2312" w:hAnsi="宋体" w:eastAsia="仿宋_GB2312" w:cs="宋体"/>
                <w:szCs w:val="21"/>
              </w:rPr>
            </w:pPr>
          </w:p>
        </w:tc>
        <w:tc>
          <w:tcPr>
            <w:tcW w:w="709" w:type="dxa"/>
            <w:vAlign w:val="center"/>
          </w:tcPr>
          <w:p w14:paraId="162EE61B">
            <w:pPr>
              <w:spacing w:line="360" w:lineRule="auto"/>
              <w:jc w:val="center"/>
              <w:rPr>
                <w:rFonts w:ascii="仿宋_GB2312" w:hAnsi="宋体" w:eastAsia="仿宋_GB2312" w:cs="宋体"/>
                <w:szCs w:val="21"/>
              </w:rPr>
            </w:pPr>
            <w:r>
              <w:rPr>
                <w:rFonts w:hint="eastAsia" w:ascii="仿宋_GB2312" w:hAnsi="宋体" w:eastAsia="仿宋_GB2312" w:cs="宋体"/>
                <w:szCs w:val="21"/>
              </w:rPr>
              <w:t>1-2</w:t>
            </w:r>
          </w:p>
        </w:tc>
        <w:tc>
          <w:tcPr>
            <w:tcW w:w="1559" w:type="dxa"/>
            <w:vAlign w:val="center"/>
          </w:tcPr>
          <w:p w14:paraId="294E4A30">
            <w:pPr>
              <w:spacing w:line="360" w:lineRule="auto"/>
              <w:jc w:val="center"/>
              <w:rPr>
                <w:rFonts w:ascii="仿宋_GB2312" w:hAnsi="宋体" w:eastAsia="仿宋_GB2312" w:cs="宋体"/>
                <w:szCs w:val="21"/>
              </w:rPr>
            </w:pPr>
            <w:r>
              <w:rPr>
                <w:rFonts w:hint="eastAsia" w:ascii="仿宋_GB2312" w:hAnsi="宋体" w:eastAsia="仿宋_GB2312" w:cs="宋体"/>
                <w:szCs w:val="21"/>
              </w:rPr>
              <w:t>左主体</w:t>
            </w:r>
          </w:p>
        </w:tc>
        <w:tc>
          <w:tcPr>
            <w:tcW w:w="1559" w:type="dxa"/>
            <w:vAlign w:val="center"/>
          </w:tcPr>
          <w:p w14:paraId="7F09B7C3">
            <w:pPr>
              <w:spacing w:line="360" w:lineRule="auto"/>
              <w:rPr>
                <w:rFonts w:ascii="仿宋_GB2312" w:hAnsi="宋体" w:eastAsia="仿宋_GB2312" w:cs="宋体"/>
                <w:szCs w:val="21"/>
              </w:rPr>
            </w:pPr>
            <w:r>
              <w:rPr>
                <w:rFonts w:hint="eastAsia" w:ascii="仿宋_GB2312" w:hAnsi="宋体" w:eastAsia="仿宋_GB2312" w:cs="宋体"/>
                <w:szCs w:val="21"/>
              </w:rPr>
              <w:t>仅零件</w:t>
            </w:r>
          </w:p>
        </w:tc>
        <w:tc>
          <w:tcPr>
            <w:tcW w:w="3544" w:type="dxa"/>
            <w:tcBorders>
              <w:right w:val="single" w:color="auto" w:sz="4" w:space="0"/>
            </w:tcBorders>
          </w:tcPr>
          <w:p w14:paraId="1D4B5B8B">
            <w:pPr>
              <w:spacing w:line="360" w:lineRule="auto"/>
              <w:rPr>
                <w:rFonts w:ascii="仿宋_GB2312" w:hAnsi="宋体" w:eastAsia="仿宋_GB2312" w:cs="宋体"/>
                <w:szCs w:val="21"/>
              </w:rPr>
            </w:pPr>
            <w:r>
              <w:rPr>
                <w:rFonts w:hint="eastAsia" w:ascii="仿宋_GB2312" w:hAnsi="宋体" w:eastAsia="仿宋_GB2312" w:cs="宋体"/>
                <w:szCs w:val="21"/>
              </w:rPr>
              <w:t>左主体（零件）</w:t>
            </w:r>
          </w:p>
        </w:tc>
        <w:tc>
          <w:tcPr>
            <w:tcW w:w="2126" w:type="dxa"/>
            <w:tcBorders>
              <w:top w:val="single" w:color="auto" w:sz="4" w:space="0"/>
              <w:left w:val="single" w:color="auto" w:sz="4" w:space="0"/>
              <w:bottom w:val="single" w:color="auto" w:sz="4" w:space="0"/>
              <w:right w:val="single" w:color="auto" w:sz="12" w:space="0"/>
            </w:tcBorders>
          </w:tcPr>
          <w:p w14:paraId="6520DF66">
            <w:pPr>
              <w:spacing w:line="360" w:lineRule="auto"/>
              <w:jc w:val="left"/>
              <w:rPr>
                <w:rFonts w:ascii="仿宋_GB2312" w:hAnsi="宋体" w:eastAsia="仿宋_GB2312" w:cs="宋体"/>
                <w:szCs w:val="21"/>
                <w:highlight w:val="yellow"/>
              </w:rPr>
            </w:pPr>
          </w:p>
        </w:tc>
      </w:tr>
      <w:tr w14:paraId="0586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Merge w:val="continue"/>
            <w:tcBorders>
              <w:left w:val="single" w:color="auto" w:sz="12" w:space="0"/>
            </w:tcBorders>
            <w:vAlign w:val="center"/>
          </w:tcPr>
          <w:p w14:paraId="16829CD0">
            <w:pPr>
              <w:spacing w:line="360" w:lineRule="auto"/>
              <w:jc w:val="center"/>
              <w:rPr>
                <w:rFonts w:ascii="仿宋_GB2312" w:hAnsi="宋体" w:eastAsia="仿宋_GB2312" w:cs="宋体"/>
                <w:szCs w:val="21"/>
              </w:rPr>
            </w:pPr>
          </w:p>
        </w:tc>
        <w:tc>
          <w:tcPr>
            <w:tcW w:w="709" w:type="dxa"/>
            <w:vAlign w:val="center"/>
          </w:tcPr>
          <w:p w14:paraId="57CEE64D">
            <w:pPr>
              <w:spacing w:line="360" w:lineRule="auto"/>
              <w:jc w:val="center"/>
              <w:rPr>
                <w:rFonts w:ascii="仿宋_GB2312" w:hAnsi="宋体" w:eastAsia="仿宋_GB2312" w:cs="宋体"/>
                <w:szCs w:val="21"/>
              </w:rPr>
            </w:pPr>
            <w:r>
              <w:rPr>
                <w:rFonts w:hint="eastAsia" w:ascii="仿宋_GB2312" w:hAnsi="宋体" w:eastAsia="仿宋_GB2312" w:cs="宋体"/>
                <w:szCs w:val="21"/>
              </w:rPr>
              <w:t>1-3</w:t>
            </w:r>
          </w:p>
        </w:tc>
        <w:tc>
          <w:tcPr>
            <w:tcW w:w="1559" w:type="dxa"/>
            <w:vAlign w:val="center"/>
          </w:tcPr>
          <w:p w14:paraId="7584CFE3">
            <w:pPr>
              <w:spacing w:line="360" w:lineRule="auto"/>
              <w:jc w:val="center"/>
              <w:rPr>
                <w:rFonts w:ascii="仿宋_GB2312" w:hAnsi="宋体" w:eastAsia="仿宋_GB2312" w:cs="宋体"/>
                <w:szCs w:val="21"/>
              </w:rPr>
            </w:pPr>
            <w:r>
              <w:rPr>
                <w:rFonts w:hint="eastAsia" w:ascii="仿宋_GB2312" w:hAnsi="宋体" w:eastAsia="仿宋_GB2312" w:cs="宋体"/>
                <w:szCs w:val="21"/>
              </w:rPr>
              <w:t>右支架</w:t>
            </w:r>
          </w:p>
        </w:tc>
        <w:tc>
          <w:tcPr>
            <w:tcW w:w="1559" w:type="dxa"/>
            <w:vAlign w:val="center"/>
          </w:tcPr>
          <w:p w14:paraId="35A361A6">
            <w:pPr>
              <w:spacing w:line="360" w:lineRule="auto"/>
              <w:rPr>
                <w:rFonts w:ascii="仿宋_GB2312" w:hAnsi="宋体" w:eastAsia="仿宋_GB2312" w:cs="宋体"/>
                <w:szCs w:val="21"/>
              </w:rPr>
            </w:pPr>
            <w:r>
              <w:rPr>
                <w:rFonts w:hint="eastAsia" w:ascii="仿宋_GB2312" w:hAnsi="宋体" w:eastAsia="仿宋_GB2312" w:cs="宋体"/>
                <w:szCs w:val="21"/>
              </w:rPr>
              <w:t>模型及工程图</w:t>
            </w:r>
          </w:p>
        </w:tc>
        <w:tc>
          <w:tcPr>
            <w:tcW w:w="3544" w:type="dxa"/>
            <w:tcBorders>
              <w:right w:val="single" w:color="auto" w:sz="4" w:space="0"/>
            </w:tcBorders>
          </w:tcPr>
          <w:p w14:paraId="712B3390">
            <w:pPr>
              <w:spacing w:line="360" w:lineRule="auto"/>
              <w:rPr>
                <w:rFonts w:ascii="仿宋_GB2312" w:hAnsi="宋体" w:eastAsia="仿宋_GB2312" w:cs="宋体"/>
                <w:szCs w:val="21"/>
              </w:rPr>
            </w:pPr>
            <w:r>
              <w:rPr>
                <w:rFonts w:hint="eastAsia" w:ascii="仿宋_GB2312" w:hAnsi="宋体" w:eastAsia="仿宋_GB2312" w:cs="宋体"/>
                <w:szCs w:val="21"/>
              </w:rPr>
              <w:t>右支架（零件）、右支架（工程图）</w:t>
            </w:r>
          </w:p>
        </w:tc>
        <w:tc>
          <w:tcPr>
            <w:tcW w:w="2126" w:type="dxa"/>
            <w:tcBorders>
              <w:top w:val="single" w:color="auto" w:sz="4" w:space="0"/>
              <w:left w:val="single" w:color="auto" w:sz="4" w:space="0"/>
              <w:bottom w:val="single" w:color="auto" w:sz="4" w:space="0"/>
              <w:right w:val="single" w:color="auto" w:sz="12" w:space="0"/>
            </w:tcBorders>
          </w:tcPr>
          <w:p w14:paraId="2306E508">
            <w:pPr>
              <w:spacing w:line="360" w:lineRule="auto"/>
              <w:jc w:val="left"/>
              <w:rPr>
                <w:rFonts w:ascii="仿宋_GB2312" w:hAnsi="宋体" w:eastAsia="仿宋_GB2312" w:cs="宋体"/>
                <w:szCs w:val="21"/>
                <w:highlight w:val="yellow"/>
              </w:rPr>
            </w:pPr>
          </w:p>
        </w:tc>
      </w:tr>
      <w:tr w14:paraId="495A1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left w:val="single" w:color="auto" w:sz="12" w:space="0"/>
            </w:tcBorders>
            <w:vAlign w:val="center"/>
          </w:tcPr>
          <w:p w14:paraId="41A14024">
            <w:pPr>
              <w:spacing w:line="360" w:lineRule="auto"/>
              <w:jc w:val="center"/>
              <w:rPr>
                <w:rFonts w:ascii="仿宋_GB2312" w:hAnsi="宋体" w:eastAsia="仿宋_GB2312" w:cs="宋体"/>
                <w:szCs w:val="21"/>
              </w:rPr>
            </w:pPr>
          </w:p>
        </w:tc>
        <w:tc>
          <w:tcPr>
            <w:tcW w:w="709" w:type="dxa"/>
            <w:vAlign w:val="center"/>
          </w:tcPr>
          <w:p w14:paraId="36CFF4FE">
            <w:pPr>
              <w:spacing w:line="360" w:lineRule="auto"/>
              <w:jc w:val="center"/>
              <w:rPr>
                <w:rFonts w:ascii="仿宋_GB2312" w:hAnsi="宋体" w:eastAsia="仿宋_GB2312" w:cs="宋体"/>
                <w:szCs w:val="21"/>
              </w:rPr>
            </w:pPr>
            <w:r>
              <w:rPr>
                <w:rFonts w:hint="eastAsia" w:ascii="仿宋_GB2312" w:hAnsi="宋体" w:eastAsia="仿宋_GB2312" w:cs="宋体"/>
                <w:szCs w:val="21"/>
              </w:rPr>
              <w:t>1-4</w:t>
            </w:r>
          </w:p>
        </w:tc>
        <w:tc>
          <w:tcPr>
            <w:tcW w:w="1559" w:type="dxa"/>
            <w:vAlign w:val="center"/>
          </w:tcPr>
          <w:p w14:paraId="3848746A">
            <w:pPr>
              <w:spacing w:line="360" w:lineRule="auto"/>
              <w:jc w:val="center"/>
              <w:rPr>
                <w:rFonts w:ascii="仿宋_GB2312" w:hAnsi="宋体" w:eastAsia="仿宋_GB2312" w:cs="宋体"/>
                <w:szCs w:val="21"/>
              </w:rPr>
            </w:pPr>
            <w:r>
              <w:rPr>
                <w:rFonts w:hint="eastAsia" w:ascii="仿宋_GB2312" w:hAnsi="宋体" w:eastAsia="仿宋_GB2312" w:cs="宋体"/>
                <w:szCs w:val="21"/>
              </w:rPr>
              <w:t>左支架</w:t>
            </w:r>
          </w:p>
        </w:tc>
        <w:tc>
          <w:tcPr>
            <w:tcW w:w="1559" w:type="dxa"/>
            <w:vAlign w:val="center"/>
          </w:tcPr>
          <w:p w14:paraId="3E38CF12">
            <w:pPr>
              <w:spacing w:line="360" w:lineRule="auto"/>
              <w:rPr>
                <w:rFonts w:ascii="仿宋_GB2312" w:hAnsi="宋体" w:eastAsia="仿宋_GB2312" w:cs="宋体"/>
                <w:szCs w:val="21"/>
              </w:rPr>
            </w:pPr>
            <w:r>
              <w:rPr>
                <w:rFonts w:hint="eastAsia" w:ascii="仿宋_GB2312" w:hAnsi="宋体" w:eastAsia="仿宋_GB2312" w:cs="宋体"/>
                <w:szCs w:val="21"/>
              </w:rPr>
              <w:t>仅零件</w:t>
            </w:r>
          </w:p>
        </w:tc>
        <w:tc>
          <w:tcPr>
            <w:tcW w:w="3544" w:type="dxa"/>
            <w:tcBorders>
              <w:right w:val="single" w:color="auto" w:sz="4" w:space="0"/>
            </w:tcBorders>
          </w:tcPr>
          <w:p w14:paraId="2D00D1F4">
            <w:pPr>
              <w:spacing w:line="360" w:lineRule="auto"/>
              <w:rPr>
                <w:rFonts w:ascii="仿宋_GB2312" w:hAnsi="宋体" w:eastAsia="仿宋_GB2312" w:cs="宋体"/>
                <w:szCs w:val="21"/>
              </w:rPr>
            </w:pPr>
            <w:r>
              <w:rPr>
                <w:rFonts w:hint="eastAsia" w:ascii="仿宋_GB2312" w:hAnsi="宋体" w:eastAsia="仿宋_GB2312" w:cs="宋体"/>
                <w:szCs w:val="21"/>
              </w:rPr>
              <w:t>左支架（零件）</w:t>
            </w:r>
          </w:p>
        </w:tc>
        <w:tc>
          <w:tcPr>
            <w:tcW w:w="2126" w:type="dxa"/>
            <w:tcBorders>
              <w:top w:val="single" w:color="auto" w:sz="4" w:space="0"/>
              <w:left w:val="single" w:color="auto" w:sz="4" w:space="0"/>
              <w:bottom w:val="single" w:color="000000" w:sz="4" w:space="0"/>
              <w:right w:val="single" w:color="auto" w:sz="12" w:space="0"/>
            </w:tcBorders>
            <w:vAlign w:val="center"/>
          </w:tcPr>
          <w:p w14:paraId="1BC90F98">
            <w:pPr>
              <w:spacing w:line="360" w:lineRule="auto"/>
              <w:jc w:val="left"/>
              <w:rPr>
                <w:rFonts w:ascii="仿宋_GB2312" w:hAnsi="宋体" w:eastAsia="仿宋_GB2312" w:cs="宋体"/>
                <w:szCs w:val="21"/>
                <w:highlight w:val="yellow"/>
              </w:rPr>
            </w:pPr>
          </w:p>
        </w:tc>
      </w:tr>
      <w:tr w14:paraId="59DB7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left w:val="single" w:color="auto" w:sz="12" w:space="0"/>
            </w:tcBorders>
            <w:vAlign w:val="center"/>
          </w:tcPr>
          <w:p w14:paraId="2CE85A77">
            <w:pPr>
              <w:spacing w:line="360" w:lineRule="auto"/>
              <w:jc w:val="center"/>
              <w:rPr>
                <w:rFonts w:ascii="仿宋_GB2312" w:hAnsi="宋体" w:eastAsia="仿宋_GB2312" w:cs="宋体"/>
                <w:szCs w:val="21"/>
              </w:rPr>
            </w:pPr>
          </w:p>
        </w:tc>
        <w:tc>
          <w:tcPr>
            <w:tcW w:w="709" w:type="dxa"/>
            <w:vAlign w:val="center"/>
          </w:tcPr>
          <w:p w14:paraId="27656F0D">
            <w:pPr>
              <w:spacing w:line="360" w:lineRule="auto"/>
              <w:jc w:val="center"/>
              <w:rPr>
                <w:rFonts w:ascii="仿宋_GB2312" w:hAnsi="宋体" w:eastAsia="仿宋_GB2312" w:cs="宋体"/>
                <w:szCs w:val="21"/>
              </w:rPr>
            </w:pPr>
            <w:r>
              <w:rPr>
                <w:rFonts w:hint="eastAsia" w:ascii="仿宋_GB2312" w:hAnsi="宋体" w:eastAsia="仿宋_GB2312" w:cs="宋体"/>
                <w:szCs w:val="21"/>
              </w:rPr>
              <w:t>1-5</w:t>
            </w:r>
          </w:p>
        </w:tc>
        <w:tc>
          <w:tcPr>
            <w:tcW w:w="1559" w:type="dxa"/>
            <w:vAlign w:val="center"/>
          </w:tcPr>
          <w:p w14:paraId="3C58F181">
            <w:pPr>
              <w:spacing w:line="360" w:lineRule="auto"/>
              <w:jc w:val="center"/>
              <w:rPr>
                <w:rFonts w:ascii="仿宋_GB2312" w:hAnsi="宋体" w:eastAsia="仿宋_GB2312" w:cs="宋体"/>
                <w:szCs w:val="21"/>
              </w:rPr>
            </w:pPr>
            <w:r>
              <w:rPr>
                <w:rFonts w:hint="eastAsia" w:ascii="仿宋_GB2312" w:hAnsi="宋体" w:eastAsia="仿宋_GB2312" w:cs="宋体"/>
                <w:szCs w:val="21"/>
              </w:rPr>
              <w:t>上臂</w:t>
            </w:r>
          </w:p>
        </w:tc>
        <w:tc>
          <w:tcPr>
            <w:tcW w:w="1559" w:type="dxa"/>
          </w:tcPr>
          <w:p w14:paraId="01CAB4F7">
            <w:pPr>
              <w:spacing w:line="360" w:lineRule="auto"/>
              <w:rPr>
                <w:rFonts w:ascii="仿宋_GB2312" w:hAnsi="宋体" w:eastAsia="仿宋_GB2312" w:cs="宋体"/>
                <w:szCs w:val="21"/>
              </w:rPr>
            </w:pPr>
            <w:r>
              <w:rPr>
                <w:rFonts w:hint="eastAsia" w:ascii="仿宋_GB2312" w:hAnsi="宋体" w:eastAsia="仿宋_GB2312" w:cs="宋体"/>
                <w:szCs w:val="21"/>
              </w:rPr>
              <w:t>仅零件</w:t>
            </w:r>
          </w:p>
        </w:tc>
        <w:tc>
          <w:tcPr>
            <w:tcW w:w="3544" w:type="dxa"/>
            <w:tcBorders>
              <w:right w:val="single" w:color="auto" w:sz="4" w:space="0"/>
            </w:tcBorders>
          </w:tcPr>
          <w:p w14:paraId="2D2AD21B">
            <w:pPr>
              <w:spacing w:line="360" w:lineRule="auto"/>
              <w:rPr>
                <w:rFonts w:ascii="仿宋_GB2312" w:hAnsi="宋体" w:eastAsia="仿宋_GB2312" w:cs="宋体"/>
                <w:szCs w:val="21"/>
              </w:rPr>
            </w:pPr>
            <w:r>
              <w:rPr>
                <w:rFonts w:hint="eastAsia" w:ascii="仿宋_GB2312" w:hAnsi="宋体" w:eastAsia="仿宋_GB2312" w:cs="宋体"/>
                <w:szCs w:val="21"/>
              </w:rPr>
              <w:t>上臂（零件）</w:t>
            </w:r>
          </w:p>
        </w:tc>
        <w:tc>
          <w:tcPr>
            <w:tcW w:w="2126" w:type="dxa"/>
            <w:tcBorders>
              <w:top w:val="single" w:color="000000" w:sz="4" w:space="0"/>
              <w:left w:val="single" w:color="auto" w:sz="4" w:space="0"/>
              <w:bottom w:val="single" w:color="000000" w:sz="4" w:space="0"/>
              <w:right w:val="single" w:color="auto" w:sz="12" w:space="0"/>
            </w:tcBorders>
            <w:vAlign w:val="center"/>
          </w:tcPr>
          <w:p w14:paraId="17B93FC5">
            <w:pPr>
              <w:spacing w:line="360" w:lineRule="auto"/>
              <w:jc w:val="left"/>
              <w:rPr>
                <w:rFonts w:ascii="仿宋_GB2312" w:hAnsi="宋体" w:eastAsia="仿宋_GB2312" w:cs="宋体"/>
                <w:szCs w:val="21"/>
                <w:highlight w:val="yellow"/>
              </w:rPr>
            </w:pPr>
          </w:p>
        </w:tc>
      </w:tr>
      <w:tr w14:paraId="2C910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left w:val="single" w:color="auto" w:sz="12" w:space="0"/>
            </w:tcBorders>
            <w:vAlign w:val="center"/>
          </w:tcPr>
          <w:p w14:paraId="0F9FE005">
            <w:pPr>
              <w:spacing w:line="360" w:lineRule="auto"/>
              <w:jc w:val="center"/>
              <w:rPr>
                <w:rFonts w:ascii="仿宋_GB2312" w:hAnsi="宋体" w:eastAsia="仿宋_GB2312" w:cs="宋体"/>
                <w:szCs w:val="21"/>
              </w:rPr>
            </w:pPr>
          </w:p>
        </w:tc>
        <w:tc>
          <w:tcPr>
            <w:tcW w:w="709" w:type="dxa"/>
            <w:vAlign w:val="center"/>
          </w:tcPr>
          <w:p w14:paraId="6BF75A5C">
            <w:pPr>
              <w:spacing w:line="360" w:lineRule="auto"/>
              <w:jc w:val="center"/>
              <w:rPr>
                <w:rFonts w:ascii="仿宋_GB2312" w:hAnsi="宋体" w:eastAsia="仿宋_GB2312" w:cs="宋体"/>
                <w:szCs w:val="21"/>
              </w:rPr>
            </w:pPr>
            <w:r>
              <w:rPr>
                <w:rFonts w:hint="eastAsia" w:ascii="仿宋_GB2312" w:hAnsi="宋体" w:eastAsia="仿宋_GB2312" w:cs="宋体"/>
                <w:szCs w:val="21"/>
              </w:rPr>
              <w:t>1-6</w:t>
            </w:r>
          </w:p>
        </w:tc>
        <w:tc>
          <w:tcPr>
            <w:tcW w:w="1559" w:type="dxa"/>
            <w:vAlign w:val="center"/>
          </w:tcPr>
          <w:p w14:paraId="7A59E689">
            <w:pPr>
              <w:spacing w:line="360" w:lineRule="auto"/>
              <w:jc w:val="center"/>
              <w:rPr>
                <w:rFonts w:ascii="仿宋_GB2312" w:hAnsi="宋体" w:eastAsia="仿宋_GB2312" w:cs="宋体"/>
                <w:szCs w:val="21"/>
              </w:rPr>
            </w:pPr>
            <w:r>
              <w:rPr>
                <w:rFonts w:hint="eastAsia" w:ascii="仿宋_GB2312" w:hAnsi="宋体" w:eastAsia="仿宋_GB2312" w:cs="宋体"/>
                <w:szCs w:val="21"/>
              </w:rPr>
              <w:t>旋转底盘</w:t>
            </w:r>
          </w:p>
        </w:tc>
        <w:tc>
          <w:tcPr>
            <w:tcW w:w="1559" w:type="dxa"/>
          </w:tcPr>
          <w:p w14:paraId="264D6962">
            <w:pPr>
              <w:spacing w:line="360" w:lineRule="auto"/>
              <w:rPr>
                <w:rFonts w:ascii="仿宋_GB2312" w:hAnsi="宋体" w:eastAsia="仿宋_GB2312" w:cs="宋体"/>
                <w:szCs w:val="21"/>
              </w:rPr>
            </w:pPr>
            <w:r>
              <w:rPr>
                <w:rFonts w:hint="eastAsia" w:ascii="仿宋_GB2312" w:hAnsi="宋体" w:eastAsia="仿宋_GB2312" w:cs="宋体"/>
                <w:szCs w:val="21"/>
              </w:rPr>
              <w:t>仅零件</w:t>
            </w:r>
          </w:p>
        </w:tc>
        <w:tc>
          <w:tcPr>
            <w:tcW w:w="3544" w:type="dxa"/>
            <w:tcBorders>
              <w:right w:val="single" w:color="auto" w:sz="4" w:space="0"/>
            </w:tcBorders>
          </w:tcPr>
          <w:p w14:paraId="4CB45983">
            <w:pPr>
              <w:spacing w:line="360" w:lineRule="auto"/>
              <w:rPr>
                <w:rFonts w:ascii="仿宋_GB2312" w:hAnsi="宋体" w:eastAsia="仿宋_GB2312" w:cs="宋体"/>
                <w:szCs w:val="21"/>
              </w:rPr>
            </w:pPr>
            <w:r>
              <w:rPr>
                <w:rFonts w:hint="eastAsia" w:ascii="仿宋_GB2312" w:hAnsi="宋体" w:eastAsia="仿宋_GB2312" w:cs="宋体"/>
                <w:szCs w:val="21"/>
              </w:rPr>
              <w:t>旋转底盘（零件）</w:t>
            </w:r>
          </w:p>
        </w:tc>
        <w:tc>
          <w:tcPr>
            <w:tcW w:w="2126" w:type="dxa"/>
            <w:tcBorders>
              <w:top w:val="single" w:color="000000" w:sz="4" w:space="0"/>
              <w:left w:val="single" w:color="auto" w:sz="4" w:space="0"/>
              <w:bottom w:val="single" w:color="000000" w:sz="4" w:space="0"/>
              <w:right w:val="single" w:color="auto" w:sz="12" w:space="0"/>
            </w:tcBorders>
            <w:vAlign w:val="center"/>
          </w:tcPr>
          <w:p w14:paraId="6962621A">
            <w:pPr>
              <w:spacing w:line="360" w:lineRule="auto"/>
              <w:jc w:val="left"/>
              <w:rPr>
                <w:rFonts w:ascii="仿宋_GB2312" w:hAnsi="宋体" w:eastAsia="仿宋_GB2312" w:cs="宋体"/>
                <w:szCs w:val="21"/>
                <w:highlight w:val="yellow"/>
              </w:rPr>
            </w:pPr>
          </w:p>
        </w:tc>
      </w:tr>
      <w:tr w14:paraId="4DE42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left w:val="single" w:color="auto" w:sz="12" w:space="0"/>
            </w:tcBorders>
            <w:vAlign w:val="center"/>
          </w:tcPr>
          <w:p w14:paraId="40F26403">
            <w:pPr>
              <w:spacing w:line="360" w:lineRule="auto"/>
              <w:jc w:val="center"/>
              <w:rPr>
                <w:rFonts w:ascii="仿宋_GB2312" w:hAnsi="宋体" w:eastAsia="仿宋_GB2312" w:cs="宋体"/>
                <w:szCs w:val="21"/>
              </w:rPr>
            </w:pPr>
          </w:p>
        </w:tc>
        <w:tc>
          <w:tcPr>
            <w:tcW w:w="709" w:type="dxa"/>
            <w:vAlign w:val="center"/>
          </w:tcPr>
          <w:p w14:paraId="21C6B57B">
            <w:pPr>
              <w:spacing w:line="360" w:lineRule="auto"/>
              <w:jc w:val="center"/>
              <w:rPr>
                <w:rFonts w:ascii="仿宋_GB2312" w:hAnsi="宋体" w:eastAsia="仿宋_GB2312" w:cs="宋体"/>
                <w:szCs w:val="21"/>
              </w:rPr>
            </w:pPr>
            <w:r>
              <w:rPr>
                <w:rFonts w:hint="eastAsia" w:ascii="仿宋_GB2312" w:hAnsi="宋体" w:eastAsia="仿宋_GB2312" w:cs="宋体"/>
                <w:szCs w:val="21"/>
              </w:rPr>
              <w:t>1-7</w:t>
            </w:r>
          </w:p>
        </w:tc>
        <w:tc>
          <w:tcPr>
            <w:tcW w:w="1559" w:type="dxa"/>
            <w:vAlign w:val="center"/>
          </w:tcPr>
          <w:p w14:paraId="7FFE9762">
            <w:pPr>
              <w:spacing w:line="360" w:lineRule="auto"/>
              <w:jc w:val="center"/>
              <w:rPr>
                <w:rFonts w:ascii="仿宋_GB2312" w:hAnsi="宋体" w:eastAsia="仿宋_GB2312" w:cs="宋体"/>
                <w:szCs w:val="21"/>
              </w:rPr>
            </w:pPr>
            <w:r>
              <w:rPr>
                <w:rFonts w:hint="eastAsia" w:ascii="仿宋_GB2312" w:hAnsi="宋体" w:eastAsia="仿宋_GB2312" w:cs="宋体"/>
                <w:szCs w:val="21"/>
              </w:rPr>
              <w:t>手臂</w:t>
            </w:r>
          </w:p>
        </w:tc>
        <w:tc>
          <w:tcPr>
            <w:tcW w:w="1559" w:type="dxa"/>
          </w:tcPr>
          <w:p w14:paraId="1FEF12AB">
            <w:pPr>
              <w:spacing w:line="360" w:lineRule="auto"/>
              <w:rPr>
                <w:rFonts w:ascii="仿宋_GB2312" w:hAnsi="宋体" w:eastAsia="仿宋_GB2312" w:cs="宋体"/>
                <w:szCs w:val="21"/>
              </w:rPr>
            </w:pPr>
            <w:r>
              <w:rPr>
                <w:rFonts w:hint="eastAsia" w:ascii="仿宋_GB2312" w:hAnsi="宋体" w:eastAsia="仿宋_GB2312" w:cs="宋体"/>
                <w:szCs w:val="21"/>
              </w:rPr>
              <w:t>仅零件</w:t>
            </w:r>
          </w:p>
        </w:tc>
        <w:tc>
          <w:tcPr>
            <w:tcW w:w="3544" w:type="dxa"/>
            <w:tcBorders>
              <w:right w:val="single" w:color="auto" w:sz="4" w:space="0"/>
            </w:tcBorders>
          </w:tcPr>
          <w:p w14:paraId="6A4D772F">
            <w:pPr>
              <w:spacing w:line="360" w:lineRule="auto"/>
              <w:rPr>
                <w:rFonts w:ascii="仿宋_GB2312" w:hAnsi="宋体" w:eastAsia="仿宋_GB2312" w:cs="宋体"/>
                <w:szCs w:val="21"/>
              </w:rPr>
            </w:pPr>
            <w:r>
              <w:rPr>
                <w:rFonts w:hint="eastAsia" w:ascii="仿宋_GB2312" w:hAnsi="宋体" w:eastAsia="仿宋_GB2312" w:cs="宋体"/>
                <w:szCs w:val="21"/>
              </w:rPr>
              <w:t>手臂（零件）</w:t>
            </w:r>
          </w:p>
        </w:tc>
        <w:tc>
          <w:tcPr>
            <w:tcW w:w="2126" w:type="dxa"/>
            <w:tcBorders>
              <w:top w:val="single" w:color="000000" w:sz="4" w:space="0"/>
              <w:left w:val="single" w:color="auto" w:sz="4" w:space="0"/>
              <w:bottom w:val="single" w:color="000000" w:sz="4" w:space="0"/>
              <w:right w:val="single" w:color="auto" w:sz="12" w:space="0"/>
            </w:tcBorders>
            <w:vAlign w:val="center"/>
          </w:tcPr>
          <w:p w14:paraId="39602CA3">
            <w:pPr>
              <w:spacing w:line="360" w:lineRule="auto"/>
              <w:jc w:val="left"/>
              <w:rPr>
                <w:rFonts w:ascii="仿宋_GB2312" w:hAnsi="宋体" w:eastAsia="仿宋_GB2312" w:cs="宋体"/>
                <w:szCs w:val="21"/>
                <w:highlight w:val="yellow"/>
              </w:rPr>
            </w:pPr>
          </w:p>
        </w:tc>
      </w:tr>
      <w:tr w14:paraId="3E218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left w:val="single" w:color="auto" w:sz="12" w:space="0"/>
            </w:tcBorders>
            <w:vAlign w:val="center"/>
          </w:tcPr>
          <w:p w14:paraId="183A3B86">
            <w:pPr>
              <w:spacing w:line="360" w:lineRule="auto"/>
              <w:jc w:val="center"/>
              <w:rPr>
                <w:rFonts w:ascii="仿宋_GB2312" w:hAnsi="宋体" w:eastAsia="仿宋_GB2312" w:cs="宋体"/>
                <w:szCs w:val="21"/>
              </w:rPr>
            </w:pPr>
          </w:p>
        </w:tc>
        <w:tc>
          <w:tcPr>
            <w:tcW w:w="709" w:type="dxa"/>
            <w:vAlign w:val="center"/>
          </w:tcPr>
          <w:p w14:paraId="48FB495A">
            <w:pPr>
              <w:spacing w:line="360" w:lineRule="auto"/>
              <w:jc w:val="center"/>
              <w:rPr>
                <w:rFonts w:ascii="仿宋_GB2312" w:hAnsi="宋体" w:eastAsia="仿宋_GB2312" w:cs="宋体"/>
                <w:szCs w:val="21"/>
              </w:rPr>
            </w:pPr>
            <w:r>
              <w:rPr>
                <w:rFonts w:hint="eastAsia" w:ascii="仿宋_GB2312" w:hAnsi="宋体" w:eastAsia="仿宋_GB2312" w:cs="宋体"/>
                <w:szCs w:val="21"/>
              </w:rPr>
              <w:t>1-8</w:t>
            </w:r>
          </w:p>
        </w:tc>
        <w:tc>
          <w:tcPr>
            <w:tcW w:w="1559" w:type="dxa"/>
            <w:vAlign w:val="center"/>
          </w:tcPr>
          <w:p w14:paraId="3A0A0B52">
            <w:pPr>
              <w:spacing w:line="360" w:lineRule="auto"/>
              <w:jc w:val="center"/>
              <w:rPr>
                <w:rFonts w:ascii="仿宋_GB2312" w:hAnsi="宋体" w:eastAsia="仿宋_GB2312" w:cs="宋体"/>
                <w:szCs w:val="21"/>
              </w:rPr>
            </w:pPr>
            <w:r>
              <w:rPr>
                <w:rFonts w:hint="eastAsia" w:ascii="仿宋_GB2312" w:hAnsi="宋体" w:eastAsia="仿宋_GB2312" w:cs="宋体"/>
                <w:szCs w:val="21"/>
              </w:rPr>
              <w:t>卡爪座</w:t>
            </w:r>
          </w:p>
        </w:tc>
        <w:tc>
          <w:tcPr>
            <w:tcW w:w="1559" w:type="dxa"/>
          </w:tcPr>
          <w:p w14:paraId="77C5B76C">
            <w:pPr>
              <w:spacing w:line="360" w:lineRule="auto"/>
              <w:rPr>
                <w:rFonts w:ascii="仿宋_GB2312" w:hAnsi="宋体" w:eastAsia="仿宋_GB2312" w:cs="宋体"/>
                <w:szCs w:val="21"/>
              </w:rPr>
            </w:pPr>
            <w:r>
              <w:rPr>
                <w:rFonts w:hint="eastAsia" w:ascii="仿宋_GB2312" w:hAnsi="宋体" w:eastAsia="仿宋_GB2312" w:cs="宋体"/>
                <w:szCs w:val="21"/>
              </w:rPr>
              <w:t>仅零件</w:t>
            </w:r>
          </w:p>
        </w:tc>
        <w:tc>
          <w:tcPr>
            <w:tcW w:w="3544" w:type="dxa"/>
            <w:tcBorders>
              <w:right w:val="single" w:color="auto" w:sz="4" w:space="0"/>
            </w:tcBorders>
          </w:tcPr>
          <w:p w14:paraId="609114D8">
            <w:pPr>
              <w:spacing w:line="360" w:lineRule="auto"/>
              <w:rPr>
                <w:rFonts w:ascii="仿宋_GB2312" w:hAnsi="宋体" w:eastAsia="仿宋_GB2312" w:cs="宋体"/>
                <w:szCs w:val="21"/>
              </w:rPr>
            </w:pPr>
            <w:r>
              <w:rPr>
                <w:rFonts w:hint="eastAsia" w:ascii="仿宋_GB2312" w:hAnsi="宋体" w:eastAsia="仿宋_GB2312" w:cs="宋体"/>
                <w:szCs w:val="21"/>
              </w:rPr>
              <w:t>卡爪座（零件）</w:t>
            </w:r>
          </w:p>
        </w:tc>
        <w:tc>
          <w:tcPr>
            <w:tcW w:w="2126" w:type="dxa"/>
            <w:tcBorders>
              <w:top w:val="single" w:color="000000" w:sz="4" w:space="0"/>
              <w:left w:val="single" w:color="auto" w:sz="4" w:space="0"/>
              <w:bottom w:val="single" w:color="000000" w:sz="4" w:space="0"/>
              <w:right w:val="single" w:color="auto" w:sz="12" w:space="0"/>
            </w:tcBorders>
            <w:vAlign w:val="center"/>
          </w:tcPr>
          <w:p w14:paraId="3248F98D">
            <w:pPr>
              <w:spacing w:line="360" w:lineRule="auto"/>
              <w:jc w:val="left"/>
              <w:rPr>
                <w:rFonts w:ascii="仿宋_GB2312" w:hAnsi="宋体" w:eastAsia="仿宋_GB2312" w:cs="宋体"/>
                <w:szCs w:val="21"/>
                <w:highlight w:val="yellow"/>
              </w:rPr>
            </w:pPr>
          </w:p>
        </w:tc>
      </w:tr>
      <w:tr w14:paraId="09CE6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left w:val="single" w:color="auto" w:sz="12" w:space="0"/>
            </w:tcBorders>
            <w:vAlign w:val="center"/>
          </w:tcPr>
          <w:p w14:paraId="6A777292">
            <w:pPr>
              <w:spacing w:line="360" w:lineRule="auto"/>
              <w:jc w:val="center"/>
              <w:rPr>
                <w:rFonts w:ascii="仿宋_GB2312" w:hAnsi="宋体" w:eastAsia="仿宋_GB2312" w:cs="宋体"/>
                <w:szCs w:val="21"/>
              </w:rPr>
            </w:pPr>
          </w:p>
        </w:tc>
        <w:tc>
          <w:tcPr>
            <w:tcW w:w="709" w:type="dxa"/>
            <w:vAlign w:val="center"/>
          </w:tcPr>
          <w:p w14:paraId="52CB58EC">
            <w:pPr>
              <w:spacing w:line="360" w:lineRule="auto"/>
              <w:jc w:val="center"/>
              <w:rPr>
                <w:rFonts w:ascii="仿宋_GB2312" w:hAnsi="宋体" w:eastAsia="仿宋_GB2312" w:cs="宋体"/>
                <w:szCs w:val="21"/>
              </w:rPr>
            </w:pPr>
            <w:r>
              <w:rPr>
                <w:rFonts w:hint="eastAsia" w:ascii="仿宋_GB2312" w:hAnsi="宋体" w:eastAsia="仿宋_GB2312" w:cs="宋体"/>
                <w:szCs w:val="21"/>
              </w:rPr>
              <w:t>1-9</w:t>
            </w:r>
          </w:p>
        </w:tc>
        <w:tc>
          <w:tcPr>
            <w:tcW w:w="1559" w:type="dxa"/>
            <w:vAlign w:val="center"/>
          </w:tcPr>
          <w:p w14:paraId="73738A96">
            <w:pPr>
              <w:spacing w:line="360" w:lineRule="auto"/>
              <w:jc w:val="center"/>
              <w:rPr>
                <w:rFonts w:ascii="仿宋_GB2312" w:hAnsi="宋体" w:eastAsia="仿宋_GB2312" w:cs="宋体"/>
                <w:szCs w:val="21"/>
              </w:rPr>
            </w:pPr>
            <w:r>
              <w:rPr>
                <w:rFonts w:hint="eastAsia" w:ascii="仿宋_GB2312" w:hAnsi="宋体" w:eastAsia="仿宋_GB2312" w:cs="宋体"/>
                <w:szCs w:val="21"/>
              </w:rPr>
              <w:t>卡爪</w:t>
            </w:r>
          </w:p>
        </w:tc>
        <w:tc>
          <w:tcPr>
            <w:tcW w:w="1559" w:type="dxa"/>
            <w:vAlign w:val="center"/>
          </w:tcPr>
          <w:p w14:paraId="5E1C4637">
            <w:pPr>
              <w:spacing w:line="360" w:lineRule="auto"/>
              <w:rPr>
                <w:rFonts w:ascii="仿宋_GB2312" w:hAnsi="宋体" w:eastAsia="仿宋_GB2312" w:cs="宋体"/>
                <w:szCs w:val="21"/>
              </w:rPr>
            </w:pPr>
            <w:r>
              <w:rPr>
                <w:rFonts w:hint="eastAsia" w:ascii="仿宋_GB2312" w:hAnsi="宋体" w:eastAsia="仿宋_GB2312" w:cs="宋体"/>
                <w:szCs w:val="21"/>
              </w:rPr>
              <w:t>仅零件</w:t>
            </w:r>
          </w:p>
        </w:tc>
        <w:tc>
          <w:tcPr>
            <w:tcW w:w="3544" w:type="dxa"/>
            <w:tcBorders>
              <w:right w:val="single" w:color="auto" w:sz="4" w:space="0"/>
            </w:tcBorders>
          </w:tcPr>
          <w:p w14:paraId="15C43ECD">
            <w:pPr>
              <w:spacing w:line="360" w:lineRule="auto"/>
              <w:rPr>
                <w:rFonts w:ascii="仿宋_GB2312" w:hAnsi="宋体" w:eastAsia="仿宋_GB2312" w:cs="宋体"/>
                <w:szCs w:val="21"/>
              </w:rPr>
            </w:pPr>
            <w:r>
              <w:rPr>
                <w:rFonts w:hint="eastAsia" w:ascii="仿宋_GB2312" w:hAnsi="宋体" w:eastAsia="仿宋_GB2312" w:cs="宋体"/>
                <w:szCs w:val="21"/>
              </w:rPr>
              <w:t>下卡爪（零件）</w:t>
            </w:r>
          </w:p>
        </w:tc>
        <w:tc>
          <w:tcPr>
            <w:tcW w:w="2126" w:type="dxa"/>
            <w:tcBorders>
              <w:top w:val="single" w:color="000000" w:sz="4" w:space="0"/>
              <w:left w:val="single" w:color="auto" w:sz="4" w:space="0"/>
              <w:bottom w:val="single" w:color="000000" w:sz="4" w:space="0"/>
              <w:right w:val="single" w:color="auto" w:sz="12" w:space="0"/>
            </w:tcBorders>
            <w:vAlign w:val="center"/>
          </w:tcPr>
          <w:p w14:paraId="590C986E">
            <w:pPr>
              <w:spacing w:line="360" w:lineRule="auto"/>
              <w:jc w:val="left"/>
              <w:rPr>
                <w:rFonts w:ascii="仿宋_GB2312" w:hAnsi="宋体" w:eastAsia="仿宋_GB2312" w:cs="宋体"/>
                <w:szCs w:val="21"/>
                <w:highlight w:val="yellow"/>
              </w:rPr>
            </w:pPr>
          </w:p>
        </w:tc>
      </w:tr>
      <w:tr w14:paraId="18E23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left w:val="single" w:color="auto" w:sz="12" w:space="0"/>
            </w:tcBorders>
            <w:vAlign w:val="center"/>
          </w:tcPr>
          <w:p w14:paraId="6BCA6BF8">
            <w:pPr>
              <w:spacing w:line="360" w:lineRule="auto"/>
              <w:jc w:val="center"/>
              <w:rPr>
                <w:rFonts w:ascii="仿宋_GB2312" w:hAnsi="宋体" w:eastAsia="仿宋_GB2312" w:cs="宋体"/>
                <w:szCs w:val="21"/>
              </w:rPr>
            </w:pPr>
          </w:p>
        </w:tc>
        <w:tc>
          <w:tcPr>
            <w:tcW w:w="709" w:type="dxa"/>
            <w:vAlign w:val="center"/>
          </w:tcPr>
          <w:p w14:paraId="79E17A5E">
            <w:pPr>
              <w:spacing w:line="360" w:lineRule="auto"/>
              <w:jc w:val="center"/>
              <w:rPr>
                <w:rFonts w:ascii="仿宋_GB2312" w:hAnsi="宋体" w:eastAsia="仿宋_GB2312" w:cs="宋体"/>
                <w:szCs w:val="21"/>
              </w:rPr>
            </w:pPr>
            <w:r>
              <w:rPr>
                <w:rFonts w:hint="eastAsia" w:ascii="仿宋_GB2312" w:hAnsi="宋体" w:eastAsia="仿宋_GB2312" w:cs="宋体"/>
                <w:szCs w:val="21"/>
              </w:rPr>
              <w:t>1-10</w:t>
            </w:r>
          </w:p>
        </w:tc>
        <w:tc>
          <w:tcPr>
            <w:tcW w:w="1559" w:type="dxa"/>
            <w:vAlign w:val="center"/>
          </w:tcPr>
          <w:p w14:paraId="6E599B5B">
            <w:pPr>
              <w:spacing w:line="360" w:lineRule="auto"/>
              <w:jc w:val="center"/>
              <w:rPr>
                <w:rFonts w:ascii="仿宋_GB2312" w:hAnsi="宋体" w:eastAsia="仿宋_GB2312" w:cs="宋体"/>
                <w:szCs w:val="21"/>
              </w:rPr>
            </w:pPr>
            <w:r>
              <w:rPr>
                <w:rFonts w:hint="eastAsia" w:ascii="仿宋_GB2312" w:hAnsi="宋体" w:eastAsia="仿宋_GB2312" w:cs="宋体"/>
                <w:szCs w:val="21"/>
              </w:rPr>
              <w:t>动力杆</w:t>
            </w:r>
          </w:p>
        </w:tc>
        <w:tc>
          <w:tcPr>
            <w:tcW w:w="1559" w:type="dxa"/>
            <w:vAlign w:val="center"/>
          </w:tcPr>
          <w:p w14:paraId="0B67A136">
            <w:pPr>
              <w:spacing w:line="360" w:lineRule="auto"/>
              <w:rPr>
                <w:rFonts w:ascii="仿宋_GB2312" w:hAnsi="宋体" w:eastAsia="仿宋_GB2312" w:cs="宋体"/>
                <w:szCs w:val="21"/>
              </w:rPr>
            </w:pPr>
            <w:r>
              <w:rPr>
                <w:rFonts w:hint="eastAsia" w:ascii="仿宋_GB2312" w:hAnsi="宋体" w:eastAsia="仿宋_GB2312" w:cs="宋体"/>
                <w:szCs w:val="21"/>
              </w:rPr>
              <w:t>仅零件</w:t>
            </w:r>
          </w:p>
        </w:tc>
        <w:tc>
          <w:tcPr>
            <w:tcW w:w="3544" w:type="dxa"/>
            <w:tcBorders>
              <w:right w:val="single" w:color="auto" w:sz="4" w:space="0"/>
            </w:tcBorders>
          </w:tcPr>
          <w:p w14:paraId="1C0C52D4">
            <w:pPr>
              <w:spacing w:line="360" w:lineRule="auto"/>
              <w:rPr>
                <w:rFonts w:ascii="仿宋_GB2312" w:hAnsi="宋体" w:eastAsia="仿宋_GB2312" w:cs="宋体"/>
                <w:szCs w:val="21"/>
              </w:rPr>
            </w:pPr>
            <w:r>
              <w:rPr>
                <w:rFonts w:hint="eastAsia" w:ascii="仿宋_GB2312" w:hAnsi="宋体" w:eastAsia="仿宋_GB2312" w:cs="宋体"/>
                <w:szCs w:val="21"/>
              </w:rPr>
              <w:t>动力杆（零件）</w:t>
            </w:r>
          </w:p>
        </w:tc>
        <w:tc>
          <w:tcPr>
            <w:tcW w:w="2126" w:type="dxa"/>
            <w:tcBorders>
              <w:top w:val="single" w:color="000000" w:sz="4" w:space="0"/>
              <w:left w:val="single" w:color="auto" w:sz="4" w:space="0"/>
              <w:bottom w:val="single" w:color="000000" w:sz="4" w:space="0"/>
              <w:right w:val="single" w:color="auto" w:sz="12" w:space="0"/>
            </w:tcBorders>
            <w:vAlign w:val="center"/>
          </w:tcPr>
          <w:p w14:paraId="194AF7D3">
            <w:pPr>
              <w:spacing w:line="360" w:lineRule="auto"/>
              <w:jc w:val="left"/>
              <w:rPr>
                <w:rFonts w:ascii="仿宋_GB2312" w:hAnsi="宋体" w:eastAsia="仿宋_GB2312" w:cs="宋体"/>
                <w:szCs w:val="21"/>
                <w:highlight w:val="yellow"/>
              </w:rPr>
            </w:pPr>
          </w:p>
        </w:tc>
      </w:tr>
      <w:tr w14:paraId="7B0E2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left w:val="single" w:color="auto" w:sz="12" w:space="0"/>
            </w:tcBorders>
            <w:vAlign w:val="center"/>
          </w:tcPr>
          <w:p w14:paraId="612A4CD5">
            <w:pPr>
              <w:spacing w:line="360" w:lineRule="auto"/>
              <w:jc w:val="center"/>
              <w:rPr>
                <w:rFonts w:ascii="仿宋_GB2312" w:hAnsi="宋体" w:eastAsia="仿宋_GB2312" w:cs="宋体"/>
                <w:szCs w:val="21"/>
              </w:rPr>
            </w:pPr>
          </w:p>
        </w:tc>
        <w:tc>
          <w:tcPr>
            <w:tcW w:w="709" w:type="dxa"/>
            <w:vAlign w:val="center"/>
          </w:tcPr>
          <w:p w14:paraId="3A129C09">
            <w:pPr>
              <w:spacing w:line="360" w:lineRule="auto"/>
              <w:jc w:val="center"/>
              <w:rPr>
                <w:rFonts w:ascii="仿宋_GB2312" w:hAnsi="宋体" w:eastAsia="仿宋_GB2312" w:cs="宋体"/>
                <w:szCs w:val="21"/>
              </w:rPr>
            </w:pPr>
            <w:r>
              <w:rPr>
                <w:rFonts w:hint="eastAsia" w:ascii="仿宋_GB2312" w:hAnsi="宋体" w:eastAsia="仿宋_GB2312" w:cs="宋体"/>
                <w:szCs w:val="21"/>
              </w:rPr>
              <w:t>1-11</w:t>
            </w:r>
          </w:p>
        </w:tc>
        <w:tc>
          <w:tcPr>
            <w:tcW w:w="1559" w:type="dxa"/>
            <w:vAlign w:val="center"/>
          </w:tcPr>
          <w:p w14:paraId="0969684D">
            <w:pPr>
              <w:spacing w:line="360" w:lineRule="auto"/>
              <w:jc w:val="center"/>
              <w:rPr>
                <w:rFonts w:ascii="仿宋_GB2312" w:hAnsi="宋体" w:eastAsia="仿宋_GB2312" w:cs="宋体"/>
                <w:szCs w:val="21"/>
              </w:rPr>
            </w:pPr>
            <w:r>
              <w:rPr>
                <w:rFonts w:hint="eastAsia" w:ascii="仿宋_GB2312" w:hAnsi="宋体" w:eastAsia="仿宋_GB2312" w:cs="宋体"/>
                <w:szCs w:val="21"/>
              </w:rPr>
              <w:t>主连杆</w:t>
            </w:r>
          </w:p>
        </w:tc>
        <w:tc>
          <w:tcPr>
            <w:tcW w:w="1559" w:type="dxa"/>
            <w:vAlign w:val="center"/>
          </w:tcPr>
          <w:p w14:paraId="62B7794D">
            <w:pPr>
              <w:spacing w:line="360" w:lineRule="auto"/>
              <w:rPr>
                <w:rFonts w:ascii="仿宋_GB2312" w:hAnsi="宋体" w:eastAsia="仿宋_GB2312" w:cs="宋体"/>
                <w:szCs w:val="21"/>
              </w:rPr>
            </w:pPr>
            <w:r>
              <w:rPr>
                <w:rFonts w:hint="eastAsia" w:ascii="仿宋_GB2312" w:hAnsi="宋体" w:eastAsia="仿宋_GB2312" w:cs="宋体"/>
                <w:szCs w:val="21"/>
              </w:rPr>
              <w:t>仅零件</w:t>
            </w:r>
          </w:p>
        </w:tc>
        <w:tc>
          <w:tcPr>
            <w:tcW w:w="3544" w:type="dxa"/>
            <w:tcBorders>
              <w:right w:val="single" w:color="auto" w:sz="4" w:space="0"/>
            </w:tcBorders>
          </w:tcPr>
          <w:p w14:paraId="52D17EE0">
            <w:pPr>
              <w:spacing w:line="360" w:lineRule="auto"/>
              <w:rPr>
                <w:rFonts w:ascii="仿宋_GB2312" w:hAnsi="宋体" w:eastAsia="仿宋_GB2312" w:cs="宋体"/>
                <w:szCs w:val="21"/>
              </w:rPr>
            </w:pPr>
            <w:r>
              <w:rPr>
                <w:rFonts w:hint="eastAsia" w:ascii="仿宋_GB2312" w:hAnsi="宋体" w:eastAsia="仿宋_GB2312" w:cs="宋体"/>
                <w:szCs w:val="21"/>
              </w:rPr>
              <w:t>主连杆（零件）</w:t>
            </w:r>
          </w:p>
        </w:tc>
        <w:tc>
          <w:tcPr>
            <w:tcW w:w="2126" w:type="dxa"/>
            <w:tcBorders>
              <w:top w:val="single" w:color="000000" w:sz="4" w:space="0"/>
              <w:left w:val="single" w:color="auto" w:sz="4" w:space="0"/>
              <w:bottom w:val="single" w:color="000000" w:sz="4" w:space="0"/>
              <w:right w:val="single" w:color="auto" w:sz="12" w:space="0"/>
            </w:tcBorders>
            <w:vAlign w:val="center"/>
          </w:tcPr>
          <w:p w14:paraId="5EB54BE1">
            <w:pPr>
              <w:spacing w:line="360" w:lineRule="auto"/>
              <w:jc w:val="left"/>
              <w:rPr>
                <w:rFonts w:ascii="仿宋_GB2312" w:hAnsi="宋体" w:eastAsia="仿宋_GB2312" w:cs="宋体"/>
                <w:szCs w:val="21"/>
                <w:highlight w:val="yellow"/>
              </w:rPr>
            </w:pPr>
          </w:p>
        </w:tc>
      </w:tr>
      <w:tr w14:paraId="2AAF4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709" w:type="dxa"/>
            <w:vMerge w:val="continue"/>
            <w:tcBorders>
              <w:left w:val="single" w:color="auto" w:sz="12" w:space="0"/>
            </w:tcBorders>
            <w:vAlign w:val="center"/>
          </w:tcPr>
          <w:p w14:paraId="26C1B952">
            <w:pPr>
              <w:spacing w:line="360" w:lineRule="auto"/>
              <w:jc w:val="center"/>
              <w:rPr>
                <w:rFonts w:ascii="仿宋_GB2312" w:hAnsi="宋体" w:eastAsia="仿宋_GB2312" w:cs="宋体"/>
                <w:szCs w:val="21"/>
              </w:rPr>
            </w:pPr>
          </w:p>
        </w:tc>
        <w:tc>
          <w:tcPr>
            <w:tcW w:w="709" w:type="dxa"/>
            <w:vAlign w:val="center"/>
          </w:tcPr>
          <w:p w14:paraId="7D42660D">
            <w:pPr>
              <w:spacing w:line="360" w:lineRule="auto"/>
              <w:jc w:val="center"/>
              <w:rPr>
                <w:rFonts w:ascii="仿宋_GB2312" w:hAnsi="宋体" w:eastAsia="仿宋_GB2312" w:cs="宋体"/>
                <w:szCs w:val="21"/>
              </w:rPr>
            </w:pPr>
            <w:r>
              <w:rPr>
                <w:rFonts w:hint="eastAsia" w:ascii="仿宋_GB2312" w:hAnsi="宋体" w:eastAsia="仿宋_GB2312" w:cs="宋体"/>
                <w:szCs w:val="21"/>
              </w:rPr>
              <w:t>1-12</w:t>
            </w:r>
          </w:p>
        </w:tc>
        <w:tc>
          <w:tcPr>
            <w:tcW w:w="1559" w:type="dxa"/>
            <w:vAlign w:val="center"/>
          </w:tcPr>
          <w:p w14:paraId="4D6E7415">
            <w:pPr>
              <w:spacing w:line="360" w:lineRule="auto"/>
              <w:jc w:val="center"/>
              <w:rPr>
                <w:rFonts w:ascii="仿宋_GB2312" w:hAnsi="宋体" w:eastAsia="仿宋_GB2312" w:cs="宋体"/>
                <w:szCs w:val="21"/>
              </w:rPr>
            </w:pPr>
            <w:r>
              <w:rPr>
                <w:rFonts w:hint="eastAsia" w:ascii="仿宋_GB2312" w:hAnsi="宋体" w:eastAsia="仿宋_GB2312" w:cs="宋体"/>
                <w:szCs w:val="21"/>
              </w:rPr>
              <w:t>副连杆</w:t>
            </w:r>
          </w:p>
        </w:tc>
        <w:tc>
          <w:tcPr>
            <w:tcW w:w="1559" w:type="dxa"/>
            <w:vAlign w:val="center"/>
          </w:tcPr>
          <w:p w14:paraId="6FB53008">
            <w:pPr>
              <w:spacing w:line="360" w:lineRule="auto"/>
              <w:rPr>
                <w:rFonts w:ascii="仿宋_GB2312" w:hAnsi="宋体" w:eastAsia="仿宋_GB2312" w:cs="宋体"/>
                <w:szCs w:val="21"/>
              </w:rPr>
            </w:pPr>
            <w:r>
              <w:rPr>
                <w:rFonts w:hint="eastAsia" w:ascii="仿宋_GB2312" w:hAnsi="宋体" w:eastAsia="仿宋_GB2312" w:cs="宋体"/>
                <w:szCs w:val="21"/>
              </w:rPr>
              <w:t>仅零件</w:t>
            </w:r>
          </w:p>
        </w:tc>
        <w:tc>
          <w:tcPr>
            <w:tcW w:w="3544" w:type="dxa"/>
            <w:tcBorders>
              <w:right w:val="single" w:color="auto" w:sz="4" w:space="0"/>
            </w:tcBorders>
          </w:tcPr>
          <w:p w14:paraId="452DA301">
            <w:pPr>
              <w:spacing w:line="360" w:lineRule="auto"/>
              <w:rPr>
                <w:rFonts w:ascii="仿宋_GB2312" w:hAnsi="宋体" w:eastAsia="仿宋_GB2312" w:cs="宋体"/>
                <w:szCs w:val="21"/>
              </w:rPr>
            </w:pPr>
            <w:r>
              <w:rPr>
                <w:rFonts w:hint="eastAsia" w:ascii="仿宋_GB2312" w:hAnsi="宋体" w:eastAsia="仿宋_GB2312" w:cs="宋体"/>
                <w:szCs w:val="21"/>
              </w:rPr>
              <w:t>副连杆（零件）</w:t>
            </w:r>
          </w:p>
        </w:tc>
        <w:tc>
          <w:tcPr>
            <w:tcW w:w="2126" w:type="dxa"/>
            <w:tcBorders>
              <w:top w:val="single" w:color="000000" w:sz="4" w:space="0"/>
              <w:left w:val="single" w:color="auto" w:sz="4" w:space="0"/>
              <w:bottom w:val="single" w:color="000000" w:sz="4" w:space="0"/>
              <w:right w:val="single" w:color="auto" w:sz="12" w:space="0"/>
            </w:tcBorders>
            <w:vAlign w:val="center"/>
          </w:tcPr>
          <w:p w14:paraId="227E9664">
            <w:pPr>
              <w:spacing w:line="360" w:lineRule="auto"/>
              <w:jc w:val="left"/>
              <w:rPr>
                <w:rFonts w:ascii="仿宋_GB2312" w:hAnsi="宋体" w:eastAsia="仿宋_GB2312" w:cs="宋体"/>
                <w:szCs w:val="21"/>
                <w:highlight w:val="yellow"/>
              </w:rPr>
            </w:pPr>
          </w:p>
        </w:tc>
      </w:tr>
      <w:tr w14:paraId="30D18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709" w:type="dxa"/>
            <w:vMerge w:val="continue"/>
            <w:tcBorders>
              <w:left w:val="single" w:color="auto" w:sz="12" w:space="0"/>
            </w:tcBorders>
            <w:vAlign w:val="center"/>
          </w:tcPr>
          <w:p w14:paraId="4BCC786E">
            <w:pPr>
              <w:spacing w:line="360" w:lineRule="auto"/>
              <w:jc w:val="center"/>
              <w:rPr>
                <w:rFonts w:ascii="仿宋_GB2312" w:hAnsi="宋体" w:eastAsia="仿宋_GB2312" w:cs="宋体"/>
                <w:szCs w:val="21"/>
              </w:rPr>
            </w:pPr>
          </w:p>
        </w:tc>
        <w:tc>
          <w:tcPr>
            <w:tcW w:w="709" w:type="dxa"/>
            <w:vAlign w:val="center"/>
          </w:tcPr>
          <w:p w14:paraId="11E6C49E">
            <w:pPr>
              <w:spacing w:line="360" w:lineRule="auto"/>
              <w:jc w:val="center"/>
              <w:rPr>
                <w:rFonts w:ascii="仿宋_GB2312" w:hAnsi="宋体" w:eastAsia="仿宋_GB2312" w:cs="宋体"/>
                <w:szCs w:val="21"/>
              </w:rPr>
            </w:pPr>
            <w:r>
              <w:rPr>
                <w:rFonts w:hint="eastAsia" w:ascii="仿宋_GB2312" w:hAnsi="宋体" w:eastAsia="仿宋_GB2312" w:cs="宋体"/>
                <w:szCs w:val="21"/>
              </w:rPr>
              <w:t>1-13</w:t>
            </w:r>
          </w:p>
        </w:tc>
        <w:tc>
          <w:tcPr>
            <w:tcW w:w="1559" w:type="dxa"/>
            <w:vAlign w:val="center"/>
          </w:tcPr>
          <w:p w14:paraId="7CA87AE4">
            <w:pPr>
              <w:spacing w:line="360" w:lineRule="auto"/>
              <w:jc w:val="center"/>
              <w:rPr>
                <w:rFonts w:ascii="仿宋_GB2312" w:hAnsi="宋体" w:eastAsia="仿宋_GB2312" w:cs="宋体"/>
                <w:szCs w:val="21"/>
              </w:rPr>
            </w:pPr>
            <w:r>
              <w:rPr>
                <w:rFonts w:hint="eastAsia" w:ascii="仿宋_GB2312" w:hAnsi="宋体" w:eastAsia="仿宋_GB2312" w:cs="宋体"/>
                <w:szCs w:val="21"/>
              </w:rPr>
              <w:t>连杆</w:t>
            </w:r>
          </w:p>
        </w:tc>
        <w:tc>
          <w:tcPr>
            <w:tcW w:w="1559" w:type="dxa"/>
            <w:vAlign w:val="center"/>
          </w:tcPr>
          <w:p w14:paraId="559B3206">
            <w:pPr>
              <w:spacing w:line="360" w:lineRule="auto"/>
              <w:rPr>
                <w:rFonts w:ascii="仿宋_GB2312" w:hAnsi="宋体" w:eastAsia="仿宋_GB2312" w:cs="宋体"/>
                <w:szCs w:val="21"/>
              </w:rPr>
            </w:pPr>
            <w:r>
              <w:rPr>
                <w:rFonts w:hint="eastAsia" w:ascii="仿宋_GB2312" w:hAnsi="宋体" w:eastAsia="仿宋_GB2312" w:cs="宋体"/>
                <w:szCs w:val="21"/>
              </w:rPr>
              <w:t>仅零件</w:t>
            </w:r>
          </w:p>
        </w:tc>
        <w:tc>
          <w:tcPr>
            <w:tcW w:w="3544" w:type="dxa"/>
            <w:tcBorders>
              <w:right w:val="single" w:color="auto" w:sz="4" w:space="0"/>
            </w:tcBorders>
          </w:tcPr>
          <w:p w14:paraId="679F0009">
            <w:pPr>
              <w:spacing w:line="360" w:lineRule="auto"/>
              <w:rPr>
                <w:rFonts w:ascii="仿宋_GB2312" w:hAnsi="宋体" w:eastAsia="仿宋_GB2312" w:cs="宋体"/>
                <w:szCs w:val="21"/>
              </w:rPr>
            </w:pPr>
            <w:r>
              <w:rPr>
                <w:rFonts w:hint="eastAsia" w:ascii="仿宋_GB2312" w:hAnsi="宋体" w:eastAsia="仿宋_GB2312" w:cs="宋体"/>
                <w:szCs w:val="21"/>
              </w:rPr>
              <w:t>连杆（零件）</w:t>
            </w:r>
          </w:p>
        </w:tc>
        <w:tc>
          <w:tcPr>
            <w:tcW w:w="2126" w:type="dxa"/>
            <w:tcBorders>
              <w:top w:val="single" w:color="000000" w:sz="4" w:space="0"/>
              <w:left w:val="single" w:color="auto" w:sz="4" w:space="0"/>
              <w:bottom w:val="single" w:color="auto" w:sz="4" w:space="0"/>
              <w:right w:val="single" w:color="auto" w:sz="12" w:space="0"/>
            </w:tcBorders>
            <w:vAlign w:val="center"/>
          </w:tcPr>
          <w:p w14:paraId="6D011451">
            <w:pPr>
              <w:spacing w:line="360" w:lineRule="auto"/>
              <w:jc w:val="left"/>
              <w:rPr>
                <w:rFonts w:ascii="仿宋_GB2312" w:hAnsi="宋体" w:eastAsia="仿宋_GB2312" w:cs="宋体"/>
                <w:szCs w:val="21"/>
                <w:highlight w:val="yellow"/>
              </w:rPr>
            </w:pPr>
          </w:p>
        </w:tc>
      </w:tr>
      <w:tr w14:paraId="2FB4B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709" w:type="dxa"/>
            <w:vMerge w:val="continue"/>
            <w:tcBorders>
              <w:left w:val="single" w:color="auto" w:sz="12" w:space="0"/>
            </w:tcBorders>
            <w:vAlign w:val="center"/>
          </w:tcPr>
          <w:p w14:paraId="5D40CA53">
            <w:pPr>
              <w:spacing w:line="360" w:lineRule="auto"/>
              <w:jc w:val="center"/>
              <w:rPr>
                <w:rFonts w:ascii="仿宋_GB2312" w:hAnsi="宋体" w:eastAsia="仿宋_GB2312" w:cs="宋体"/>
                <w:szCs w:val="21"/>
              </w:rPr>
            </w:pPr>
          </w:p>
        </w:tc>
        <w:tc>
          <w:tcPr>
            <w:tcW w:w="709" w:type="dxa"/>
            <w:tcBorders>
              <w:bottom w:val="single" w:color="000000" w:sz="4" w:space="0"/>
            </w:tcBorders>
            <w:vAlign w:val="center"/>
          </w:tcPr>
          <w:p w14:paraId="2AAE0739">
            <w:pPr>
              <w:spacing w:line="360" w:lineRule="auto"/>
              <w:jc w:val="center"/>
              <w:rPr>
                <w:rFonts w:ascii="仿宋_GB2312" w:hAnsi="宋体" w:eastAsia="仿宋_GB2312" w:cs="宋体"/>
                <w:szCs w:val="21"/>
              </w:rPr>
            </w:pPr>
            <w:r>
              <w:rPr>
                <w:rFonts w:hint="eastAsia" w:ascii="仿宋_GB2312" w:hAnsi="宋体" w:eastAsia="仿宋_GB2312" w:cs="宋体"/>
                <w:szCs w:val="21"/>
              </w:rPr>
              <w:t>1-14</w:t>
            </w:r>
          </w:p>
        </w:tc>
        <w:tc>
          <w:tcPr>
            <w:tcW w:w="1559" w:type="dxa"/>
            <w:tcBorders>
              <w:bottom w:val="single" w:color="000000" w:sz="4" w:space="0"/>
            </w:tcBorders>
            <w:vAlign w:val="center"/>
          </w:tcPr>
          <w:p w14:paraId="47F7BAC7">
            <w:pPr>
              <w:spacing w:line="360" w:lineRule="auto"/>
              <w:jc w:val="center"/>
              <w:rPr>
                <w:rFonts w:ascii="仿宋_GB2312" w:hAnsi="宋体" w:eastAsia="仿宋_GB2312" w:cs="宋体"/>
                <w:szCs w:val="21"/>
              </w:rPr>
            </w:pPr>
            <w:r>
              <w:rPr>
                <w:rFonts w:hint="eastAsia" w:ascii="仿宋_GB2312" w:hAnsi="宋体" w:eastAsia="仿宋_GB2312" w:cs="宋体"/>
                <w:szCs w:val="21"/>
              </w:rPr>
              <w:t>轴</w:t>
            </w:r>
          </w:p>
        </w:tc>
        <w:tc>
          <w:tcPr>
            <w:tcW w:w="1559" w:type="dxa"/>
            <w:tcBorders>
              <w:bottom w:val="single" w:color="000000" w:sz="4" w:space="0"/>
            </w:tcBorders>
            <w:vAlign w:val="center"/>
          </w:tcPr>
          <w:p w14:paraId="462C5DF9">
            <w:pPr>
              <w:spacing w:line="360" w:lineRule="auto"/>
              <w:rPr>
                <w:rFonts w:ascii="仿宋_GB2312" w:hAnsi="宋体" w:eastAsia="仿宋_GB2312" w:cs="宋体"/>
                <w:szCs w:val="21"/>
              </w:rPr>
            </w:pPr>
            <w:r>
              <w:rPr>
                <w:rFonts w:hint="eastAsia" w:ascii="仿宋_GB2312" w:hAnsi="宋体" w:eastAsia="仿宋_GB2312" w:cs="宋体"/>
                <w:szCs w:val="21"/>
              </w:rPr>
              <w:t>仅零件</w:t>
            </w:r>
          </w:p>
        </w:tc>
        <w:tc>
          <w:tcPr>
            <w:tcW w:w="3544" w:type="dxa"/>
            <w:tcBorders>
              <w:bottom w:val="single" w:color="000000" w:sz="4" w:space="0"/>
              <w:right w:val="single" w:color="auto" w:sz="4" w:space="0"/>
            </w:tcBorders>
          </w:tcPr>
          <w:p w14:paraId="43846919">
            <w:pPr>
              <w:spacing w:line="360" w:lineRule="auto"/>
              <w:rPr>
                <w:rFonts w:ascii="仿宋_GB2312" w:hAnsi="宋体" w:eastAsia="仿宋_GB2312" w:cs="宋体"/>
                <w:szCs w:val="21"/>
              </w:rPr>
            </w:pPr>
            <w:r>
              <w:rPr>
                <w:rFonts w:hint="eastAsia" w:ascii="仿宋_GB2312" w:hAnsi="宋体" w:eastAsia="仿宋_GB2312" w:cs="宋体"/>
                <w:szCs w:val="21"/>
              </w:rPr>
              <w:t>轴（零件））</w:t>
            </w:r>
          </w:p>
        </w:tc>
        <w:tc>
          <w:tcPr>
            <w:tcW w:w="2126" w:type="dxa"/>
            <w:tcBorders>
              <w:top w:val="single" w:color="auto" w:sz="4" w:space="0"/>
              <w:left w:val="single" w:color="auto" w:sz="4" w:space="0"/>
              <w:bottom w:val="single" w:color="000000" w:sz="4" w:space="0"/>
              <w:right w:val="single" w:color="auto" w:sz="12" w:space="0"/>
            </w:tcBorders>
            <w:vAlign w:val="center"/>
          </w:tcPr>
          <w:p w14:paraId="23D98A50">
            <w:pPr>
              <w:spacing w:line="360" w:lineRule="auto"/>
              <w:jc w:val="left"/>
              <w:rPr>
                <w:rFonts w:ascii="仿宋_GB2312" w:hAnsi="宋体" w:eastAsia="仿宋_GB2312" w:cs="宋体"/>
                <w:szCs w:val="21"/>
                <w:highlight w:val="yellow"/>
              </w:rPr>
            </w:pPr>
          </w:p>
        </w:tc>
      </w:tr>
      <w:tr w14:paraId="3B982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09" w:type="dxa"/>
            <w:vMerge w:val="restart"/>
            <w:tcBorders>
              <w:top w:val="single" w:color="000000" w:sz="4" w:space="0"/>
              <w:left w:val="single" w:color="auto" w:sz="12" w:space="0"/>
              <w:right w:val="single" w:color="000000" w:sz="4" w:space="0"/>
            </w:tcBorders>
            <w:vAlign w:val="center"/>
          </w:tcPr>
          <w:p w14:paraId="08F9FEFA">
            <w:pPr>
              <w:spacing w:line="360" w:lineRule="auto"/>
              <w:jc w:val="center"/>
              <w:rPr>
                <w:rFonts w:ascii="仿宋_GB2312" w:hAnsi="宋体" w:eastAsia="仿宋_GB2312" w:cs="宋体"/>
                <w:szCs w:val="21"/>
              </w:rPr>
            </w:pPr>
            <w:r>
              <w:rPr>
                <w:rFonts w:hint="eastAsia" w:ascii="仿宋_GB2312" w:hAnsi="宋体" w:eastAsia="仿宋_GB2312" w:cs="宋体"/>
                <w:szCs w:val="21"/>
              </w:rPr>
              <w:t>部件</w:t>
            </w:r>
          </w:p>
        </w:tc>
        <w:tc>
          <w:tcPr>
            <w:tcW w:w="709" w:type="dxa"/>
            <w:tcBorders>
              <w:top w:val="single" w:color="000000" w:sz="4" w:space="0"/>
              <w:left w:val="single" w:color="000000" w:sz="4" w:space="0"/>
              <w:right w:val="single" w:color="000000" w:sz="4" w:space="0"/>
            </w:tcBorders>
            <w:vAlign w:val="center"/>
          </w:tcPr>
          <w:p w14:paraId="097EBAAD">
            <w:pPr>
              <w:spacing w:line="360" w:lineRule="auto"/>
              <w:jc w:val="center"/>
              <w:rPr>
                <w:rFonts w:ascii="仿宋_GB2312" w:hAnsi="宋体" w:eastAsia="仿宋_GB2312" w:cs="宋体"/>
                <w:szCs w:val="21"/>
              </w:rPr>
            </w:pPr>
            <w:r>
              <w:rPr>
                <w:rFonts w:hint="eastAsia" w:ascii="仿宋_GB2312" w:hAnsi="宋体" w:eastAsia="仿宋_GB2312" w:cs="宋体"/>
                <w:szCs w:val="21"/>
              </w:rPr>
              <w:t>2-1</w:t>
            </w:r>
          </w:p>
        </w:tc>
        <w:tc>
          <w:tcPr>
            <w:tcW w:w="1559" w:type="dxa"/>
            <w:vMerge w:val="restart"/>
            <w:tcBorders>
              <w:top w:val="single" w:color="000000" w:sz="4" w:space="0"/>
              <w:left w:val="single" w:color="000000" w:sz="4" w:space="0"/>
            </w:tcBorders>
            <w:vAlign w:val="center"/>
          </w:tcPr>
          <w:p w14:paraId="288BEF07">
            <w:pPr>
              <w:spacing w:line="360" w:lineRule="auto"/>
              <w:jc w:val="center"/>
              <w:rPr>
                <w:rFonts w:ascii="仿宋_GB2312" w:hAnsi="宋体" w:eastAsia="仿宋_GB2312" w:cs="宋体"/>
                <w:szCs w:val="21"/>
              </w:rPr>
            </w:pPr>
            <w:r>
              <w:rPr>
                <w:rFonts w:hint="eastAsia" w:ascii="仿宋_GB2312" w:hAnsi="宋体" w:eastAsia="仿宋_GB2312" w:cs="宋体"/>
                <w:szCs w:val="21"/>
              </w:rPr>
              <w:t>机械手</w:t>
            </w:r>
          </w:p>
        </w:tc>
        <w:tc>
          <w:tcPr>
            <w:tcW w:w="1559" w:type="dxa"/>
            <w:vMerge w:val="restart"/>
            <w:tcBorders>
              <w:top w:val="single" w:color="000000" w:sz="4" w:space="0"/>
            </w:tcBorders>
            <w:vAlign w:val="center"/>
          </w:tcPr>
          <w:p w14:paraId="0985060F">
            <w:pPr>
              <w:spacing w:line="360" w:lineRule="auto"/>
              <w:rPr>
                <w:rFonts w:ascii="仿宋_GB2312" w:hAnsi="宋体" w:eastAsia="仿宋_GB2312" w:cs="宋体"/>
                <w:szCs w:val="21"/>
              </w:rPr>
            </w:pPr>
            <w:r>
              <w:rPr>
                <w:rFonts w:hint="eastAsia" w:ascii="仿宋_GB2312" w:hAnsi="宋体" w:eastAsia="仿宋_GB2312" w:cs="宋体"/>
                <w:szCs w:val="21"/>
              </w:rPr>
              <w:t>机械手模型、六视图、爆炸图及明细栏</w:t>
            </w:r>
          </w:p>
        </w:tc>
        <w:tc>
          <w:tcPr>
            <w:tcW w:w="3544" w:type="dxa"/>
            <w:tcBorders>
              <w:top w:val="single" w:color="000000" w:sz="4" w:space="0"/>
              <w:bottom w:val="single" w:color="000000" w:sz="4" w:space="0"/>
              <w:right w:val="single" w:color="auto" w:sz="4" w:space="0"/>
            </w:tcBorders>
            <w:vAlign w:val="center"/>
          </w:tcPr>
          <w:p w14:paraId="753B950A">
            <w:pPr>
              <w:spacing w:line="360" w:lineRule="auto"/>
              <w:jc w:val="left"/>
              <w:rPr>
                <w:rFonts w:ascii="仿宋_GB2312" w:hAnsi="宋体" w:eastAsia="仿宋_GB2312" w:cs="宋体"/>
                <w:szCs w:val="21"/>
              </w:rPr>
            </w:pPr>
            <w:r>
              <w:rPr>
                <w:rFonts w:hint="eastAsia" w:ascii="仿宋_GB2312" w:hAnsi="宋体" w:eastAsia="仿宋_GB2312" w:cs="宋体"/>
                <w:szCs w:val="21"/>
              </w:rPr>
              <w:t>机械手</w:t>
            </w:r>
            <w:r>
              <w:rPr>
                <w:rFonts w:hint="eastAsia" w:ascii="仿宋_GB2312" w:hAnsi="宋体" w:eastAsia="仿宋_GB2312" w:cs="宋体"/>
                <w:sz w:val="18"/>
                <w:szCs w:val="18"/>
              </w:rPr>
              <w:t>（三维模型）</w:t>
            </w:r>
          </w:p>
        </w:tc>
        <w:tc>
          <w:tcPr>
            <w:tcW w:w="2126" w:type="dxa"/>
            <w:tcBorders>
              <w:top w:val="single" w:color="000000" w:sz="4" w:space="0"/>
              <w:left w:val="single" w:color="auto" w:sz="4" w:space="0"/>
              <w:bottom w:val="single" w:color="000000" w:sz="4" w:space="0"/>
              <w:right w:val="single" w:color="auto" w:sz="12" w:space="0"/>
            </w:tcBorders>
            <w:vAlign w:val="center"/>
          </w:tcPr>
          <w:p w14:paraId="6D0BEAD0">
            <w:pPr>
              <w:spacing w:line="360" w:lineRule="auto"/>
              <w:jc w:val="left"/>
              <w:rPr>
                <w:rFonts w:ascii="仿宋_GB2312" w:hAnsi="宋体" w:eastAsia="仿宋_GB2312" w:cs="宋体"/>
                <w:szCs w:val="21"/>
              </w:rPr>
            </w:pPr>
            <w:r>
              <w:rPr>
                <w:rFonts w:hint="eastAsia" w:ascii="仿宋_GB2312" w:hAnsi="宋体" w:eastAsia="仿宋_GB2312" w:cs="宋体"/>
                <w:szCs w:val="21"/>
              </w:rPr>
              <w:t>其余零件已提供。</w:t>
            </w:r>
          </w:p>
        </w:tc>
      </w:tr>
      <w:tr w14:paraId="4F3AB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09" w:type="dxa"/>
            <w:vMerge w:val="continue"/>
            <w:tcBorders>
              <w:left w:val="single" w:color="auto" w:sz="12" w:space="0"/>
              <w:right w:val="single" w:color="000000" w:sz="4" w:space="0"/>
            </w:tcBorders>
            <w:vAlign w:val="center"/>
          </w:tcPr>
          <w:p w14:paraId="719E4B9B">
            <w:pPr>
              <w:spacing w:line="360" w:lineRule="auto"/>
              <w:jc w:val="center"/>
              <w:rPr>
                <w:rFonts w:ascii="仿宋_GB2312" w:hAnsi="宋体" w:eastAsia="仿宋_GB2312" w:cs="宋体"/>
                <w:szCs w:val="21"/>
              </w:rPr>
            </w:pPr>
          </w:p>
        </w:tc>
        <w:tc>
          <w:tcPr>
            <w:tcW w:w="709" w:type="dxa"/>
            <w:tcBorders>
              <w:left w:val="single" w:color="000000" w:sz="4" w:space="0"/>
              <w:right w:val="single" w:color="000000" w:sz="4" w:space="0"/>
            </w:tcBorders>
            <w:vAlign w:val="center"/>
          </w:tcPr>
          <w:p w14:paraId="4780536F">
            <w:pPr>
              <w:spacing w:line="360" w:lineRule="auto"/>
              <w:jc w:val="center"/>
              <w:rPr>
                <w:rFonts w:ascii="仿宋_GB2312" w:hAnsi="宋体" w:eastAsia="仿宋_GB2312" w:cs="宋体"/>
                <w:szCs w:val="21"/>
              </w:rPr>
            </w:pPr>
            <w:r>
              <w:rPr>
                <w:rFonts w:hint="eastAsia" w:ascii="仿宋_GB2312" w:hAnsi="宋体" w:eastAsia="仿宋_GB2312" w:cs="宋体"/>
                <w:szCs w:val="21"/>
              </w:rPr>
              <w:t>2-2</w:t>
            </w:r>
          </w:p>
        </w:tc>
        <w:tc>
          <w:tcPr>
            <w:tcW w:w="1559" w:type="dxa"/>
            <w:vMerge w:val="continue"/>
            <w:tcBorders>
              <w:left w:val="single" w:color="000000" w:sz="4" w:space="0"/>
            </w:tcBorders>
            <w:vAlign w:val="center"/>
          </w:tcPr>
          <w:p w14:paraId="7642B8D7">
            <w:pPr>
              <w:spacing w:line="360" w:lineRule="auto"/>
              <w:jc w:val="center"/>
              <w:rPr>
                <w:rFonts w:ascii="仿宋_GB2312" w:hAnsi="宋体" w:eastAsia="仿宋_GB2312" w:cs="宋体"/>
                <w:szCs w:val="21"/>
              </w:rPr>
            </w:pPr>
          </w:p>
        </w:tc>
        <w:tc>
          <w:tcPr>
            <w:tcW w:w="1559" w:type="dxa"/>
            <w:vMerge w:val="continue"/>
            <w:vAlign w:val="center"/>
          </w:tcPr>
          <w:p w14:paraId="51B8E4ED">
            <w:pPr>
              <w:spacing w:line="360" w:lineRule="auto"/>
              <w:rPr>
                <w:rFonts w:ascii="仿宋_GB2312" w:hAnsi="宋体" w:eastAsia="仿宋_GB2312" w:cs="宋体"/>
                <w:szCs w:val="21"/>
              </w:rPr>
            </w:pPr>
          </w:p>
        </w:tc>
        <w:tc>
          <w:tcPr>
            <w:tcW w:w="3544" w:type="dxa"/>
            <w:tcBorders>
              <w:top w:val="single" w:color="000000" w:sz="4" w:space="0"/>
              <w:right w:val="single" w:color="auto" w:sz="4" w:space="0"/>
            </w:tcBorders>
            <w:vAlign w:val="center"/>
          </w:tcPr>
          <w:p w14:paraId="66AC4ABB">
            <w:pPr>
              <w:spacing w:line="360" w:lineRule="auto"/>
              <w:jc w:val="left"/>
              <w:rPr>
                <w:rFonts w:ascii="仿宋_GB2312" w:hAnsi="宋体" w:eastAsia="仿宋_GB2312" w:cs="宋体"/>
                <w:szCs w:val="21"/>
              </w:rPr>
            </w:pPr>
            <w:r>
              <w:rPr>
                <w:rFonts w:hint="eastAsia" w:ascii="仿宋_GB2312" w:hAnsi="宋体" w:eastAsia="仿宋_GB2312" w:cs="宋体"/>
                <w:szCs w:val="21"/>
              </w:rPr>
              <w:t>机械手</w:t>
            </w:r>
            <w:r>
              <w:rPr>
                <w:rFonts w:hint="eastAsia" w:ascii="仿宋_GB2312" w:hAnsi="宋体" w:eastAsia="仿宋_GB2312" w:cs="宋体"/>
                <w:sz w:val="18"/>
                <w:szCs w:val="18"/>
              </w:rPr>
              <w:t>（三维爆炸图）</w:t>
            </w:r>
          </w:p>
        </w:tc>
        <w:tc>
          <w:tcPr>
            <w:tcW w:w="2126" w:type="dxa"/>
            <w:tcBorders>
              <w:top w:val="single" w:color="000000" w:sz="4" w:space="0"/>
              <w:left w:val="single" w:color="auto" w:sz="4" w:space="0"/>
              <w:right w:val="single" w:color="auto" w:sz="12" w:space="0"/>
            </w:tcBorders>
            <w:vAlign w:val="center"/>
          </w:tcPr>
          <w:p w14:paraId="06BD3210">
            <w:pPr>
              <w:spacing w:line="360" w:lineRule="auto"/>
              <w:jc w:val="left"/>
              <w:rPr>
                <w:rFonts w:ascii="仿宋_GB2312" w:hAnsi="宋体" w:eastAsia="仿宋_GB2312" w:cs="宋体"/>
                <w:szCs w:val="21"/>
              </w:rPr>
            </w:pPr>
          </w:p>
        </w:tc>
      </w:tr>
      <w:tr w14:paraId="574C4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9" w:type="dxa"/>
            <w:vMerge w:val="continue"/>
            <w:tcBorders>
              <w:left w:val="single" w:color="auto" w:sz="12" w:space="0"/>
              <w:right w:val="single" w:color="000000" w:sz="4" w:space="0"/>
            </w:tcBorders>
            <w:vAlign w:val="center"/>
          </w:tcPr>
          <w:p w14:paraId="57E724F7">
            <w:pPr>
              <w:spacing w:line="360" w:lineRule="auto"/>
              <w:jc w:val="center"/>
              <w:rPr>
                <w:rFonts w:ascii="仿宋_GB2312" w:hAnsi="宋体" w:eastAsia="仿宋_GB2312" w:cs="宋体"/>
                <w:szCs w:val="21"/>
              </w:rPr>
            </w:pPr>
          </w:p>
        </w:tc>
        <w:tc>
          <w:tcPr>
            <w:tcW w:w="709" w:type="dxa"/>
            <w:tcBorders>
              <w:left w:val="single" w:color="000000" w:sz="4" w:space="0"/>
              <w:right w:val="single" w:color="000000" w:sz="4" w:space="0"/>
            </w:tcBorders>
            <w:vAlign w:val="center"/>
          </w:tcPr>
          <w:p w14:paraId="160DE266">
            <w:pPr>
              <w:spacing w:line="360" w:lineRule="auto"/>
              <w:jc w:val="center"/>
              <w:rPr>
                <w:rFonts w:ascii="仿宋_GB2312" w:hAnsi="宋体" w:eastAsia="仿宋_GB2312" w:cs="宋体"/>
                <w:szCs w:val="21"/>
              </w:rPr>
            </w:pPr>
            <w:r>
              <w:rPr>
                <w:rFonts w:hint="eastAsia" w:ascii="仿宋_GB2312" w:hAnsi="宋体" w:eastAsia="仿宋_GB2312" w:cs="宋体"/>
                <w:szCs w:val="21"/>
              </w:rPr>
              <w:t>2-3</w:t>
            </w:r>
          </w:p>
        </w:tc>
        <w:tc>
          <w:tcPr>
            <w:tcW w:w="1559" w:type="dxa"/>
            <w:vMerge w:val="continue"/>
            <w:tcBorders>
              <w:left w:val="single" w:color="000000" w:sz="4" w:space="0"/>
            </w:tcBorders>
            <w:vAlign w:val="center"/>
          </w:tcPr>
          <w:p w14:paraId="718F8268">
            <w:pPr>
              <w:spacing w:line="360" w:lineRule="auto"/>
              <w:jc w:val="center"/>
              <w:rPr>
                <w:rFonts w:ascii="仿宋_GB2312" w:hAnsi="宋体" w:eastAsia="仿宋_GB2312" w:cs="宋体"/>
                <w:szCs w:val="21"/>
              </w:rPr>
            </w:pPr>
          </w:p>
        </w:tc>
        <w:tc>
          <w:tcPr>
            <w:tcW w:w="1559" w:type="dxa"/>
            <w:vMerge w:val="continue"/>
            <w:vAlign w:val="center"/>
          </w:tcPr>
          <w:p w14:paraId="268213D4">
            <w:pPr>
              <w:spacing w:line="360" w:lineRule="auto"/>
              <w:jc w:val="center"/>
              <w:rPr>
                <w:rFonts w:ascii="仿宋_GB2312" w:hAnsi="宋体" w:eastAsia="仿宋_GB2312" w:cs="宋体"/>
                <w:szCs w:val="21"/>
              </w:rPr>
            </w:pPr>
          </w:p>
        </w:tc>
        <w:tc>
          <w:tcPr>
            <w:tcW w:w="3544" w:type="dxa"/>
            <w:tcBorders>
              <w:right w:val="single" w:color="auto" w:sz="4" w:space="0"/>
            </w:tcBorders>
            <w:vAlign w:val="center"/>
          </w:tcPr>
          <w:p w14:paraId="638DC2D3">
            <w:pPr>
              <w:spacing w:line="360" w:lineRule="auto"/>
              <w:jc w:val="left"/>
              <w:rPr>
                <w:rFonts w:ascii="仿宋_GB2312" w:hAnsi="宋体" w:eastAsia="仿宋_GB2312" w:cs="宋体"/>
                <w:szCs w:val="21"/>
              </w:rPr>
            </w:pPr>
            <w:r>
              <w:rPr>
                <w:rFonts w:hint="eastAsia" w:ascii="仿宋_GB2312" w:hAnsi="宋体" w:eastAsia="仿宋_GB2312" w:cs="宋体"/>
                <w:szCs w:val="21"/>
              </w:rPr>
              <w:t>机械手六视图</w:t>
            </w:r>
            <w:r>
              <w:rPr>
                <w:rFonts w:hint="eastAsia" w:ascii="仿宋_GB2312" w:hAnsi="宋体" w:eastAsia="仿宋_GB2312" w:cs="宋体"/>
                <w:sz w:val="18"/>
                <w:szCs w:val="18"/>
              </w:rPr>
              <w:t>（工程图）</w:t>
            </w:r>
          </w:p>
        </w:tc>
        <w:tc>
          <w:tcPr>
            <w:tcW w:w="2126" w:type="dxa"/>
            <w:tcBorders>
              <w:left w:val="single" w:color="auto" w:sz="4" w:space="0"/>
              <w:right w:val="single" w:color="auto" w:sz="12" w:space="0"/>
            </w:tcBorders>
            <w:vAlign w:val="center"/>
          </w:tcPr>
          <w:p w14:paraId="3CC62EC7">
            <w:pPr>
              <w:spacing w:line="360" w:lineRule="auto"/>
              <w:jc w:val="left"/>
              <w:rPr>
                <w:rFonts w:ascii="仿宋_GB2312" w:hAnsi="宋体" w:eastAsia="仿宋_GB2312" w:cs="宋体"/>
                <w:szCs w:val="21"/>
              </w:rPr>
            </w:pPr>
          </w:p>
        </w:tc>
      </w:tr>
      <w:tr w14:paraId="1508B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709" w:type="dxa"/>
            <w:vMerge w:val="continue"/>
            <w:tcBorders>
              <w:left w:val="single" w:color="auto" w:sz="12" w:space="0"/>
              <w:right w:val="single" w:color="000000" w:sz="4" w:space="0"/>
            </w:tcBorders>
            <w:vAlign w:val="center"/>
          </w:tcPr>
          <w:p w14:paraId="5614F115">
            <w:pPr>
              <w:spacing w:line="360" w:lineRule="auto"/>
              <w:jc w:val="center"/>
              <w:rPr>
                <w:rFonts w:ascii="仿宋_GB2312" w:hAnsi="宋体" w:eastAsia="仿宋_GB2312" w:cs="宋体"/>
                <w:szCs w:val="21"/>
              </w:rPr>
            </w:pPr>
          </w:p>
        </w:tc>
        <w:tc>
          <w:tcPr>
            <w:tcW w:w="709" w:type="dxa"/>
            <w:tcBorders>
              <w:left w:val="single" w:color="000000" w:sz="4" w:space="0"/>
              <w:right w:val="single" w:color="000000" w:sz="4" w:space="0"/>
            </w:tcBorders>
            <w:vAlign w:val="center"/>
          </w:tcPr>
          <w:p w14:paraId="4860D886">
            <w:pPr>
              <w:spacing w:line="360" w:lineRule="auto"/>
              <w:jc w:val="center"/>
              <w:rPr>
                <w:rFonts w:ascii="仿宋_GB2312" w:hAnsi="宋体" w:eastAsia="仿宋_GB2312" w:cs="宋体"/>
                <w:szCs w:val="21"/>
              </w:rPr>
            </w:pPr>
            <w:r>
              <w:rPr>
                <w:rFonts w:hint="eastAsia" w:ascii="仿宋_GB2312" w:hAnsi="宋体" w:eastAsia="仿宋_GB2312" w:cs="宋体"/>
                <w:szCs w:val="21"/>
              </w:rPr>
              <w:t>2-4</w:t>
            </w:r>
          </w:p>
        </w:tc>
        <w:tc>
          <w:tcPr>
            <w:tcW w:w="1559" w:type="dxa"/>
            <w:vMerge w:val="continue"/>
            <w:tcBorders>
              <w:left w:val="single" w:color="000000" w:sz="4" w:space="0"/>
            </w:tcBorders>
            <w:vAlign w:val="center"/>
          </w:tcPr>
          <w:p w14:paraId="1BF86C7E">
            <w:pPr>
              <w:spacing w:line="360" w:lineRule="auto"/>
              <w:jc w:val="center"/>
              <w:rPr>
                <w:rFonts w:ascii="仿宋_GB2312" w:hAnsi="宋体" w:eastAsia="仿宋_GB2312" w:cs="宋体"/>
                <w:szCs w:val="21"/>
              </w:rPr>
            </w:pPr>
          </w:p>
        </w:tc>
        <w:tc>
          <w:tcPr>
            <w:tcW w:w="1559" w:type="dxa"/>
            <w:vMerge w:val="continue"/>
            <w:vAlign w:val="center"/>
          </w:tcPr>
          <w:p w14:paraId="6FC12BB8">
            <w:pPr>
              <w:spacing w:line="360" w:lineRule="auto"/>
              <w:jc w:val="center"/>
              <w:rPr>
                <w:rFonts w:ascii="仿宋_GB2312" w:hAnsi="宋体" w:eastAsia="仿宋_GB2312" w:cs="宋体"/>
                <w:szCs w:val="21"/>
              </w:rPr>
            </w:pPr>
          </w:p>
        </w:tc>
        <w:tc>
          <w:tcPr>
            <w:tcW w:w="3544" w:type="dxa"/>
            <w:tcBorders>
              <w:right w:val="single" w:color="auto" w:sz="4" w:space="0"/>
            </w:tcBorders>
            <w:vAlign w:val="center"/>
          </w:tcPr>
          <w:p w14:paraId="6B6C7B13">
            <w:pPr>
              <w:spacing w:line="360" w:lineRule="auto"/>
              <w:jc w:val="left"/>
              <w:rPr>
                <w:rFonts w:ascii="仿宋_GB2312" w:hAnsi="宋体" w:eastAsia="仿宋_GB2312" w:cs="宋体"/>
                <w:szCs w:val="21"/>
              </w:rPr>
            </w:pPr>
            <w:r>
              <w:rPr>
                <w:rFonts w:hint="eastAsia" w:ascii="仿宋_GB2312" w:hAnsi="宋体" w:eastAsia="仿宋_GB2312" w:cs="宋体"/>
                <w:szCs w:val="21"/>
              </w:rPr>
              <w:t>机械手爆炸图</w:t>
            </w:r>
            <w:r>
              <w:rPr>
                <w:rFonts w:hint="eastAsia" w:ascii="仿宋_GB2312" w:hAnsi="宋体" w:eastAsia="仿宋_GB2312" w:cs="宋体"/>
                <w:sz w:val="18"/>
                <w:szCs w:val="18"/>
              </w:rPr>
              <w:t>（带引出序号及明细栏）</w:t>
            </w:r>
          </w:p>
        </w:tc>
        <w:tc>
          <w:tcPr>
            <w:tcW w:w="2126" w:type="dxa"/>
            <w:tcBorders>
              <w:left w:val="single" w:color="auto" w:sz="4" w:space="0"/>
              <w:right w:val="single" w:color="auto" w:sz="12" w:space="0"/>
            </w:tcBorders>
            <w:vAlign w:val="center"/>
          </w:tcPr>
          <w:p w14:paraId="52D8143B">
            <w:pPr>
              <w:spacing w:line="360" w:lineRule="auto"/>
              <w:jc w:val="left"/>
              <w:rPr>
                <w:rFonts w:ascii="仿宋_GB2312" w:hAnsi="宋体" w:eastAsia="仿宋_GB2312" w:cs="宋体"/>
                <w:szCs w:val="21"/>
              </w:rPr>
            </w:pPr>
          </w:p>
        </w:tc>
      </w:tr>
      <w:tr w14:paraId="24898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709" w:type="dxa"/>
            <w:tcBorders>
              <w:left w:val="single" w:color="auto" w:sz="12" w:space="0"/>
              <w:bottom w:val="single" w:color="auto" w:sz="12" w:space="0"/>
              <w:right w:val="single" w:color="000000" w:sz="4" w:space="0"/>
            </w:tcBorders>
            <w:vAlign w:val="center"/>
          </w:tcPr>
          <w:p w14:paraId="1F6C9C19">
            <w:pPr>
              <w:spacing w:line="360" w:lineRule="auto"/>
              <w:jc w:val="center"/>
              <w:rPr>
                <w:rFonts w:ascii="仿宋_GB2312" w:hAnsi="宋体" w:eastAsia="仿宋_GB2312" w:cs="宋体"/>
                <w:szCs w:val="21"/>
              </w:rPr>
            </w:pPr>
            <w:r>
              <w:rPr>
                <w:rFonts w:hint="eastAsia" w:ascii="仿宋_GB2312" w:hAnsi="宋体" w:eastAsia="仿宋_GB2312" w:cs="宋体"/>
                <w:szCs w:val="21"/>
              </w:rPr>
              <w:t>设计表达</w:t>
            </w:r>
          </w:p>
        </w:tc>
        <w:tc>
          <w:tcPr>
            <w:tcW w:w="709" w:type="dxa"/>
            <w:tcBorders>
              <w:left w:val="single" w:color="000000" w:sz="4" w:space="0"/>
              <w:bottom w:val="single" w:color="auto" w:sz="12" w:space="0"/>
              <w:right w:val="single" w:color="000000" w:sz="4" w:space="0"/>
            </w:tcBorders>
            <w:vAlign w:val="center"/>
          </w:tcPr>
          <w:p w14:paraId="66140EE3">
            <w:pPr>
              <w:spacing w:line="360" w:lineRule="auto"/>
              <w:jc w:val="center"/>
              <w:rPr>
                <w:rFonts w:ascii="仿宋_GB2312" w:hAnsi="宋体" w:eastAsia="仿宋_GB2312" w:cs="宋体"/>
                <w:szCs w:val="21"/>
              </w:rPr>
            </w:pPr>
            <w:r>
              <w:rPr>
                <w:rFonts w:hint="eastAsia" w:ascii="仿宋_GB2312" w:hAnsi="宋体" w:eastAsia="仿宋_GB2312" w:cs="宋体"/>
                <w:szCs w:val="21"/>
              </w:rPr>
              <w:t>3</w:t>
            </w:r>
          </w:p>
        </w:tc>
        <w:tc>
          <w:tcPr>
            <w:tcW w:w="1559" w:type="dxa"/>
            <w:tcBorders>
              <w:left w:val="single" w:color="000000" w:sz="4" w:space="0"/>
              <w:bottom w:val="single" w:color="auto" w:sz="12" w:space="0"/>
            </w:tcBorders>
            <w:vAlign w:val="center"/>
          </w:tcPr>
          <w:p w14:paraId="0B8E2E15">
            <w:pPr>
              <w:spacing w:line="360" w:lineRule="auto"/>
              <w:jc w:val="center"/>
              <w:rPr>
                <w:rFonts w:ascii="仿宋_GB2312" w:hAnsi="宋体" w:eastAsia="仿宋_GB2312" w:cs="宋体"/>
                <w:szCs w:val="21"/>
              </w:rPr>
            </w:pPr>
            <w:r>
              <w:rPr>
                <w:rFonts w:hint="eastAsia" w:ascii="仿宋_GB2312" w:hAnsi="宋体" w:eastAsia="仿宋_GB2312" w:cs="宋体"/>
                <w:szCs w:val="21"/>
              </w:rPr>
              <w:t>机械手</w:t>
            </w:r>
          </w:p>
        </w:tc>
        <w:tc>
          <w:tcPr>
            <w:tcW w:w="1559" w:type="dxa"/>
            <w:tcBorders>
              <w:bottom w:val="single" w:color="auto" w:sz="12" w:space="0"/>
            </w:tcBorders>
            <w:vAlign w:val="center"/>
          </w:tcPr>
          <w:p w14:paraId="06BB9F22">
            <w:pPr>
              <w:spacing w:line="360" w:lineRule="auto"/>
              <w:rPr>
                <w:rFonts w:hint="eastAsia" w:ascii="仿宋_GB2312" w:hAnsi="宋体" w:eastAsia="仿宋_GB2312" w:cs="宋体"/>
                <w:szCs w:val="21"/>
                <w:lang w:eastAsia="zh-CN"/>
              </w:rPr>
            </w:pPr>
            <w:r>
              <w:rPr>
                <w:rFonts w:hint="eastAsia" w:ascii="仿宋_GB2312" w:hAnsi="宋体" w:eastAsia="仿宋_GB2312" w:cs="宋体"/>
                <w:szCs w:val="21"/>
              </w:rPr>
              <w:t>渲染效果图</w:t>
            </w:r>
          </w:p>
          <w:p w14:paraId="5B4B44BB">
            <w:pPr>
              <w:spacing w:line="360" w:lineRule="auto"/>
              <w:rPr>
                <w:rFonts w:ascii="仿宋_GB2312" w:hAnsi="宋体" w:eastAsia="仿宋_GB2312" w:cs="宋体"/>
                <w:szCs w:val="21"/>
              </w:rPr>
            </w:pPr>
            <w:r>
              <w:rPr>
                <w:rFonts w:hint="eastAsia" w:ascii="仿宋_GB2312" w:hAnsi="宋体" w:eastAsia="仿宋_GB2312" w:cs="宋体"/>
                <w:szCs w:val="21"/>
              </w:rPr>
              <w:t>（1张）</w:t>
            </w:r>
          </w:p>
        </w:tc>
        <w:tc>
          <w:tcPr>
            <w:tcW w:w="3544" w:type="dxa"/>
            <w:tcBorders>
              <w:bottom w:val="single" w:color="auto" w:sz="12" w:space="0"/>
              <w:right w:val="single" w:color="auto" w:sz="4" w:space="0"/>
            </w:tcBorders>
            <w:vAlign w:val="center"/>
          </w:tcPr>
          <w:p w14:paraId="28155639">
            <w:pPr>
              <w:spacing w:line="360" w:lineRule="auto"/>
              <w:rPr>
                <w:rFonts w:ascii="仿宋_GB2312" w:hAnsi="宋体" w:eastAsia="仿宋_GB2312" w:cs="宋体"/>
                <w:szCs w:val="21"/>
              </w:rPr>
            </w:pPr>
            <w:r>
              <w:rPr>
                <w:rFonts w:hint="eastAsia" w:ascii="仿宋_GB2312" w:hAnsi="宋体" w:eastAsia="仿宋_GB2312" w:cs="宋体"/>
                <w:szCs w:val="21"/>
              </w:rPr>
              <w:t>机械手</w:t>
            </w:r>
            <w:r>
              <w:rPr>
                <w:rFonts w:hint="eastAsia" w:ascii="仿宋_GB2312" w:hAnsi="宋体" w:eastAsia="仿宋_GB2312" w:cs="宋体"/>
                <w:sz w:val="18"/>
                <w:szCs w:val="18"/>
              </w:rPr>
              <w:t>（图片）</w:t>
            </w:r>
          </w:p>
        </w:tc>
        <w:tc>
          <w:tcPr>
            <w:tcW w:w="2126" w:type="dxa"/>
            <w:tcBorders>
              <w:left w:val="single" w:color="auto" w:sz="4" w:space="0"/>
              <w:bottom w:val="single" w:color="auto" w:sz="12" w:space="0"/>
              <w:right w:val="single" w:color="auto" w:sz="12" w:space="0"/>
            </w:tcBorders>
            <w:vAlign w:val="center"/>
          </w:tcPr>
          <w:p w14:paraId="0D24092C">
            <w:pPr>
              <w:spacing w:line="360" w:lineRule="auto"/>
              <w:jc w:val="left"/>
              <w:rPr>
                <w:rFonts w:ascii="仿宋_GB2312" w:hAnsi="宋体" w:eastAsia="仿宋_GB2312" w:cs="宋体"/>
                <w:szCs w:val="21"/>
              </w:rPr>
            </w:pPr>
            <w:r>
              <w:rPr>
                <w:rFonts w:hint="eastAsia" w:ascii="仿宋_GB2312" w:hAnsi="宋体" w:eastAsia="仿宋_GB2312" w:cs="宋体"/>
                <w:szCs w:val="21"/>
              </w:rPr>
              <w:t>需设置材质、外观并由渲染模块制作；像素1920×1080；格式为.png或.jpg</w:t>
            </w:r>
          </w:p>
        </w:tc>
      </w:tr>
    </w:tbl>
    <w:p w14:paraId="3958372E">
      <w:pPr>
        <w:spacing w:line="360" w:lineRule="auto"/>
        <w:rPr>
          <w:rFonts w:ascii="仿宋_GB2312" w:hAnsi="Times New Roman" w:eastAsia="仿宋_GB2312" w:cs="Times New Roman"/>
          <w:sz w:val="24"/>
          <w:szCs w:val="28"/>
        </w:rPr>
      </w:pPr>
    </w:p>
    <w:p w14:paraId="234255BC">
      <w:pPr>
        <w:widowControl/>
        <w:jc w:val="left"/>
        <w:rPr>
          <w:rFonts w:ascii="仿宋_GB2312" w:hAnsi="Times New Roman" w:eastAsia="仿宋_GB2312" w:cs="Times New Roman"/>
          <w:sz w:val="24"/>
          <w:szCs w:val="28"/>
        </w:rPr>
      </w:pPr>
      <w:r>
        <w:rPr>
          <w:rFonts w:hint="eastAsia" w:ascii="仿宋_GB2312" w:hAnsi="Times New Roman" w:eastAsia="仿宋_GB2312" w:cs="Times New Roman"/>
          <w:sz w:val="24"/>
          <w:szCs w:val="28"/>
        </w:rPr>
        <w:br w:type="page"/>
      </w:r>
    </w:p>
    <w:p w14:paraId="3A339184">
      <w:pPr>
        <w:spacing w:before="156" w:beforeLines="50" w:after="156" w:afterLines="50" w:line="360" w:lineRule="auto"/>
        <w:outlineLvl w:val="1"/>
        <w:rPr>
          <w:rFonts w:ascii="楷体" w:hAnsi="楷体" w:eastAsia="楷体" w:cs="Times New Roman"/>
          <w:sz w:val="28"/>
          <w:szCs w:val="32"/>
        </w:rPr>
      </w:pPr>
      <w:r>
        <w:rPr>
          <w:rFonts w:hint="eastAsia" w:ascii="楷体" w:hAnsi="楷体" w:eastAsia="楷体" w:cs="Times New Roman"/>
          <w:sz w:val="28"/>
          <w:szCs w:val="32"/>
        </w:rPr>
        <w:t>任务</w:t>
      </w:r>
      <w:r>
        <w:rPr>
          <w:rFonts w:ascii="楷体" w:hAnsi="楷体" w:eastAsia="楷体" w:cs="Times New Roman"/>
          <w:sz w:val="28"/>
          <w:szCs w:val="32"/>
        </w:rPr>
        <w:t>1-2　工业产品设计（27分）</w:t>
      </w:r>
    </w:p>
    <w:p w14:paraId="1C67B4C1">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斯特林发动机如图</w:t>
      </w:r>
      <w:r>
        <w:rPr>
          <w:rFonts w:ascii="仿宋_GB2312" w:hAnsi="Times New Roman" w:eastAsia="仿宋_GB2312" w:cs="Times New Roman"/>
          <w:sz w:val="24"/>
          <w:szCs w:val="28"/>
        </w:rPr>
        <w:t xml:space="preserve"> 1-2。请根据“桌面 \ 比赛数据 \ M1 \ 1-2-工业产品设计”提供的图纸，按照表1-2指定的零部件完成产品数字模型的建立，未注尺寸可依据装配关系确定。赋予数字化模型合理的材质属性及恰当的外观样式，进一步设计与制作产品设计表达文件。</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56"/>
      </w:tblGrid>
      <w:tr w14:paraId="320CE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82" w:type="dxa"/>
          </w:tcPr>
          <w:p w14:paraId="5E2F2BCA">
            <w:pPr>
              <w:spacing w:line="360" w:lineRule="auto"/>
              <w:jc w:val="center"/>
              <w:rPr>
                <w:rFonts w:ascii="仿宋_GB2312" w:hAnsi="Times New Roman" w:eastAsia="仿宋_GB2312" w:cs="Times New Roman"/>
                <w:sz w:val="24"/>
                <w:szCs w:val="28"/>
              </w:rPr>
            </w:pPr>
            <w:r>
              <w:drawing>
                <wp:inline distT="0" distB="0" distL="0" distR="0">
                  <wp:extent cx="4177030" cy="3115310"/>
                  <wp:effectExtent l="0" t="0" r="1397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rcRect r="56979"/>
                          <a:stretch>
                            <a:fillRect/>
                          </a:stretch>
                        </pic:blipFill>
                        <pic:spPr>
                          <a:xfrm>
                            <a:off x="0" y="0"/>
                            <a:ext cx="4193020" cy="3127224"/>
                          </a:xfrm>
                          <a:prstGeom prst="rect">
                            <a:avLst/>
                          </a:prstGeom>
                          <a:noFill/>
                          <a:ln>
                            <a:noFill/>
                          </a:ln>
                        </pic:spPr>
                      </pic:pic>
                    </a:graphicData>
                  </a:graphic>
                </wp:inline>
              </w:drawing>
            </w:r>
          </w:p>
        </w:tc>
      </w:tr>
      <w:tr w14:paraId="4BDDC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82" w:type="dxa"/>
          </w:tcPr>
          <w:p w14:paraId="60B63CF8">
            <w:pPr>
              <w:spacing w:line="360" w:lineRule="auto"/>
              <w:jc w:val="center"/>
              <w:rPr>
                <w:rFonts w:ascii="仿宋_GB2312" w:hAnsi="Times New Roman" w:eastAsia="仿宋_GB2312" w:cs="Times New Roman"/>
                <w:sz w:val="24"/>
                <w:szCs w:val="28"/>
              </w:rPr>
            </w:pPr>
            <w:r>
              <w:rPr>
                <w:rFonts w:hint="eastAsia" w:ascii="仿宋_GB2312" w:hAnsi="Times New Roman" w:eastAsia="仿宋_GB2312" w:cs="Times New Roman"/>
                <w:sz w:val="24"/>
                <w:szCs w:val="28"/>
              </w:rPr>
              <w:t>图</w:t>
            </w:r>
            <w:r>
              <w:rPr>
                <w:rFonts w:ascii="仿宋_GB2312" w:hAnsi="Times New Roman" w:eastAsia="仿宋_GB2312" w:cs="Times New Roman"/>
                <w:sz w:val="24"/>
                <w:szCs w:val="28"/>
              </w:rPr>
              <w:t>1-2</w:t>
            </w:r>
            <w:r>
              <w:rPr>
                <w:rFonts w:hint="eastAsia" w:ascii="仿宋_GB2312" w:hAnsi="Times New Roman" w:eastAsia="仿宋_GB2312" w:cs="Times New Roman"/>
                <w:sz w:val="24"/>
                <w:szCs w:val="28"/>
              </w:rPr>
              <w:t>斯特林发动机</w:t>
            </w:r>
          </w:p>
        </w:tc>
      </w:tr>
    </w:tbl>
    <w:p w14:paraId="0DA148B9">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本题需提交的文件及命名要求见表1-2</w:t>
      </w:r>
      <w:r>
        <w:rPr>
          <w:rFonts w:hint="eastAsia" w:ascii="仿宋_GB2312" w:hAnsi="Times New Roman" w:eastAsia="仿宋_GB2312" w:cs="Times New Roman"/>
          <w:kern w:val="0"/>
          <w:sz w:val="24"/>
          <w:szCs w:val="28"/>
        </w:rPr>
        <w:t>（位于下一页）</w:t>
      </w:r>
      <w:r>
        <w:rPr>
          <w:rFonts w:hint="eastAsia" w:ascii="仿宋_GB2312" w:hAnsi="Times New Roman" w:eastAsia="仿宋_GB2312" w:cs="Times New Roman"/>
          <w:sz w:val="24"/>
          <w:szCs w:val="28"/>
        </w:rPr>
        <w:t>；所有文件须在比赛结束前保存到“桌面 \ 赛位号 \ M1 \ 1-2-工业产品设计”。注意：不得为不同类型的文件单独创建文件夹;各工程图（零件图、装配图或六视图、爆炸图等）应同时提供原始文件及PDF格式文件。</w:t>
      </w:r>
    </w:p>
    <w:p w14:paraId="15112E27">
      <w:pPr>
        <w:widowControl/>
        <w:jc w:val="left"/>
        <w:rPr>
          <w:rFonts w:ascii="仿宋_GB2312" w:hAnsi="Times New Roman" w:eastAsia="仿宋_GB2312" w:cs="Times New Roman"/>
          <w:sz w:val="24"/>
          <w:szCs w:val="28"/>
        </w:rPr>
      </w:pPr>
      <w:r>
        <w:rPr>
          <w:rFonts w:hint="eastAsia" w:ascii="仿宋_GB2312" w:hAnsi="Times New Roman" w:eastAsia="仿宋_GB2312" w:cs="Times New Roman"/>
          <w:sz w:val="24"/>
          <w:szCs w:val="28"/>
        </w:rPr>
        <w:br w:type="page"/>
      </w:r>
    </w:p>
    <w:p w14:paraId="57BD6632">
      <w:pPr>
        <w:spacing w:line="360" w:lineRule="auto"/>
        <w:jc w:val="center"/>
        <w:rPr>
          <w:rFonts w:ascii="仿宋_GB2312" w:hAnsi="Times New Roman" w:eastAsia="仿宋_GB2312" w:cs="Times New Roman"/>
          <w:sz w:val="24"/>
          <w:szCs w:val="28"/>
        </w:rPr>
      </w:pPr>
      <w:r>
        <w:rPr>
          <w:rFonts w:hint="eastAsia" w:ascii="仿宋_GB2312" w:hAnsi="Times New Roman" w:eastAsia="仿宋_GB2312" w:cs="Times New Roman"/>
          <w:sz w:val="24"/>
          <w:szCs w:val="28"/>
        </w:rPr>
        <w:t>表</w:t>
      </w:r>
      <w:r>
        <w:rPr>
          <w:rFonts w:ascii="仿宋_GB2312" w:hAnsi="Times New Roman" w:eastAsia="仿宋_GB2312" w:cs="Times New Roman"/>
          <w:sz w:val="24"/>
          <w:szCs w:val="28"/>
        </w:rPr>
        <w:t>1-2　工业产品设计任务需提交的文件</w:t>
      </w:r>
    </w:p>
    <w:tbl>
      <w:tblPr>
        <w:tblStyle w:val="8"/>
        <w:tblW w:w="994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709"/>
        <w:gridCol w:w="1559"/>
        <w:gridCol w:w="1559"/>
        <w:gridCol w:w="3119"/>
        <w:gridCol w:w="2268"/>
      </w:tblGrid>
      <w:tr w14:paraId="45F16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6" w:type="dxa"/>
            <w:gridSpan w:val="3"/>
            <w:tcBorders>
              <w:top w:val="single" w:color="auto" w:sz="12" w:space="0"/>
              <w:left w:val="single" w:color="auto" w:sz="12" w:space="0"/>
              <w:bottom w:val="single" w:color="auto" w:sz="4" w:space="0"/>
            </w:tcBorders>
            <w:vAlign w:val="center"/>
          </w:tcPr>
          <w:p w14:paraId="154F7CE0">
            <w:pPr>
              <w:spacing w:line="360" w:lineRule="auto"/>
              <w:jc w:val="center"/>
              <w:rPr>
                <w:rFonts w:ascii="仿宋_GB2312" w:hAnsi="宋体" w:eastAsia="仿宋_GB2312" w:cs="宋体"/>
                <w:szCs w:val="21"/>
              </w:rPr>
            </w:pPr>
            <w:r>
              <w:rPr>
                <w:rFonts w:hint="eastAsia" w:ascii="仿宋_GB2312" w:hAnsi="宋体" w:eastAsia="仿宋_GB2312" w:cs="宋体"/>
                <w:szCs w:val="21"/>
              </w:rPr>
              <w:t>内容</w:t>
            </w:r>
          </w:p>
        </w:tc>
        <w:tc>
          <w:tcPr>
            <w:tcW w:w="1559" w:type="dxa"/>
            <w:vMerge w:val="restart"/>
            <w:tcBorders>
              <w:top w:val="single" w:color="auto" w:sz="12" w:space="0"/>
            </w:tcBorders>
            <w:vAlign w:val="center"/>
          </w:tcPr>
          <w:p w14:paraId="0395F97A">
            <w:pPr>
              <w:spacing w:line="360" w:lineRule="auto"/>
              <w:jc w:val="center"/>
              <w:rPr>
                <w:rFonts w:ascii="仿宋_GB2312" w:hAnsi="宋体" w:eastAsia="仿宋_GB2312" w:cs="宋体"/>
                <w:szCs w:val="21"/>
              </w:rPr>
            </w:pPr>
            <w:r>
              <w:rPr>
                <w:rFonts w:hint="eastAsia" w:ascii="仿宋_GB2312" w:hAnsi="宋体" w:eastAsia="仿宋_GB2312" w:cs="宋体"/>
                <w:szCs w:val="21"/>
              </w:rPr>
              <w:t>需提交的文件</w:t>
            </w:r>
          </w:p>
        </w:tc>
        <w:tc>
          <w:tcPr>
            <w:tcW w:w="3119" w:type="dxa"/>
            <w:vMerge w:val="restart"/>
            <w:tcBorders>
              <w:top w:val="single" w:color="auto" w:sz="12" w:space="0"/>
              <w:right w:val="single" w:color="auto" w:sz="4" w:space="0"/>
            </w:tcBorders>
            <w:vAlign w:val="center"/>
          </w:tcPr>
          <w:p w14:paraId="7A9CE48A">
            <w:pPr>
              <w:spacing w:line="360" w:lineRule="auto"/>
              <w:jc w:val="center"/>
              <w:rPr>
                <w:rFonts w:ascii="仿宋_GB2312" w:hAnsi="宋体" w:eastAsia="仿宋_GB2312" w:cs="宋体"/>
                <w:szCs w:val="21"/>
              </w:rPr>
            </w:pPr>
            <w:r>
              <w:rPr>
                <w:rFonts w:hint="eastAsia" w:ascii="仿宋_GB2312" w:hAnsi="宋体" w:eastAsia="仿宋_GB2312" w:cs="宋体"/>
                <w:szCs w:val="21"/>
              </w:rPr>
              <w:t>文件命名方式</w:t>
            </w:r>
            <w:r>
              <w:rPr>
                <w:rFonts w:hint="eastAsia" w:ascii="仿宋_GB2312" w:hAnsi="宋体" w:eastAsia="仿宋_GB2312" w:cs="宋体"/>
                <w:sz w:val="18"/>
                <w:szCs w:val="18"/>
              </w:rPr>
              <w:t>（后缀名已隐藏）</w:t>
            </w:r>
          </w:p>
        </w:tc>
        <w:tc>
          <w:tcPr>
            <w:tcW w:w="2268" w:type="dxa"/>
            <w:vMerge w:val="restart"/>
            <w:tcBorders>
              <w:top w:val="single" w:color="auto" w:sz="12" w:space="0"/>
              <w:left w:val="single" w:color="auto" w:sz="4" w:space="0"/>
              <w:right w:val="single" w:color="auto" w:sz="12" w:space="0"/>
            </w:tcBorders>
            <w:vAlign w:val="center"/>
          </w:tcPr>
          <w:p w14:paraId="2560EF44">
            <w:pPr>
              <w:spacing w:line="360" w:lineRule="auto"/>
              <w:jc w:val="center"/>
              <w:rPr>
                <w:rFonts w:ascii="仿宋_GB2312" w:hAnsi="宋体" w:eastAsia="仿宋_GB2312" w:cs="宋体"/>
                <w:szCs w:val="21"/>
              </w:rPr>
            </w:pPr>
            <w:r>
              <w:rPr>
                <w:rFonts w:hint="eastAsia" w:ascii="仿宋_GB2312" w:hAnsi="宋体" w:eastAsia="仿宋_GB2312" w:cs="宋体"/>
                <w:szCs w:val="21"/>
              </w:rPr>
              <w:t>要求（备注）</w:t>
            </w:r>
          </w:p>
        </w:tc>
      </w:tr>
      <w:tr w14:paraId="70EF2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tcBorders>
              <w:top w:val="single" w:color="auto" w:sz="4" w:space="0"/>
              <w:left w:val="single" w:color="auto" w:sz="12" w:space="0"/>
              <w:bottom w:val="double" w:color="auto" w:sz="4" w:space="0"/>
              <w:right w:val="single" w:color="auto" w:sz="4" w:space="0"/>
            </w:tcBorders>
            <w:vAlign w:val="center"/>
          </w:tcPr>
          <w:p w14:paraId="2789D96D">
            <w:pPr>
              <w:spacing w:line="300" w:lineRule="auto"/>
              <w:jc w:val="center"/>
              <w:rPr>
                <w:rFonts w:ascii="仿宋_GB2312" w:hAnsi="宋体" w:eastAsia="仿宋_GB2312" w:cs="宋体"/>
                <w:szCs w:val="21"/>
              </w:rPr>
            </w:pPr>
          </w:p>
        </w:tc>
        <w:tc>
          <w:tcPr>
            <w:tcW w:w="709" w:type="dxa"/>
            <w:tcBorders>
              <w:top w:val="single" w:color="auto" w:sz="4" w:space="0"/>
              <w:left w:val="single" w:color="auto" w:sz="4" w:space="0"/>
              <w:bottom w:val="double" w:color="auto" w:sz="4" w:space="0"/>
              <w:right w:val="single" w:color="auto" w:sz="4" w:space="0"/>
            </w:tcBorders>
            <w:vAlign w:val="center"/>
          </w:tcPr>
          <w:p w14:paraId="6AA4A145">
            <w:pPr>
              <w:spacing w:line="360" w:lineRule="auto"/>
              <w:jc w:val="center"/>
              <w:rPr>
                <w:rFonts w:ascii="仿宋_GB2312" w:hAnsi="宋体" w:eastAsia="仿宋_GB2312" w:cs="宋体"/>
                <w:szCs w:val="21"/>
              </w:rPr>
            </w:pPr>
            <w:r>
              <w:rPr>
                <w:rFonts w:hint="eastAsia" w:ascii="仿宋_GB2312" w:hAnsi="宋体" w:eastAsia="仿宋_GB2312" w:cs="宋体"/>
                <w:szCs w:val="21"/>
              </w:rPr>
              <w:t>序号</w:t>
            </w:r>
          </w:p>
        </w:tc>
        <w:tc>
          <w:tcPr>
            <w:tcW w:w="1559" w:type="dxa"/>
            <w:tcBorders>
              <w:top w:val="single" w:color="auto" w:sz="4" w:space="0"/>
              <w:left w:val="single" w:color="auto" w:sz="4" w:space="0"/>
              <w:bottom w:val="double" w:color="auto" w:sz="4" w:space="0"/>
            </w:tcBorders>
            <w:vAlign w:val="center"/>
          </w:tcPr>
          <w:p w14:paraId="74367A66">
            <w:pPr>
              <w:spacing w:line="360" w:lineRule="auto"/>
              <w:jc w:val="center"/>
              <w:rPr>
                <w:rFonts w:ascii="仿宋_GB2312" w:hAnsi="宋体" w:eastAsia="仿宋_GB2312" w:cs="宋体"/>
                <w:szCs w:val="21"/>
              </w:rPr>
            </w:pPr>
            <w:r>
              <w:rPr>
                <w:rFonts w:hint="eastAsia" w:ascii="仿宋_GB2312" w:hAnsi="宋体" w:eastAsia="仿宋_GB2312" w:cs="宋体"/>
                <w:szCs w:val="21"/>
              </w:rPr>
              <w:t>名称</w:t>
            </w:r>
          </w:p>
        </w:tc>
        <w:tc>
          <w:tcPr>
            <w:tcW w:w="1559" w:type="dxa"/>
            <w:vMerge w:val="continue"/>
            <w:tcBorders>
              <w:bottom w:val="double" w:color="auto" w:sz="4" w:space="0"/>
            </w:tcBorders>
            <w:vAlign w:val="center"/>
          </w:tcPr>
          <w:p w14:paraId="70816C2F">
            <w:pPr>
              <w:spacing w:line="360" w:lineRule="auto"/>
              <w:jc w:val="center"/>
              <w:rPr>
                <w:rFonts w:ascii="仿宋_GB2312" w:hAnsi="宋体" w:eastAsia="仿宋_GB2312" w:cs="宋体"/>
                <w:szCs w:val="21"/>
              </w:rPr>
            </w:pPr>
          </w:p>
        </w:tc>
        <w:tc>
          <w:tcPr>
            <w:tcW w:w="3119" w:type="dxa"/>
            <w:vMerge w:val="continue"/>
            <w:tcBorders>
              <w:bottom w:val="double" w:color="auto" w:sz="4" w:space="0"/>
              <w:right w:val="single" w:color="auto" w:sz="4" w:space="0"/>
            </w:tcBorders>
            <w:vAlign w:val="center"/>
          </w:tcPr>
          <w:p w14:paraId="54A2E417">
            <w:pPr>
              <w:spacing w:line="360" w:lineRule="auto"/>
              <w:jc w:val="center"/>
              <w:rPr>
                <w:rFonts w:ascii="仿宋_GB2312" w:hAnsi="宋体" w:eastAsia="仿宋_GB2312" w:cs="宋体"/>
                <w:szCs w:val="21"/>
              </w:rPr>
            </w:pPr>
          </w:p>
        </w:tc>
        <w:tc>
          <w:tcPr>
            <w:tcW w:w="2268" w:type="dxa"/>
            <w:vMerge w:val="continue"/>
            <w:tcBorders>
              <w:left w:val="single" w:color="auto" w:sz="4" w:space="0"/>
              <w:bottom w:val="double" w:color="auto" w:sz="4" w:space="0"/>
              <w:right w:val="single" w:color="auto" w:sz="12" w:space="0"/>
            </w:tcBorders>
            <w:vAlign w:val="center"/>
          </w:tcPr>
          <w:p w14:paraId="694C3222">
            <w:pPr>
              <w:spacing w:line="360" w:lineRule="auto"/>
              <w:jc w:val="center"/>
              <w:rPr>
                <w:rFonts w:ascii="仿宋_GB2312" w:hAnsi="宋体" w:eastAsia="仿宋_GB2312" w:cs="宋体"/>
                <w:szCs w:val="21"/>
              </w:rPr>
            </w:pPr>
          </w:p>
        </w:tc>
      </w:tr>
      <w:tr w14:paraId="2308F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restart"/>
            <w:tcBorders>
              <w:top w:val="double" w:color="auto" w:sz="4" w:space="0"/>
              <w:left w:val="single" w:color="auto" w:sz="12" w:space="0"/>
            </w:tcBorders>
            <w:vAlign w:val="center"/>
          </w:tcPr>
          <w:p w14:paraId="5B62B610">
            <w:pPr>
              <w:spacing w:line="300" w:lineRule="auto"/>
              <w:jc w:val="center"/>
              <w:rPr>
                <w:rFonts w:hint="eastAsia" w:ascii="仿宋_GB2312" w:hAnsi="宋体" w:eastAsia="仿宋_GB2312" w:cs="宋体"/>
                <w:szCs w:val="21"/>
                <w:lang w:eastAsia="zh-CN"/>
              </w:rPr>
            </w:pPr>
            <w:r>
              <w:rPr>
                <w:rFonts w:hint="eastAsia" w:ascii="仿宋_GB2312" w:hAnsi="宋体" w:eastAsia="仿宋_GB2312" w:cs="宋体"/>
                <w:szCs w:val="21"/>
              </w:rPr>
              <w:t>零</w:t>
            </w:r>
          </w:p>
          <w:p w14:paraId="6D62D067">
            <w:pPr>
              <w:spacing w:line="300" w:lineRule="auto"/>
              <w:jc w:val="center"/>
              <w:rPr>
                <w:rFonts w:ascii="仿宋_GB2312" w:hAnsi="宋体" w:eastAsia="仿宋_GB2312" w:cs="宋体"/>
                <w:szCs w:val="21"/>
              </w:rPr>
            </w:pPr>
            <w:r>
              <w:rPr>
                <w:rFonts w:hint="eastAsia" w:ascii="仿宋_GB2312" w:hAnsi="宋体" w:eastAsia="仿宋_GB2312" w:cs="宋体"/>
                <w:szCs w:val="21"/>
              </w:rPr>
              <w:t>件</w:t>
            </w:r>
          </w:p>
        </w:tc>
        <w:tc>
          <w:tcPr>
            <w:tcW w:w="709" w:type="dxa"/>
            <w:tcBorders>
              <w:top w:val="double" w:color="auto" w:sz="4" w:space="0"/>
            </w:tcBorders>
            <w:vAlign w:val="center"/>
          </w:tcPr>
          <w:p w14:paraId="58855C50">
            <w:pPr>
              <w:spacing w:line="336" w:lineRule="auto"/>
              <w:jc w:val="center"/>
              <w:rPr>
                <w:rFonts w:ascii="仿宋_GB2312" w:hAnsi="宋体" w:eastAsia="仿宋_GB2312" w:cs="宋体"/>
                <w:szCs w:val="21"/>
              </w:rPr>
            </w:pPr>
            <w:r>
              <w:rPr>
                <w:rFonts w:hint="eastAsia" w:ascii="仿宋_GB2312" w:hAnsi="宋体" w:eastAsia="仿宋_GB2312" w:cs="宋体"/>
                <w:szCs w:val="21"/>
              </w:rPr>
              <w:t>1-1</w:t>
            </w:r>
          </w:p>
        </w:tc>
        <w:tc>
          <w:tcPr>
            <w:tcW w:w="1559" w:type="dxa"/>
            <w:tcBorders>
              <w:top w:val="double" w:color="auto" w:sz="4" w:space="0"/>
            </w:tcBorders>
            <w:vAlign w:val="center"/>
          </w:tcPr>
          <w:p w14:paraId="5DFA8903">
            <w:pPr>
              <w:spacing w:line="336" w:lineRule="auto"/>
              <w:jc w:val="left"/>
              <w:rPr>
                <w:rFonts w:ascii="仿宋_GB2312" w:hAnsi="宋体" w:eastAsia="仿宋_GB2312" w:cs="宋体"/>
              </w:rPr>
            </w:pPr>
            <w:r>
              <w:rPr>
                <w:rFonts w:hint="eastAsia" w:ascii="仿宋_GB2312" w:hAnsi="宋体" w:eastAsia="仿宋_GB2312" w:cs="宋体"/>
              </w:rPr>
              <w:t>底板</w:t>
            </w:r>
          </w:p>
        </w:tc>
        <w:tc>
          <w:tcPr>
            <w:tcW w:w="1559" w:type="dxa"/>
            <w:vAlign w:val="center"/>
          </w:tcPr>
          <w:p w14:paraId="4F638712">
            <w:pPr>
              <w:spacing w:line="336" w:lineRule="auto"/>
              <w:jc w:val="left"/>
              <w:rPr>
                <w:rFonts w:ascii="仿宋_GB2312" w:hAnsi="宋体" w:eastAsia="仿宋_GB2312" w:cs="宋体"/>
              </w:rPr>
            </w:pPr>
            <w:r>
              <w:rPr>
                <w:rFonts w:hint="eastAsia" w:ascii="仿宋_GB2312" w:hAnsi="宋体" w:eastAsia="仿宋_GB2312" w:cs="宋体"/>
              </w:rPr>
              <w:t>模型及工程图</w:t>
            </w:r>
          </w:p>
        </w:tc>
        <w:tc>
          <w:tcPr>
            <w:tcW w:w="3119" w:type="dxa"/>
            <w:tcBorders>
              <w:right w:val="single" w:color="auto" w:sz="4" w:space="0"/>
            </w:tcBorders>
            <w:vAlign w:val="center"/>
          </w:tcPr>
          <w:p w14:paraId="74119213">
            <w:pPr>
              <w:spacing w:line="336" w:lineRule="auto"/>
              <w:jc w:val="left"/>
              <w:rPr>
                <w:rFonts w:ascii="仿宋_GB2312" w:hAnsi="宋体" w:eastAsia="仿宋_GB2312" w:cs="宋体"/>
              </w:rPr>
            </w:pPr>
            <w:r>
              <w:rPr>
                <w:rFonts w:hint="eastAsia" w:ascii="仿宋_GB2312" w:hAnsi="宋体" w:eastAsia="仿宋_GB2312" w:cs="宋体"/>
              </w:rPr>
              <w:t>底板（零件）、底板（工程图）</w:t>
            </w:r>
          </w:p>
        </w:tc>
        <w:tc>
          <w:tcPr>
            <w:tcW w:w="2268" w:type="dxa"/>
            <w:tcBorders>
              <w:left w:val="single" w:color="auto" w:sz="4" w:space="0"/>
              <w:right w:val="single" w:color="auto" w:sz="12" w:space="0"/>
            </w:tcBorders>
            <w:vAlign w:val="center"/>
          </w:tcPr>
          <w:p w14:paraId="32ACC74C">
            <w:pPr>
              <w:spacing w:line="336" w:lineRule="auto"/>
              <w:jc w:val="left"/>
              <w:rPr>
                <w:rFonts w:ascii="仿宋_GB2312" w:hAnsi="宋体" w:eastAsia="仿宋_GB2312" w:cs="宋体"/>
                <w:szCs w:val="21"/>
              </w:rPr>
            </w:pPr>
          </w:p>
        </w:tc>
      </w:tr>
      <w:tr w14:paraId="5D1F8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tcBorders>
              <w:left w:val="single" w:color="auto" w:sz="12" w:space="0"/>
            </w:tcBorders>
            <w:vAlign w:val="center"/>
          </w:tcPr>
          <w:p w14:paraId="645842CD">
            <w:pPr>
              <w:spacing w:line="300" w:lineRule="auto"/>
              <w:jc w:val="center"/>
              <w:rPr>
                <w:rFonts w:ascii="仿宋_GB2312" w:hAnsi="宋体" w:eastAsia="仿宋_GB2312" w:cs="宋体"/>
                <w:szCs w:val="21"/>
              </w:rPr>
            </w:pPr>
          </w:p>
        </w:tc>
        <w:tc>
          <w:tcPr>
            <w:tcW w:w="709" w:type="dxa"/>
            <w:vAlign w:val="center"/>
          </w:tcPr>
          <w:p w14:paraId="1B5C97C6">
            <w:pPr>
              <w:spacing w:line="336" w:lineRule="auto"/>
              <w:jc w:val="center"/>
              <w:rPr>
                <w:rFonts w:ascii="仿宋_GB2312" w:hAnsi="宋体" w:eastAsia="仿宋_GB2312" w:cs="宋体"/>
                <w:szCs w:val="21"/>
              </w:rPr>
            </w:pPr>
            <w:r>
              <w:rPr>
                <w:rFonts w:hint="eastAsia" w:ascii="仿宋_GB2312" w:hAnsi="宋体" w:eastAsia="仿宋_GB2312" w:cs="宋体"/>
                <w:szCs w:val="21"/>
              </w:rPr>
              <w:t>1-2</w:t>
            </w:r>
          </w:p>
        </w:tc>
        <w:tc>
          <w:tcPr>
            <w:tcW w:w="1559" w:type="dxa"/>
            <w:vAlign w:val="center"/>
          </w:tcPr>
          <w:p w14:paraId="5701B007">
            <w:pPr>
              <w:spacing w:line="336" w:lineRule="auto"/>
              <w:jc w:val="left"/>
              <w:rPr>
                <w:rFonts w:ascii="仿宋_GB2312" w:hAnsi="宋体" w:eastAsia="仿宋_GB2312" w:cs="宋体"/>
              </w:rPr>
            </w:pPr>
            <w:r>
              <w:rPr>
                <w:rFonts w:hint="eastAsia" w:ascii="仿宋_GB2312" w:hAnsi="宋体" w:eastAsia="仿宋_GB2312" w:cs="宋体"/>
              </w:rPr>
              <w:t>支架侧板A</w:t>
            </w:r>
          </w:p>
        </w:tc>
        <w:tc>
          <w:tcPr>
            <w:tcW w:w="1559" w:type="dxa"/>
            <w:vAlign w:val="center"/>
          </w:tcPr>
          <w:p w14:paraId="05C828C6">
            <w:pPr>
              <w:spacing w:line="336" w:lineRule="auto"/>
              <w:jc w:val="left"/>
              <w:rPr>
                <w:rFonts w:ascii="仿宋_GB2312" w:hAnsi="宋体" w:eastAsia="仿宋_GB2312" w:cs="宋体"/>
              </w:rPr>
            </w:pPr>
            <w:r>
              <w:rPr>
                <w:rFonts w:hint="eastAsia" w:ascii="仿宋_GB2312" w:hAnsi="宋体" w:eastAsia="仿宋_GB2312" w:cs="宋体"/>
              </w:rPr>
              <w:t>模型及工程图</w:t>
            </w:r>
          </w:p>
        </w:tc>
        <w:tc>
          <w:tcPr>
            <w:tcW w:w="3119" w:type="dxa"/>
            <w:tcBorders>
              <w:right w:val="single" w:color="auto" w:sz="4" w:space="0"/>
            </w:tcBorders>
            <w:vAlign w:val="center"/>
          </w:tcPr>
          <w:p w14:paraId="62ACBAAA">
            <w:pPr>
              <w:spacing w:line="336" w:lineRule="auto"/>
              <w:jc w:val="left"/>
              <w:rPr>
                <w:rFonts w:ascii="仿宋_GB2312" w:hAnsi="宋体" w:eastAsia="仿宋_GB2312" w:cs="宋体"/>
              </w:rPr>
            </w:pPr>
            <w:r>
              <w:rPr>
                <w:rFonts w:hint="eastAsia" w:ascii="仿宋_GB2312" w:hAnsi="宋体" w:eastAsia="仿宋_GB2312" w:cs="宋体"/>
              </w:rPr>
              <w:t>支架侧板A（零件）、</w:t>
            </w:r>
          </w:p>
          <w:p w14:paraId="32118260">
            <w:pPr>
              <w:spacing w:line="336" w:lineRule="auto"/>
              <w:jc w:val="left"/>
              <w:rPr>
                <w:rFonts w:ascii="仿宋_GB2312" w:hAnsi="宋体" w:eastAsia="仿宋_GB2312" w:cs="宋体"/>
              </w:rPr>
            </w:pPr>
            <w:r>
              <w:rPr>
                <w:rFonts w:hint="eastAsia" w:ascii="仿宋_GB2312" w:hAnsi="宋体" w:eastAsia="仿宋_GB2312" w:cs="宋体"/>
              </w:rPr>
              <w:t>支架侧板A（工程图）</w:t>
            </w:r>
          </w:p>
        </w:tc>
        <w:tc>
          <w:tcPr>
            <w:tcW w:w="2268" w:type="dxa"/>
            <w:tcBorders>
              <w:left w:val="single" w:color="auto" w:sz="4" w:space="0"/>
              <w:right w:val="single" w:color="auto" w:sz="12" w:space="0"/>
            </w:tcBorders>
            <w:vAlign w:val="center"/>
          </w:tcPr>
          <w:p w14:paraId="03C2517E">
            <w:pPr>
              <w:spacing w:line="336" w:lineRule="auto"/>
              <w:jc w:val="left"/>
              <w:rPr>
                <w:rFonts w:ascii="仿宋_GB2312" w:hAnsi="宋体" w:eastAsia="仿宋_GB2312" w:cs="宋体"/>
                <w:szCs w:val="21"/>
              </w:rPr>
            </w:pPr>
          </w:p>
        </w:tc>
      </w:tr>
      <w:tr w14:paraId="06EDC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tcBorders>
              <w:left w:val="single" w:color="auto" w:sz="12" w:space="0"/>
            </w:tcBorders>
            <w:vAlign w:val="center"/>
          </w:tcPr>
          <w:p w14:paraId="6AE32585">
            <w:pPr>
              <w:spacing w:line="300" w:lineRule="auto"/>
              <w:jc w:val="center"/>
              <w:rPr>
                <w:rFonts w:ascii="仿宋_GB2312" w:hAnsi="宋体" w:eastAsia="仿宋_GB2312" w:cs="宋体"/>
                <w:szCs w:val="21"/>
              </w:rPr>
            </w:pPr>
          </w:p>
        </w:tc>
        <w:tc>
          <w:tcPr>
            <w:tcW w:w="709" w:type="dxa"/>
            <w:vAlign w:val="center"/>
          </w:tcPr>
          <w:p w14:paraId="098A988D">
            <w:pPr>
              <w:spacing w:line="336" w:lineRule="auto"/>
              <w:jc w:val="center"/>
              <w:rPr>
                <w:rFonts w:ascii="仿宋_GB2312" w:hAnsi="宋体" w:eastAsia="仿宋_GB2312" w:cs="宋体"/>
                <w:szCs w:val="21"/>
              </w:rPr>
            </w:pPr>
            <w:r>
              <w:rPr>
                <w:rFonts w:hint="eastAsia" w:ascii="仿宋_GB2312" w:hAnsi="宋体" w:eastAsia="仿宋_GB2312" w:cs="宋体"/>
                <w:szCs w:val="21"/>
              </w:rPr>
              <w:t>1-3</w:t>
            </w:r>
          </w:p>
        </w:tc>
        <w:tc>
          <w:tcPr>
            <w:tcW w:w="1559" w:type="dxa"/>
            <w:vAlign w:val="center"/>
          </w:tcPr>
          <w:p w14:paraId="18B329AC">
            <w:pPr>
              <w:spacing w:line="336" w:lineRule="auto"/>
              <w:jc w:val="left"/>
              <w:rPr>
                <w:rFonts w:ascii="仿宋_GB2312" w:hAnsi="宋体" w:eastAsia="仿宋_GB2312" w:cs="宋体"/>
              </w:rPr>
            </w:pPr>
            <w:r>
              <w:rPr>
                <w:rFonts w:hint="eastAsia" w:ascii="仿宋_GB2312" w:hAnsi="宋体" w:eastAsia="仿宋_GB2312" w:cs="宋体"/>
              </w:rPr>
              <w:t>支架侧板B</w:t>
            </w:r>
          </w:p>
        </w:tc>
        <w:tc>
          <w:tcPr>
            <w:tcW w:w="1559" w:type="dxa"/>
          </w:tcPr>
          <w:p w14:paraId="0AFCB3C1">
            <w:pPr>
              <w:spacing w:line="336" w:lineRule="auto"/>
              <w:jc w:val="left"/>
              <w:rPr>
                <w:rFonts w:ascii="仿宋_GB2312" w:hAnsi="宋体" w:eastAsia="仿宋_GB2312" w:cs="宋体"/>
              </w:rPr>
            </w:pPr>
            <w:r>
              <w:rPr>
                <w:rFonts w:hint="eastAsia" w:ascii="仿宋_GB2312" w:hAnsi="宋体" w:eastAsia="仿宋_GB2312" w:cs="宋体"/>
              </w:rPr>
              <w:t>模型及工程图</w:t>
            </w:r>
          </w:p>
        </w:tc>
        <w:tc>
          <w:tcPr>
            <w:tcW w:w="3119" w:type="dxa"/>
            <w:tcBorders>
              <w:right w:val="single" w:color="auto" w:sz="4" w:space="0"/>
            </w:tcBorders>
            <w:vAlign w:val="center"/>
          </w:tcPr>
          <w:p w14:paraId="72C6654B">
            <w:pPr>
              <w:spacing w:line="336" w:lineRule="auto"/>
              <w:jc w:val="left"/>
              <w:rPr>
                <w:rFonts w:ascii="仿宋_GB2312" w:hAnsi="宋体" w:eastAsia="仿宋_GB2312" w:cs="宋体"/>
              </w:rPr>
            </w:pPr>
            <w:r>
              <w:rPr>
                <w:rFonts w:hint="eastAsia" w:ascii="仿宋_GB2312" w:hAnsi="宋体" w:eastAsia="仿宋_GB2312" w:cs="宋体"/>
              </w:rPr>
              <w:t>支架侧板B（零件）、</w:t>
            </w:r>
          </w:p>
          <w:p w14:paraId="7BBFFF87">
            <w:pPr>
              <w:spacing w:line="336" w:lineRule="auto"/>
              <w:jc w:val="left"/>
              <w:rPr>
                <w:rFonts w:ascii="仿宋_GB2312" w:hAnsi="宋体" w:eastAsia="仿宋_GB2312" w:cs="宋体"/>
              </w:rPr>
            </w:pPr>
            <w:r>
              <w:rPr>
                <w:rFonts w:hint="eastAsia" w:ascii="仿宋_GB2312" w:hAnsi="宋体" w:eastAsia="仿宋_GB2312" w:cs="宋体"/>
              </w:rPr>
              <w:t>支架侧板B（工程图）</w:t>
            </w:r>
          </w:p>
        </w:tc>
        <w:tc>
          <w:tcPr>
            <w:tcW w:w="2268" w:type="dxa"/>
            <w:tcBorders>
              <w:left w:val="single" w:color="auto" w:sz="4" w:space="0"/>
              <w:right w:val="single" w:color="auto" w:sz="12" w:space="0"/>
            </w:tcBorders>
            <w:vAlign w:val="center"/>
          </w:tcPr>
          <w:p w14:paraId="563B6518">
            <w:pPr>
              <w:spacing w:line="336" w:lineRule="auto"/>
              <w:jc w:val="left"/>
              <w:rPr>
                <w:rFonts w:ascii="仿宋_GB2312" w:hAnsi="宋体" w:eastAsia="仿宋_GB2312" w:cs="宋体"/>
                <w:szCs w:val="21"/>
              </w:rPr>
            </w:pPr>
          </w:p>
        </w:tc>
      </w:tr>
      <w:tr w14:paraId="079C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tcBorders>
              <w:left w:val="single" w:color="auto" w:sz="12" w:space="0"/>
            </w:tcBorders>
            <w:vAlign w:val="center"/>
          </w:tcPr>
          <w:p w14:paraId="2009DEF8">
            <w:pPr>
              <w:spacing w:line="300" w:lineRule="auto"/>
              <w:jc w:val="center"/>
              <w:rPr>
                <w:rFonts w:ascii="仿宋_GB2312" w:hAnsi="宋体" w:eastAsia="仿宋_GB2312" w:cs="宋体"/>
                <w:szCs w:val="21"/>
              </w:rPr>
            </w:pPr>
          </w:p>
        </w:tc>
        <w:tc>
          <w:tcPr>
            <w:tcW w:w="709" w:type="dxa"/>
            <w:vAlign w:val="center"/>
          </w:tcPr>
          <w:p w14:paraId="2FEF388B">
            <w:pPr>
              <w:spacing w:line="336" w:lineRule="auto"/>
              <w:jc w:val="center"/>
              <w:rPr>
                <w:rFonts w:ascii="仿宋_GB2312" w:hAnsi="宋体" w:eastAsia="仿宋_GB2312" w:cs="宋体"/>
                <w:szCs w:val="21"/>
              </w:rPr>
            </w:pPr>
            <w:r>
              <w:rPr>
                <w:rFonts w:hint="eastAsia" w:ascii="仿宋_GB2312" w:hAnsi="宋体" w:eastAsia="仿宋_GB2312" w:cs="宋体"/>
                <w:szCs w:val="21"/>
              </w:rPr>
              <w:t>1-4</w:t>
            </w:r>
          </w:p>
        </w:tc>
        <w:tc>
          <w:tcPr>
            <w:tcW w:w="1559" w:type="dxa"/>
            <w:vAlign w:val="center"/>
          </w:tcPr>
          <w:p w14:paraId="6DE7FEAB">
            <w:pPr>
              <w:spacing w:line="336" w:lineRule="auto"/>
              <w:jc w:val="left"/>
              <w:rPr>
                <w:rFonts w:ascii="仿宋_GB2312" w:hAnsi="宋体" w:eastAsia="仿宋_GB2312" w:cs="宋体"/>
              </w:rPr>
            </w:pPr>
            <w:r>
              <w:rPr>
                <w:rFonts w:hint="eastAsia" w:ascii="仿宋_GB2312" w:hAnsi="宋体" w:eastAsia="仿宋_GB2312" w:cs="宋体"/>
              </w:rPr>
              <w:t>缸体</w:t>
            </w:r>
          </w:p>
        </w:tc>
        <w:tc>
          <w:tcPr>
            <w:tcW w:w="1559" w:type="dxa"/>
            <w:vAlign w:val="center"/>
          </w:tcPr>
          <w:p w14:paraId="2BA83DEE">
            <w:pPr>
              <w:spacing w:line="336" w:lineRule="auto"/>
              <w:jc w:val="left"/>
              <w:rPr>
                <w:rFonts w:ascii="仿宋_GB2312" w:hAnsi="宋体" w:eastAsia="仿宋_GB2312" w:cs="宋体"/>
              </w:rPr>
            </w:pPr>
            <w:r>
              <w:rPr>
                <w:rFonts w:hint="eastAsia" w:ascii="仿宋_GB2312" w:hAnsi="宋体" w:eastAsia="仿宋_GB2312" w:cs="宋体"/>
              </w:rPr>
              <w:t>模型及工程图</w:t>
            </w:r>
          </w:p>
        </w:tc>
        <w:tc>
          <w:tcPr>
            <w:tcW w:w="3119" w:type="dxa"/>
            <w:tcBorders>
              <w:right w:val="single" w:color="auto" w:sz="4" w:space="0"/>
            </w:tcBorders>
            <w:vAlign w:val="center"/>
          </w:tcPr>
          <w:p w14:paraId="2B8AF1E0">
            <w:pPr>
              <w:spacing w:line="336" w:lineRule="auto"/>
              <w:jc w:val="left"/>
              <w:rPr>
                <w:rFonts w:ascii="仿宋_GB2312" w:hAnsi="宋体" w:eastAsia="仿宋_GB2312" w:cs="宋体"/>
              </w:rPr>
            </w:pPr>
            <w:r>
              <w:rPr>
                <w:rFonts w:hint="eastAsia" w:ascii="仿宋_GB2312" w:hAnsi="宋体" w:eastAsia="仿宋_GB2312" w:cs="宋体"/>
              </w:rPr>
              <w:t>缸体（零件）、</w:t>
            </w:r>
          </w:p>
          <w:p w14:paraId="735022D8">
            <w:pPr>
              <w:spacing w:line="336" w:lineRule="auto"/>
              <w:jc w:val="left"/>
              <w:rPr>
                <w:rFonts w:ascii="仿宋_GB2312" w:hAnsi="宋体" w:eastAsia="仿宋_GB2312" w:cs="宋体"/>
              </w:rPr>
            </w:pPr>
            <w:r>
              <w:rPr>
                <w:rFonts w:hint="eastAsia" w:ascii="仿宋_GB2312" w:hAnsi="宋体" w:eastAsia="仿宋_GB2312" w:cs="宋体"/>
              </w:rPr>
              <w:t>缸体（工程图）</w:t>
            </w:r>
          </w:p>
        </w:tc>
        <w:tc>
          <w:tcPr>
            <w:tcW w:w="2268" w:type="dxa"/>
            <w:tcBorders>
              <w:left w:val="single" w:color="auto" w:sz="4" w:space="0"/>
              <w:right w:val="single" w:color="auto" w:sz="12" w:space="0"/>
            </w:tcBorders>
            <w:vAlign w:val="center"/>
          </w:tcPr>
          <w:p w14:paraId="2FC75DB7">
            <w:pPr>
              <w:spacing w:line="336" w:lineRule="auto"/>
              <w:jc w:val="left"/>
              <w:rPr>
                <w:rFonts w:ascii="仿宋_GB2312" w:hAnsi="宋体" w:eastAsia="仿宋_GB2312" w:cs="宋体"/>
                <w:szCs w:val="21"/>
              </w:rPr>
            </w:pPr>
          </w:p>
        </w:tc>
      </w:tr>
      <w:tr w14:paraId="7ED9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tcBorders>
              <w:left w:val="single" w:color="auto" w:sz="12" w:space="0"/>
            </w:tcBorders>
            <w:vAlign w:val="center"/>
          </w:tcPr>
          <w:p w14:paraId="506EBFD9">
            <w:pPr>
              <w:spacing w:line="300" w:lineRule="auto"/>
              <w:jc w:val="center"/>
              <w:rPr>
                <w:rFonts w:ascii="仿宋_GB2312" w:hAnsi="宋体" w:eastAsia="仿宋_GB2312" w:cs="宋体"/>
                <w:szCs w:val="21"/>
              </w:rPr>
            </w:pPr>
          </w:p>
        </w:tc>
        <w:tc>
          <w:tcPr>
            <w:tcW w:w="709" w:type="dxa"/>
            <w:vAlign w:val="center"/>
          </w:tcPr>
          <w:p w14:paraId="683EBD78">
            <w:pPr>
              <w:spacing w:line="336" w:lineRule="auto"/>
              <w:jc w:val="center"/>
              <w:rPr>
                <w:rFonts w:ascii="仿宋_GB2312" w:hAnsi="宋体" w:eastAsia="仿宋_GB2312" w:cs="宋体"/>
                <w:szCs w:val="21"/>
              </w:rPr>
            </w:pPr>
            <w:r>
              <w:rPr>
                <w:rFonts w:hint="eastAsia" w:ascii="仿宋_GB2312" w:hAnsi="宋体" w:eastAsia="仿宋_GB2312" w:cs="宋体"/>
                <w:szCs w:val="21"/>
              </w:rPr>
              <w:t>1-5</w:t>
            </w:r>
          </w:p>
        </w:tc>
        <w:tc>
          <w:tcPr>
            <w:tcW w:w="1559" w:type="dxa"/>
            <w:vAlign w:val="center"/>
          </w:tcPr>
          <w:p w14:paraId="17DE883A">
            <w:pPr>
              <w:spacing w:line="336" w:lineRule="auto"/>
              <w:jc w:val="left"/>
              <w:rPr>
                <w:rFonts w:ascii="仿宋_GB2312" w:hAnsi="宋体" w:eastAsia="仿宋_GB2312" w:cs="宋体"/>
              </w:rPr>
            </w:pPr>
            <w:r>
              <w:rPr>
                <w:rFonts w:hint="eastAsia" w:ascii="仿宋_GB2312" w:hAnsi="宋体" w:eastAsia="仿宋_GB2312" w:cs="宋体"/>
              </w:rPr>
              <w:t>加热缸</w:t>
            </w:r>
          </w:p>
        </w:tc>
        <w:tc>
          <w:tcPr>
            <w:tcW w:w="1559" w:type="dxa"/>
            <w:vAlign w:val="center"/>
          </w:tcPr>
          <w:p w14:paraId="0E31EA8A">
            <w:pPr>
              <w:spacing w:line="336" w:lineRule="auto"/>
              <w:jc w:val="left"/>
              <w:rPr>
                <w:rFonts w:ascii="仿宋_GB2312" w:hAnsi="宋体" w:eastAsia="仿宋_GB2312" w:cs="宋体"/>
              </w:rPr>
            </w:pPr>
            <w:r>
              <w:rPr>
                <w:rFonts w:hint="eastAsia" w:ascii="仿宋_GB2312" w:hAnsi="宋体" w:eastAsia="仿宋_GB2312" w:cs="宋体"/>
              </w:rPr>
              <w:t>模型及工程图</w:t>
            </w:r>
          </w:p>
        </w:tc>
        <w:tc>
          <w:tcPr>
            <w:tcW w:w="3119" w:type="dxa"/>
            <w:tcBorders>
              <w:right w:val="single" w:color="auto" w:sz="4" w:space="0"/>
            </w:tcBorders>
            <w:vAlign w:val="center"/>
          </w:tcPr>
          <w:p w14:paraId="119C6BF3">
            <w:pPr>
              <w:spacing w:line="336" w:lineRule="auto"/>
              <w:jc w:val="left"/>
              <w:rPr>
                <w:rFonts w:ascii="仿宋_GB2312" w:hAnsi="宋体" w:eastAsia="仿宋_GB2312" w:cs="宋体"/>
              </w:rPr>
            </w:pPr>
            <w:r>
              <w:rPr>
                <w:rFonts w:hint="eastAsia" w:ascii="仿宋_GB2312" w:hAnsi="宋体" w:eastAsia="仿宋_GB2312" w:cs="宋体"/>
              </w:rPr>
              <w:t>加热缸（零件）、</w:t>
            </w:r>
          </w:p>
          <w:p w14:paraId="211C704C">
            <w:pPr>
              <w:spacing w:line="336" w:lineRule="auto"/>
              <w:jc w:val="left"/>
              <w:rPr>
                <w:rFonts w:ascii="仿宋_GB2312" w:hAnsi="宋体" w:eastAsia="仿宋_GB2312" w:cs="宋体"/>
              </w:rPr>
            </w:pPr>
            <w:r>
              <w:rPr>
                <w:rFonts w:hint="eastAsia" w:ascii="仿宋_GB2312" w:hAnsi="宋体" w:eastAsia="仿宋_GB2312" w:cs="宋体"/>
              </w:rPr>
              <w:t>加热缸（工程图）</w:t>
            </w:r>
          </w:p>
        </w:tc>
        <w:tc>
          <w:tcPr>
            <w:tcW w:w="2268" w:type="dxa"/>
            <w:tcBorders>
              <w:left w:val="single" w:color="auto" w:sz="4" w:space="0"/>
              <w:right w:val="single" w:color="auto" w:sz="12" w:space="0"/>
            </w:tcBorders>
            <w:vAlign w:val="center"/>
          </w:tcPr>
          <w:p w14:paraId="646AEBEF">
            <w:pPr>
              <w:spacing w:line="336" w:lineRule="auto"/>
              <w:jc w:val="left"/>
              <w:rPr>
                <w:rFonts w:ascii="仿宋_GB2312" w:hAnsi="宋体" w:eastAsia="仿宋_GB2312" w:cs="宋体"/>
                <w:szCs w:val="21"/>
              </w:rPr>
            </w:pPr>
          </w:p>
        </w:tc>
      </w:tr>
      <w:tr w14:paraId="65C80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tcBorders>
              <w:left w:val="single" w:color="auto" w:sz="12" w:space="0"/>
            </w:tcBorders>
            <w:vAlign w:val="center"/>
          </w:tcPr>
          <w:p w14:paraId="40B6694E">
            <w:pPr>
              <w:spacing w:line="300" w:lineRule="auto"/>
              <w:jc w:val="center"/>
              <w:rPr>
                <w:rFonts w:ascii="仿宋_GB2312" w:hAnsi="宋体" w:eastAsia="仿宋_GB2312" w:cs="宋体"/>
                <w:szCs w:val="21"/>
              </w:rPr>
            </w:pPr>
          </w:p>
        </w:tc>
        <w:tc>
          <w:tcPr>
            <w:tcW w:w="709" w:type="dxa"/>
            <w:vAlign w:val="center"/>
          </w:tcPr>
          <w:p w14:paraId="534D4A69">
            <w:pPr>
              <w:spacing w:line="336" w:lineRule="auto"/>
              <w:jc w:val="center"/>
              <w:rPr>
                <w:rFonts w:ascii="仿宋_GB2312" w:hAnsi="宋体" w:eastAsia="仿宋_GB2312" w:cs="宋体"/>
                <w:szCs w:val="21"/>
              </w:rPr>
            </w:pPr>
            <w:r>
              <w:rPr>
                <w:rFonts w:hint="eastAsia" w:ascii="仿宋_GB2312" w:hAnsi="宋体" w:eastAsia="仿宋_GB2312" w:cs="宋体"/>
                <w:szCs w:val="21"/>
              </w:rPr>
              <w:t>1-6</w:t>
            </w:r>
          </w:p>
        </w:tc>
        <w:tc>
          <w:tcPr>
            <w:tcW w:w="1559" w:type="dxa"/>
            <w:vAlign w:val="center"/>
          </w:tcPr>
          <w:p w14:paraId="258EBF39">
            <w:pPr>
              <w:spacing w:line="336" w:lineRule="auto"/>
              <w:jc w:val="left"/>
              <w:rPr>
                <w:rFonts w:ascii="仿宋_GB2312" w:hAnsi="宋体" w:eastAsia="仿宋_GB2312" w:cs="宋体"/>
              </w:rPr>
            </w:pPr>
            <w:r>
              <w:rPr>
                <w:rFonts w:hint="eastAsia" w:ascii="仿宋_GB2312" w:hAnsi="宋体" w:eastAsia="仿宋_GB2312" w:cs="宋体"/>
              </w:rPr>
              <w:t>摇臂</w:t>
            </w:r>
          </w:p>
        </w:tc>
        <w:tc>
          <w:tcPr>
            <w:tcW w:w="1559" w:type="dxa"/>
            <w:vAlign w:val="center"/>
          </w:tcPr>
          <w:p w14:paraId="289CEF80">
            <w:pPr>
              <w:spacing w:line="336" w:lineRule="auto"/>
              <w:jc w:val="left"/>
              <w:rPr>
                <w:rFonts w:ascii="仿宋_GB2312" w:hAnsi="宋体" w:eastAsia="仿宋_GB2312" w:cs="宋体"/>
              </w:rPr>
            </w:pPr>
            <w:r>
              <w:rPr>
                <w:rFonts w:hint="eastAsia" w:ascii="仿宋_GB2312" w:hAnsi="宋体" w:eastAsia="仿宋_GB2312" w:cs="宋体"/>
              </w:rPr>
              <w:t>仅零件</w:t>
            </w:r>
          </w:p>
        </w:tc>
        <w:tc>
          <w:tcPr>
            <w:tcW w:w="3119" w:type="dxa"/>
            <w:tcBorders>
              <w:right w:val="single" w:color="auto" w:sz="4" w:space="0"/>
            </w:tcBorders>
            <w:vAlign w:val="center"/>
          </w:tcPr>
          <w:p w14:paraId="79F0AE9A">
            <w:pPr>
              <w:spacing w:line="336" w:lineRule="auto"/>
              <w:jc w:val="left"/>
              <w:rPr>
                <w:rFonts w:ascii="仿宋_GB2312" w:hAnsi="宋体" w:eastAsia="仿宋_GB2312" w:cs="宋体"/>
              </w:rPr>
            </w:pPr>
            <w:r>
              <w:rPr>
                <w:rFonts w:hint="eastAsia" w:ascii="仿宋_GB2312" w:hAnsi="宋体" w:eastAsia="仿宋_GB2312" w:cs="宋体"/>
              </w:rPr>
              <w:t>摇臂（零件）</w:t>
            </w:r>
          </w:p>
        </w:tc>
        <w:tc>
          <w:tcPr>
            <w:tcW w:w="2268" w:type="dxa"/>
            <w:tcBorders>
              <w:left w:val="single" w:color="auto" w:sz="4" w:space="0"/>
              <w:right w:val="single" w:color="auto" w:sz="12" w:space="0"/>
            </w:tcBorders>
            <w:vAlign w:val="center"/>
          </w:tcPr>
          <w:p w14:paraId="5EAAF719">
            <w:pPr>
              <w:spacing w:line="336" w:lineRule="auto"/>
              <w:jc w:val="left"/>
              <w:rPr>
                <w:rFonts w:ascii="仿宋_GB2312" w:hAnsi="宋体" w:eastAsia="仿宋_GB2312" w:cs="宋体"/>
                <w:szCs w:val="21"/>
              </w:rPr>
            </w:pPr>
          </w:p>
        </w:tc>
      </w:tr>
      <w:tr w14:paraId="19B04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tcBorders>
              <w:left w:val="single" w:color="auto" w:sz="12" w:space="0"/>
            </w:tcBorders>
            <w:vAlign w:val="center"/>
          </w:tcPr>
          <w:p w14:paraId="31761119">
            <w:pPr>
              <w:spacing w:line="300" w:lineRule="auto"/>
              <w:jc w:val="center"/>
              <w:rPr>
                <w:rFonts w:ascii="仿宋_GB2312" w:hAnsi="宋体" w:eastAsia="仿宋_GB2312" w:cs="宋体"/>
                <w:szCs w:val="21"/>
              </w:rPr>
            </w:pPr>
          </w:p>
        </w:tc>
        <w:tc>
          <w:tcPr>
            <w:tcW w:w="709" w:type="dxa"/>
            <w:vAlign w:val="center"/>
          </w:tcPr>
          <w:p w14:paraId="33C66A66">
            <w:pPr>
              <w:spacing w:line="336" w:lineRule="auto"/>
              <w:jc w:val="center"/>
              <w:rPr>
                <w:rFonts w:ascii="仿宋_GB2312" w:hAnsi="宋体" w:eastAsia="仿宋_GB2312" w:cs="宋体"/>
                <w:szCs w:val="21"/>
              </w:rPr>
            </w:pPr>
            <w:r>
              <w:rPr>
                <w:rFonts w:hint="eastAsia" w:ascii="仿宋_GB2312" w:hAnsi="宋体" w:eastAsia="仿宋_GB2312" w:cs="宋体"/>
                <w:szCs w:val="21"/>
              </w:rPr>
              <w:t>1-7</w:t>
            </w:r>
          </w:p>
        </w:tc>
        <w:tc>
          <w:tcPr>
            <w:tcW w:w="1559" w:type="dxa"/>
            <w:vAlign w:val="center"/>
          </w:tcPr>
          <w:p w14:paraId="6E5BFBD2">
            <w:pPr>
              <w:spacing w:line="336" w:lineRule="auto"/>
              <w:jc w:val="left"/>
              <w:rPr>
                <w:rFonts w:ascii="仿宋_GB2312" w:hAnsi="宋体" w:eastAsia="仿宋_GB2312" w:cs="宋体"/>
              </w:rPr>
            </w:pPr>
            <w:r>
              <w:rPr>
                <w:rFonts w:hint="eastAsia" w:ascii="仿宋_GB2312" w:hAnsi="宋体" w:eastAsia="仿宋_GB2312" w:cs="宋体"/>
              </w:rPr>
              <w:t>摇臂衬套</w:t>
            </w:r>
          </w:p>
        </w:tc>
        <w:tc>
          <w:tcPr>
            <w:tcW w:w="1559" w:type="dxa"/>
          </w:tcPr>
          <w:p w14:paraId="7F75FBE7">
            <w:pPr>
              <w:spacing w:line="336" w:lineRule="auto"/>
              <w:jc w:val="left"/>
              <w:rPr>
                <w:rFonts w:ascii="仿宋_GB2312" w:hAnsi="宋体" w:eastAsia="仿宋_GB2312" w:cs="宋体"/>
              </w:rPr>
            </w:pPr>
            <w:r>
              <w:rPr>
                <w:rFonts w:hint="eastAsia" w:ascii="仿宋_GB2312" w:hAnsi="宋体" w:eastAsia="仿宋_GB2312" w:cs="宋体"/>
              </w:rPr>
              <w:t>仅零件</w:t>
            </w:r>
          </w:p>
        </w:tc>
        <w:tc>
          <w:tcPr>
            <w:tcW w:w="3119" w:type="dxa"/>
            <w:tcBorders>
              <w:right w:val="single" w:color="auto" w:sz="4" w:space="0"/>
            </w:tcBorders>
            <w:vAlign w:val="center"/>
          </w:tcPr>
          <w:p w14:paraId="5E445816">
            <w:pPr>
              <w:spacing w:line="336" w:lineRule="auto"/>
              <w:jc w:val="left"/>
              <w:rPr>
                <w:rFonts w:ascii="仿宋_GB2312" w:hAnsi="宋体" w:eastAsia="仿宋_GB2312" w:cs="宋体"/>
              </w:rPr>
            </w:pPr>
            <w:r>
              <w:rPr>
                <w:rFonts w:hint="eastAsia" w:ascii="仿宋_GB2312" w:hAnsi="宋体" w:eastAsia="仿宋_GB2312" w:cs="宋体"/>
              </w:rPr>
              <w:t>摇臂衬套（零件）</w:t>
            </w:r>
          </w:p>
        </w:tc>
        <w:tc>
          <w:tcPr>
            <w:tcW w:w="2268" w:type="dxa"/>
            <w:tcBorders>
              <w:left w:val="single" w:color="auto" w:sz="4" w:space="0"/>
              <w:right w:val="single" w:color="auto" w:sz="12" w:space="0"/>
            </w:tcBorders>
            <w:vAlign w:val="center"/>
          </w:tcPr>
          <w:p w14:paraId="6D98691A">
            <w:pPr>
              <w:spacing w:line="336" w:lineRule="auto"/>
              <w:jc w:val="left"/>
              <w:rPr>
                <w:rFonts w:ascii="仿宋_GB2312" w:hAnsi="宋体" w:eastAsia="仿宋_GB2312" w:cs="宋体"/>
                <w:szCs w:val="21"/>
              </w:rPr>
            </w:pPr>
          </w:p>
        </w:tc>
      </w:tr>
      <w:tr w14:paraId="7334A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tcBorders>
              <w:left w:val="single" w:color="auto" w:sz="12" w:space="0"/>
            </w:tcBorders>
            <w:vAlign w:val="center"/>
          </w:tcPr>
          <w:p w14:paraId="43A45ABC">
            <w:pPr>
              <w:spacing w:line="300" w:lineRule="auto"/>
              <w:jc w:val="center"/>
              <w:rPr>
                <w:rFonts w:ascii="仿宋_GB2312" w:hAnsi="宋体" w:eastAsia="仿宋_GB2312" w:cs="宋体"/>
                <w:szCs w:val="21"/>
              </w:rPr>
            </w:pPr>
          </w:p>
        </w:tc>
        <w:tc>
          <w:tcPr>
            <w:tcW w:w="709" w:type="dxa"/>
            <w:vAlign w:val="center"/>
          </w:tcPr>
          <w:p w14:paraId="72B4FF61">
            <w:pPr>
              <w:spacing w:line="336" w:lineRule="auto"/>
              <w:jc w:val="center"/>
              <w:rPr>
                <w:rFonts w:ascii="仿宋_GB2312" w:hAnsi="宋体" w:eastAsia="仿宋_GB2312" w:cs="宋体"/>
                <w:szCs w:val="21"/>
              </w:rPr>
            </w:pPr>
            <w:r>
              <w:rPr>
                <w:rFonts w:hint="eastAsia" w:ascii="仿宋_GB2312" w:hAnsi="宋体" w:eastAsia="仿宋_GB2312" w:cs="宋体"/>
                <w:szCs w:val="21"/>
              </w:rPr>
              <w:t>1-8</w:t>
            </w:r>
          </w:p>
        </w:tc>
        <w:tc>
          <w:tcPr>
            <w:tcW w:w="1559" w:type="dxa"/>
            <w:vAlign w:val="center"/>
          </w:tcPr>
          <w:p w14:paraId="3A59357D">
            <w:pPr>
              <w:spacing w:line="336" w:lineRule="auto"/>
              <w:jc w:val="left"/>
              <w:rPr>
                <w:rFonts w:ascii="仿宋_GB2312" w:hAnsi="宋体" w:eastAsia="仿宋_GB2312" w:cs="宋体"/>
              </w:rPr>
            </w:pPr>
            <w:r>
              <w:rPr>
                <w:rFonts w:hint="eastAsia" w:ascii="仿宋_GB2312" w:hAnsi="宋体" w:eastAsia="仿宋_GB2312" w:cs="宋体"/>
              </w:rPr>
              <w:t>配气活塞</w:t>
            </w:r>
          </w:p>
        </w:tc>
        <w:tc>
          <w:tcPr>
            <w:tcW w:w="1559" w:type="dxa"/>
            <w:vAlign w:val="center"/>
          </w:tcPr>
          <w:p w14:paraId="141CFA87">
            <w:pPr>
              <w:spacing w:line="336" w:lineRule="auto"/>
              <w:jc w:val="left"/>
              <w:rPr>
                <w:rFonts w:ascii="仿宋_GB2312" w:hAnsi="宋体" w:eastAsia="仿宋_GB2312" w:cs="宋体"/>
              </w:rPr>
            </w:pPr>
            <w:r>
              <w:rPr>
                <w:rFonts w:hint="eastAsia" w:ascii="仿宋_GB2312" w:hAnsi="宋体" w:eastAsia="仿宋_GB2312" w:cs="宋体"/>
              </w:rPr>
              <w:t>仅零件</w:t>
            </w:r>
          </w:p>
        </w:tc>
        <w:tc>
          <w:tcPr>
            <w:tcW w:w="3119" w:type="dxa"/>
            <w:tcBorders>
              <w:right w:val="single" w:color="auto" w:sz="4" w:space="0"/>
            </w:tcBorders>
            <w:vAlign w:val="center"/>
          </w:tcPr>
          <w:p w14:paraId="3BF2F431">
            <w:pPr>
              <w:spacing w:line="336" w:lineRule="auto"/>
              <w:jc w:val="left"/>
              <w:rPr>
                <w:rFonts w:ascii="仿宋_GB2312" w:hAnsi="宋体" w:eastAsia="仿宋_GB2312" w:cs="宋体"/>
              </w:rPr>
            </w:pPr>
            <w:r>
              <w:rPr>
                <w:rFonts w:hint="eastAsia" w:ascii="仿宋_GB2312" w:hAnsi="宋体" w:eastAsia="仿宋_GB2312" w:cs="宋体"/>
              </w:rPr>
              <w:t>配气活塞（零件）</w:t>
            </w:r>
          </w:p>
        </w:tc>
        <w:tc>
          <w:tcPr>
            <w:tcW w:w="2268" w:type="dxa"/>
            <w:tcBorders>
              <w:left w:val="single" w:color="auto" w:sz="4" w:space="0"/>
              <w:right w:val="single" w:color="auto" w:sz="12" w:space="0"/>
            </w:tcBorders>
            <w:vAlign w:val="center"/>
          </w:tcPr>
          <w:p w14:paraId="0009729A">
            <w:pPr>
              <w:spacing w:line="336" w:lineRule="auto"/>
              <w:jc w:val="left"/>
              <w:rPr>
                <w:rFonts w:ascii="仿宋_GB2312" w:hAnsi="宋体" w:eastAsia="仿宋_GB2312" w:cs="宋体"/>
                <w:szCs w:val="21"/>
              </w:rPr>
            </w:pPr>
          </w:p>
        </w:tc>
      </w:tr>
      <w:tr w14:paraId="34FD6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728" w:type="dxa"/>
            <w:vMerge w:val="continue"/>
            <w:tcBorders>
              <w:left w:val="single" w:color="auto" w:sz="12" w:space="0"/>
            </w:tcBorders>
            <w:vAlign w:val="center"/>
          </w:tcPr>
          <w:p w14:paraId="54133EEA">
            <w:pPr>
              <w:spacing w:line="300" w:lineRule="auto"/>
              <w:jc w:val="center"/>
              <w:rPr>
                <w:rFonts w:ascii="仿宋_GB2312" w:hAnsi="宋体" w:eastAsia="仿宋_GB2312" w:cs="宋体"/>
                <w:szCs w:val="21"/>
              </w:rPr>
            </w:pPr>
          </w:p>
        </w:tc>
        <w:tc>
          <w:tcPr>
            <w:tcW w:w="709" w:type="dxa"/>
            <w:vAlign w:val="center"/>
          </w:tcPr>
          <w:p w14:paraId="4A1CC813">
            <w:pPr>
              <w:spacing w:line="336" w:lineRule="auto"/>
              <w:jc w:val="center"/>
              <w:rPr>
                <w:rFonts w:ascii="仿宋_GB2312" w:hAnsi="宋体" w:eastAsia="仿宋_GB2312" w:cs="宋体"/>
                <w:szCs w:val="21"/>
              </w:rPr>
            </w:pPr>
            <w:r>
              <w:rPr>
                <w:rFonts w:hint="eastAsia" w:ascii="仿宋_GB2312" w:hAnsi="宋体" w:eastAsia="仿宋_GB2312" w:cs="宋体"/>
                <w:szCs w:val="21"/>
              </w:rPr>
              <w:t>1-9</w:t>
            </w:r>
          </w:p>
        </w:tc>
        <w:tc>
          <w:tcPr>
            <w:tcW w:w="1559" w:type="dxa"/>
            <w:vAlign w:val="center"/>
          </w:tcPr>
          <w:p w14:paraId="4AB3954E">
            <w:pPr>
              <w:spacing w:line="336" w:lineRule="auto"/>
              <w:jc w:val="left"/>
              <w:rPr>
                <w:rFonts w:ascii="仿宋_GB2312" w:hAnsi="宋体" w:eastAsia="仿宋_GB2312" w:cs="宋体"/>
              </w:rPr>
            </w:pPr>
            <w:r>
              <w:rPr>
                <w:rFonts w:hint="eastAsia" w:ascii="仿宋_GB2312" w:hAnsi="宋体" w:eastAsia="仿宋_GB2312" w:cs="宋体"/>
              </w:rPr>
              <w:t>配气活塞轴</w:t>
            </w:r>
          </w:p>
        </w:tc>
        <w:tc>
          <w:tcPr>
            <w:tcW w:w="1559" w:type="dxa"/>
            <w:vAlign w:val="center"/>
          </w:tcPr>
          <w:p w14:paraId="2A1BBB61">
            <w:pPr>
              <w:spacing w:line="336" w:lineRule="auto"/>
              <w:jc w:val="left"/>
              <w:rPr>
                <w:rFonts w:ascii="仿宋_GB2312" w:hAnsi="宋体" w:eastAsia="仿宋_GB2312" w:cs="宋体"/>
              </w:rPr>
            </w:pPr>
            <w:r>
              <w:rPr>
                <w:rFonts w:hint="eastAsia" w:ascii="仿宋_GB2312" w:hAnsi="宋体" w:eastAsia="仿宋_GB2312" w:cs="宋体"/>
              </w:rPr>
              <w:t>仅零件</w:t>
            </w:r>
          </w:p>
        </w:tc>
        <w:tc>
          <w:tcPr>
            <w:tcW w:w="3119" w:type="dxa"/>
            <w:tcBorders>
              <w:right w:val="single" w:color="auto" w:sz="4" w:space="0"/>
            </w:tcBorders>
            <w:vAlign w:val="center"/>
          </w:tcPr>
          <w:p w14:paraId="34595684">
            <w:pPr>
              <w:spacing w:line="336" w:lineRule="auto"/>
              <w:jc w:val="left"/>
              <w:rPr>
                <w:rFonts w:ascii="仿宋_GB2312" w:hAnsi="宋体" w:eastAsia="仿宋_GB2312" w:cs="宋体"/>
              </w:rPr>
            </w:pPr>
            <w:r>
              <w:rPr>
                <w:rFonts w:hint="eastAsia" w:ascii="仿宋_GB2312" w:hAnsi="宋体" w:eastAsia="仿宋_GB2312" w:cs="宋体"/>
              </w:rPr>
              <w:t>配气活塞轴（零件）</w:t>
            </w:r>
          </w:p>
        </w:tc>
        <w:tc>
          <w:tcPr>
            <w:tcW w:w="2268" w:type="dxa"/>
            <w:tcBorders>
              <w:left w:val="single" w:color="auto" w:sz="4" w:space="0"/>
              <w:right w:val="single" w:color="auto" w:sz="12" w:space="0"/>
            </w:tcBorders>
            <w:vAlign w:val="center"/>
          </w:tcPr>
          <w:p w14:paraId="2CBDA539">
            <w:pPr>
              <w:spacing w:line="336" w:lineRule="auto"/>
              <w:jc w:val="left"/>
              <w:rPr>
                <w:rFonts w:ascii="仿宋_GB2312" w:hAnsi="宋体" w:eastAsia="仿宋_GB2312" w:cs="宋体"/>
                <w:szCs w:val="21"/>
              </w:rPr>
            </w:pPr>
          </w:p>
        </w:tc>
      </w:tr>
      <w:tr w14:paraId="0CE78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728" w:type="dxa"/>
            <w:vMerge w:val="continue"/>
            <w:tcBorders>
              <w:left w:val="single" w:color="auto" w:sz="12" w:space="0"/>
            </w:tcBorders>
            <w:vAlign w:val="center"/>
          </w:tcPr>
          <w:p w14:paraId="6BB9AD66">
            <w:pPr>
              <w:spacing w:line="300" w:lineRule="auto"/>
              <w:jc w:val="center"/>
              <w:rPr>
                <w:rFonts w:ascii="仿宋_GB2312" w:hAnsi="宋体" w:eastAsia="仿宋_GB2312" w:cs="宋体"/>
                <w:szCs w:val="21"/>
              </w:rPr>
            </w:pPr>
          </w:p>
        </w:tc>
        <w:tc>
          <w:tcPr>
            <w:tcW w:w="709" w:type="dxa"/>
            <w:vAlign w:val="center"/>
          </w:tcPr>
          <w:p w14:paraId="538F7EF3">
            <w:pPr>
              <w:spacing w:line="336" w:lineRule="auto"/>
              <w:jc w:val="center"/>
              <w:rPr>
                <w:rFonts w:ascii="仿宋_GB2312" w:hAnsi="宋体" w:eastAsia="仿宋_GB2312" w:cs="宋体"/>
                <w:szCs w:val="21"/>
              </w:rPr>
            </w:pPr>
            <w:r>
              <w:rPr>
                <w:rFonts w:hint="eastAsia" w:ascii="仿宋_GB2312" w:hAnsi="宋体" w:eastAsia="仿宋_GB2312" w:cs="宋体"/>
                <w:szCs w:val="21"/>
              </w:rPr>
              <w:t>1-10</w:t>
            </w:r>
          </w:p>
        </w:tc>
        <w:tc>
          <w:tcPr>
            <w:tcW w:w="1559" w:type="dxa"/>
            <w:vAlign w:val="center"/>
          </w:tcPr>
          <w:p w14:paraId="1B106B7F">
            <w:pPr>
              <w:spacing w:line="336" w:lineRule="auto"/>
              <w:jc w:val="left"/>
              <w:rPr>
                <w:rFonts w:ascii="仿宋_GB2312" w:hAnsi="宋体" w:eastAsia="仿宋_GB2312" w:cs="宋体"/>
              </w:rPr>
            </w:pPr>
            <w:r>
              <w:rPr>
                <w:rFonts w:hint="eastAsia" w:ascii="仿宋_GB2312" w:hAnsi="宋体" w:eastAsia="仿宋_GB2312" w:cs="宋体"/>
              </w:rPr>
              <w:t>曲柄臂</w:t>
            </w:r>
          </w:p>
        </w:tc>
        <w:tc>
          <w:tcPr>
            <w:tcW w:w="1559" w:type="dxa"/>
            <w:vAlign w:val="center"/>
          </w:tcPr>
          <w:p w14:paraId="795CF054">
            <w:pPr>
              <w:spacing w:line="336" w:lineRule="auto"/>
              <w:jc w:val="left"/>
              <w:rPr>
                <w:rFonts w:ascii="仿宋_GB2312" w:hAnsi="宋体" w:eastAsia="仿宋_GB2312" w:cs="宋体"/>
              </w:rPr>
            </w:pPr>
            <w:r>
              <w:rPr>
                <w:rFonts w:hint="eastAsia" w:ascii="仿宋_GB2312" w:hAnsi="宋体" w:eastAsia="仿宋_GB2312" w:cs="宋体"/>
              </w:rPr>
              <w:t>仅零件</w:t>
            </w:r>
          </w:p>
        </w:tc>
        <w:tc>
          <w:tcPr>
            <w:tcW w:w="3119" w:type="dxa"/>
            <w:tcBorders>
              <w:right w:val="single" w:color="auto" w:sz="4" w:space="0"/>
            </w:tcBorders>
            <w:vAlign w:val="center"/>
          </w:tcPr>
          <w:p w14:paraId="096CBBB4">
            <w:pPr>
              <w:spacing w:line="336" w:lineRule="auto"/>
              <w:jc w:val="left"/>
              <w:rPr>
                <w:rFonts w:ascii="仿宋_GB2312" w:hAnsi="宋体" w:eastAsia="仿宋_GB2312" w:cs="宋体"/>
              </w:rPr>
            </w:pPr>
            <w:r>
              <w:rPr>
                <w:rFonts w:hint="eastAsia" w:ascii="仿宋_GB2312" w:hAnsi="宋体" w:eastAsia="仿宋_GB2312" w:cs="宋体"/>
              </w:rPr>
              <w:t>曲柄臂（零件）</w:t>
            </w:r>
          </w:p>
        </w:tc>
        <w:tc>
          <w:tcPr>
            <w:tcW w:w="2268" w:type="dxa"/>
            <w:tcBorders>
              <w:left w:val="single" w:color="auto" w:sz="4" w:space="0"/>
              <w:right w:val="single" w:color="auto" w:sz="12" w:space="0"/>
            </w:tcBorders>
            <w:vAlign w:val="center"/>
          </w:tcPr>
          <w:p w14:paraId="22567FB0">
            <w:pPr>
              <w:spacing w:line="336" w:lineRule="auto"/>
              <w:jc w:val="left"/>
              <w:rPr>
                <w:rFonts w:ascii="仿宋_GB2312" w:hAnsi="宋体" w:eastAsia="仿宋_GB2312" w:cs="宋体"/>
                <w:szCs w:val="21"/>
              </w:rPr>
            </w:pPr>
          </w:p>
        </w:tc>
      </w:tr>
      <w:tr w14:paraId="77DC7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728" w:type="dxa"/>
            <w:vMerge w:val="continue"/>
            <w:tcBorders>
              <w:left w:val="single" w:color="auto" w:sz="12" w:space="0"/>
            </w:tcBorders>
            <w:vAlign w:val="center"/>
          </w:tcPr>
          <w:p w14:paraId="196A2F6F">
            <w:pPr>
              <w:spacing w:line="300" w:lineRule="auto"/>
              <w:jc w:val="center"/>
              <w:rPr>
                <w:rFonts w:ascii="仿宋_GB2312" w:hAnsi="宋体" w:eastAsia="仿宋_GB2312" w:cs="宋体"/>
                <w:szCs w:val="21"/>
              </w:rPr>
            </w:pPr>
          </w:p>
        </w:tc>
        <w:tc>
          <w:tcPr>
            <w:tcW w:w="709" w:type="dxa"/>
            <w:vAlign w:val="center"/>
          </w:tcPr>
          <w:p w14:paraId="5BE25351">
            <w:pPr>
              <w:spacing w:line="336" w:lineRule="auto"/>
              <w:jc w:val="center"/>
              <w:rPr>
                <w:rFonts w:ascii="仿宋_GB2312" w:hAnsi="宋体" w:eastAsia="仿宋_GB2312" w:cs="宋体"/>
                <w:szCs w:val="21"/>
              </w:rPr>
            </w:pPr>
            <w:r>
              <w:rPr>
                <w:rFonts w:hint="eastAsia" w:ascii="仿宋_GB2312" w:hAnsi="宋体" w:eastAsia="仿宋_GB2312" w:cs="宋体"/>
                <w:szCs w:val="21"/>
              </w:rPr>
              <w:t>1</w:t>
            </w:r>
            <w:r>
              <w:rPr>
                <w:rFonts w:ascii="仿宋_GB2312" w:hAnsi="宋体" w:eastAsia="仿宋_GB2312" w:cs="宋体"/>
                <w:szCs w:val="21"/>
              </w:rPr>
              <w:t>-11</w:t>
            </w:r>
          </w:p>
        </w:tc>
        <w:tc>
          <w:tcPr>
            <w:tcW w:w="1559" w:type="dxa"/>
            <w:vAlign w:val="center"/>
          </w:tcPr>
          <w:p w14:paraId="0A8B4748">
            <w:pPr>
              <w:spacing w:line="336" w:lineRule="auto"/>
              <w:jc w:val="left"/>
              <w:rPr>
                <w:rFonts w:ascii="仿宋_GB2312" w:hAnsi="宋体" w:eastAsia="仿宋_GB2312" w:cs="宋体"/>
              </w:rPr>
            </w:pPr>
            <w:r>
              <w:rPr>
                <w:rFonts w:hint="eastAsia" w:ascii="仿宋_GB2312" w:hAnsi="宋体" w:eastAsia="仿宋_GB2312" w:cs="宋体"/>
              </w:rPr>
              <w:t>飞轮</w:t>
            </w:r>
          </w:p>
        </w:tc>
        <w:tc>
          <w:tcPr>
            <w:tcW w:w="1559" w:type="dxa"/>
            <w:vAlign w:val="center"/>
          </w:tcPr>
          <w:p w14:paraId="7947AD90">
            <w:pPr>
              <w:spacing w:line="336" w:lineRule="auto"/>
              <w:jc w:val="left"/>
              <w:rPr>
                <w:rFonts w:ascii="仿宋_GB2312" w:hAnsi="宋体" w:eastAsia="仿宋_GB2312" w:cs="宋体"/>
              </w:rPr>
            </w:pPr>
            <w:r>
              <w:rPr>
                <w:rFonts w:hint="eastAsia" w:ascii="仿宋_GB2312" w:hAnsi="宋体" w:eastAsia="仿宋_GB2312" w:cs="宋体"/>
              </w:rPr>
              <w:t>仅零件</w:t>
            </w:r>
          </w:p>
        </w:tc>
        <w:tc>
          <w:tcPr>
            <w:tcW w:w="3119" w:type="dxa"/>
            <w:tcBorders>
              <w:right w:val="single" w:color="auto" w:sz="4" w:space="0"/>
            </w:tcBorders>
            <w:vAlign w:val="center"/>
          </w:tcPr>
          <w:p w14:paraId="09F9B60A">
            <w:pPr>
              <w:spacing w:line="336" w:lineRule="auto"/>
              <w:jc w:val="left"/>
              <w:rPr>
                <w:rFonts w:ascii="仿宋_GB2312" w:hAnsi="宋体" w:eastAsia="仿宋_GB2312" w:cs="宋体"/>
              </w:rPr>
            </w:pPr>
            <w:r>
              <w:rPr>
                <w:rFonts w:hint="eastAsia" w:ascii="仿宋_GB2312" w:hAnsi="宋体" w:eastAsia="仿宋_GB2312" w:cs="宋体"/>
              </w:rPr>
              <w:t>飞轮（零件）</w:t>
            </w:r>
          </w:p>
        </w:tc>
        <w:tc>
          <w:tcPr>
            <w:tcW w:w="2268" w:type="dxa"/>
            <w:tcBorders>
              <w:left w:val="single" w:color="auto" w:sz="4" w:space="0"/>
              <w:right w:val="single" w:color="auto" w:sz="12" w:space="0"/>
            </w:tcBorders>
            <w:vAlign w:val="center"/>
          </w:tcPr>
          <w:p w14:paraId="4A8CF6A2">
            <w:pPr>
              <w:spacing w:line="336" w:lineRule="auto"/>
              <w:jc w:val="left"/>
              <w:rPr>
                <w:rFonts w:ascii="仿宋_GB2312" w:hAnsi="宋体" w:eastAsia="仿宋_GB2312" w:cs="宋体"/>
                <w:szCs w:val="21"/>
              </w:rPr>
            </w:pPr>
          </w:p>
        </w:tc>
      </w:tr>
      <w:tr w14:paraId="413D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8" w:type="dxa"/>
            <w:vMerge w:val="restart"/>
            <w:tcBorders>
              <w:left w:val="single" w:color="auto" w:sz="12" w:space="0"/>
              <w:right w:val="single" w:color="000000" w:sz="4" w:space="0"/>
            </w:tcBorders>
            <w:vAlign w:val="center"/>
          </w:tcPr>
          <w:p w14:paraId="0EB34B8F">
            <w:pPr>
              <w:spacing w:line="336" w:lineRule="auto"/>
              <w:jc w:val="center"/>
              <w:rPr>
                <w:rFonts w:ascii="仿宋_GB2312" w:hAnsi="宋体" w:eastAsia="仿宋_GB2312" w:cs="宋体"/>
                <w:szCs w:val="21"/>
              </w:rPr>
            </w:pPr>
            <w:r>
              <w:rPr>
                <w:rFonts w:hint="eastAsia" w:ascii="仿宋_GB2312" w:hAnsi="宋体" w:eastAsia="仿宋_GB2312" w:cs="宋体"/>
                <w:szCs w:val="21"/>
              </w:rPr>
              <w:t>部件</w:t>
            </w:r>
          </w:p>
        </w:tc>
        <w:tc>
          <w:tcPr>
            <w:tcW w:w="709" w:type="dxa"/>
            <w:tcBorders>
              <w:left w:val="single" w:color="000000" w:sz="4" w:space="0"/>
            </w:tcBorders>
            <w:vAlign w:val="center"/>
          </w:tcPr>
          <w:p w14:paraId="0DECFF5A">
            <w:pPr>
              <w:spacing w:line="336" w:lineRule="auto"/>
              <w:jc w:val="center"/>
              <w:rPr>
                <w:rFonts w:ascii="仿宋_GB2312" w:hAnsi="宋体" w:eastAsia="仿宋_GB2312" w:cs="宋体"/>
                <w:szCs w:val="21"/>
              </w:rPr>
            </w:pPr>
            <w:r>
              <w:rPr>
                <w:rFonts w:hint="eastAsia" w:ascii="仿宋_GB2312" w:hAnsi="宋体" w:eastAsia="仿宋_GB2312" w:cs="宋体"/>
                <w:szCs w:val="21"/>
              </w:rPr>
              <w:t>2-1</w:t>
            </w:r>
          </w:p>
        </w:tc>
        <w:tc>
          <w:tcPr>
            <w:tcW w:w="1559" w:type="dxa"/>
            <w:vMerge w:val="restart"/>
            <w:tcBorders>
              <w:left w:val="single" w:color="auto" w:sz="4" w:space="0"/>
            </w:tcBorders>
            <w:vAlign w:val="center"/>
          </w:tcPr>
          <w:p w14:paraId="023336D9">
            <w:pPr>
              <w:spacing w:line="336" w:lineRule="auto"/>
              <w:jc w:val="center"/>
              <w:rPr>
                <w:rFonts w:ascii="仿宋_GB2312" w:hAnsi="宋体" w:eastAsia="仿宋_GB2312" w:cs="宋体"/>
                <w:szCs w:val="21"/>
              </w:rPr>
            </w:pPr>
            <w:r>
              <w:rPr>
                <w:rFonts w:hint="eastAsia" w:ascii="仿宋_GB2312" w:hAnsi="宋体" w:eastAsia="仿宋_GB2312" w:cs="宋体"/>
              </w:rPr>
              <w:t>斯特林发动机</w:t>
            </w:r>
          </w:p>
        </w:tc>
        <w:tc>
          <w:tcPr>
            <w:tcW w:w="1559" w:type="dxa"/>
            <w:vMerge w:val="restart"/>
            <w:vAlign w:val="center"/>
          </w:tcPr>
          <w:p w14:paraId="248A0F57">
            <w:pPr>
              <w:spacing w:line="336" w:lineRule="auto"/>
              <w:rPr>
                <w:rFonts w:ascii="仿宋_GB2312" w:hAnsi="宋体" w:eastAsia="仿宋_GB2312" w:cs="宋体"/>
                <w:szCs w:val="21"/>
              </w:rPr>
            </w:pPr>
            <w:r>
              <w:rPr>
                <w:rFonts w:hint="eastAsia" w:ascii="仿宋_GB2312" w:hAnsi="宋体" w:eastAsia="仿宋_GB2312" w:cs="宋体"/>
              </w:rPr>
              <w:t>斯特林发动机</w:t>
            </w:r>
            <w:r>
              <w:rPr>
                <w:rFonts w:hint="eastAsia" w:ascii="仿宋_GB2312" w:hAnsi="宋体" w:eastAsia="仿宋_GB2312" w:cs="宋体"/>
                <w:szCs w:val="21"/>
              </w:rPr>
              <w:t>模型、六视图、爆炸图及明细栏</w:t>
            </w:r>
          </w:p>
        </w:tc>
        <w:tc>
          <w:tcPr>
            <w:tcW w:w="3119" w:type="dxa"/>
            <w:tcBorders>
              <w:right w:val="single" w:color="auto" w:sz="4" w:space="0"/>
            </w:tcBorders>
            <w:vAlign w:val="center"/>
          </w:tcPr>
          <w:p w14:paraId="4E2B2DE6">
            <w:pPr>
              <w:spacing w:line="336" w:lineRule="auto"/>
              <w:jc w:val="left"/>
              <w:rPr>
                <w:rFonts w:ascii="仿宋_GB2312" w:hAnsi="宋体" w:eastAsia="仿宋_GB2312" w:cs="宋体"/>
                <w:szCs w:val="21"/>
              </w:rPr>
            </w:pPr>
            <w:r>
              <w:rPr>
                <w:rFonts w:hint="eastAsia" w:ascii="仿宋_GB2312" w:hAnsi="宋体" w:eastAsia="仿宋_GB2312" w:cs="宋体"/>
              </w:rPr>
              <w:t>斯特林发动机</w:t>
            </w:r>
            <w:r>
              <w:rPr>
                <w:rFonts w:hint="eastAsia" w:ascii="仿宋_GB2312" w:hAnsi="宋体" w:eastAsia="仿宋_GB2312" w:cs="宋体"/>
                <w:sz w:val="18"/>
                <w:szCs w:val="18"/>
              </w:rPr>
              <w:t>（三维模型）</w:t>
            </w:r>
          </w:p>
        </w:tc>
        <w:tc>
          <w:tcPr>
            <w:tcW w:w="2268" w:type="dxa"/>
            <w:tcBorders>
              <w:left w:val="single" w:color="auto" w:sz="4" w:space="0"/>
              <w:right w:val="single" w:color="auto" w:sz="12" w:space="0"/>
            </w:tcBorders>
            <w:vAlign w:val="center"/>
          </w:tcPr>
          <w:p w14:paraId="77B31907">
            <w:pPr>
              <w:spacing w:line="312" w:lineRule="auto"/>
              <w:jc w:val="left"/>
              <w:rPr>
                <w:rFonts w:ascii="仿宋_GB2312" w:hAnsi="宋体" w:eastAsia="仿宋_GB2312" w:cs="宋体"/>
                <w:szCs w:val="21"/>
              </w:rPr>
            </w:pPr>
            <w:r>
              <w:rPr>
                <w:rFonts w:hint="eastAsia" w:ascii="仿宋_GB2312" w:hAnsi="宋体" w:eastAsia="仿宋_GB2312" w:cs="宋体"/>
                <w:szCs w:val="21"/>
              </w:rPr>
              <w:t>标准件由资源中心调入；其余零件已提供</w:t>
            </w:r>
          </w:p>
        </w:tc>
      </w:tr>
      <w:tr w14:paraId="2343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28" w:type="dxa"/>
            <w:vMerge w:val="continue"/>
            <w:tcBorders>
              <w:left w:val="single" w:color="auto" w:sz="12" w:space="0"/>
              <w:right w:val="single" w:color="000000" w:sz="4" w:space="0"/>
            </w:tcBorders>
            <w:vAlign w:val="center"/>
          </w:tcPr>
          <w:p w14:paraId="5AB0AB2E">
            <w:pPr>
              <w:spacing w:line="336" w:lineRule="auto"/>
              <w:jc w:val="center"/>
              <w:rPr>
                <w:rFonts w:ascii="仿宋_GB2312" w:hAnsi="宋体" w:eastAsia="仿宋_GB2312" w:cs="宋体"/>
                <w:szCs w:val="21"/>
              </w:rPr>
            </w:pPr>
          </w:p>
        </w:tc>
        <w:tc>
          <w:tcPr>
            <w:tcW w:w="709" w:type="dxa"/>
            <w:tcBorders>
              <w:left w:val="single" w:color="000000" w:sz="4" w:space="0"/>
            </w:tcBorders>
            <w:vAlign w:val="center"/>
          </w:tcPr>
          <w:p w14:paraId="0DBF6A84">
            <w:pPr>
              <w:spacing w:line="336" w:lineRule="auto"/>
              <w:jc w:val="center"/>
              <w:rPr>
                <w:rFonts w:ascii="仿宋_GB2312" w:hAnsi="宋体" w:eastAsia="仿宋_GB2312" w:cs="宋体"/>
                <w:szCs w:val="21"/>
              </w:rPr>
            </w:pPr>
            <w:r>
              <w:rPr>
                <w:rFonts w:hint="eastAsia" w:ascii="仿宋_GB2312" w:hAnsi="宋体" w:eastAsia="仿宋_GB2312" w:cs="宋体"/>
                <w:szCs w:val="21"/>
              </w:rPr>
              <w:t>2-2</w:t>
            </w:r>
          </w:p>
        </w:tc>
        <w:tc>
          <w:tcPr>
            <w:tcW w:w="1559" w:type="dxa"/>
            <w:vMerge w:val="continue"/>
            <w:tcBorders>
              <w:left w:val="single" w:color="auto" w:sz="4" w:space="0"/>
            </w:tcBorders>
            <w:vAlign w:val="center"/>
          </w:tcPr>
          <w:p w14:paraId="7A486BF3">
            <w:pPr>
              <w:spacing w:line="336" w:lineRule="auto"/>
              <w:jc w:val="center"/>
              <w:rPr>
                <w:rFonts w:ascii="仿宋_GB2312" w:hAnsi="宋体" w:eastAsia="仿宋_GB2312" w:cs="宋体"/>
                <w:szCs w:val="21"/>
              </w:rPr>
            </w:pPr>
          </w:p>
        </w:tc>
        <w:tc>
          <w:tcPr>
            <w:tcW w:w="1559" w:type="dxa"/>
            <w:vMerge w:val="continue"/>
            <w:vAlign w:val="center"/>
          </w:tcPr>
          <w:p w14:paraId="7C747471">
            <w:pPr>
              <w:spacing w:line="336" w:lineRule="auto"/>
              <w:jc w:val="center"/>
              <w:rPr>
                <w:rFonts w:ascii="仿宋_GB2312" w:hAnsi="宋体" w:eastAsia="仿宋_GB2312" w:cs="宋体"/>
                <w:szCs w:val="21"/>
              </w:rPr>
            </w:pPr>
          </w:p>
        </w:tc>
        <w:tc>
          <w:tcPr>
            <w:tcW w:w="3119" w:type="dxa"/>
            <w:tcBorders>
              <w:right w:val="single" w:color="auto" w:sz="4" w:space="0"/>
            </w:tcBorders>
            <w:vAlign w:val="center"/>
          </w:tcPr>
          <w:p w14:paraId="16BF0C4B">
            <w:pPr>
              <w:spacing w:line="336" w:lineRule="auto"/>
              <w:jc w:val="left"/>
              <w:rPr>
                <w:rFonts w:ascii="仿宋_GB2312" w:hAnsi="宋体" w:eastAsia="仿宋_GB2312" w:cs="宋体"/>
                <w:szCs w:val="21"/>
              </w:rPr>
            </w:pPr>
            <w:r>
              <w:rPr>
                <w:rFonts w:hint="eastAsia" w:ascii="仿宋_GB2312" w:hAnsi="宋体" w:eastAsia="仿宋_GB2312" w:cs="宋体"/>
              </w:rPr>
              <w:t>斯特林发动机</w:t>
            </w:r>
            <w:r>
              <w:rPr>
                <w:rFonts w:hint="eastAsia" w:ascii="仿宋_GB2312" w:hAnsi="宋体" w:eastAsia="仿宋_GB2312" w:cs="宋体"/>
                <w:sz w:val="18"/>
                <w:szCs w:val="18"/>
              </w:rPr>
              <w:t>（三维爆炸图）</w:t>
            </w:r>
          </w:p>
        </w:tc>
        <w:tc>
          <w:tcPr>
            <w:tcW w:w="2268" w:type="dxa"/>
            <w:tcBorders>
              <w:left w:val="single" w:color="auto" w:sz="4" w:space="0"/>
              <w:right w:val="single" w:color="auto" w:sz="12" w:space="0"/>
            </w:tcBorders>
            <w:vAlign w:val="center"/>
          </w:tcPr>
          <w:p w14:paraId="5BDEAE75">
            <w:pPr>
              <w:spacing w:line="336" w:lineRule="auto"/>
              <w:jc w:val="left"/>
              <w:rPr>
                <w:rFonts w:ascii="仿宋_GB2312" w:hAnsi="宋体" w:eastAsia="仿宋_GB2312" w:cs="宋体"/>
                <w:szCs w:val="21"/>
              </w:rPr>
            </w:pPr>
          </w:p>
        </w:tc>
      </w:tr>
      <w:tr w14:paraId="7EEE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728" w:type="dxa"/>
            <w:tcBorders>
              <w:left w:val="single" w:color="auto" w:sz="12" w:space="0"/>
              <w:bottom w:val="single" w:color="auto" w:sz="12" w:space="0"/>
              <w:right w:val="single" w:color="000000" w:sz="4" w:space="0"/>
            </w:tcBorders>
            <w:vAlign w:val="center"/>
          </w:tcPr>
          <w:p w14:paraId="6E018725">
            <w:pPr>
              <w:spacing w:line="336" w:lineRule="auto"/>
              <w:jc w:val="center"/>
              <w:rPr>
                <w:rFonts w:ascii="仿宋_GB2312" w:hAnsi="宋体" w:eastAsia="仿宋_GB2312" w:cs="宋体"/>
                <w:szCs w:val="21"/>
              </w:rPr>
            </w:pPr>
            <w:r>
              <w:rPr>
                <w:rFonts w:hint="eastAsia" w:ascii="仿宋_GB2312" w:hAnsi="宋体" w:eastAsia="仿宋_GB2312" w:cs="宋体"/>
                <w:szCs w:val="21"/>
              </w:rPr>
              <w:t>设计表达</w:t>
            </w:r>
          </w:p>
        </w:tc>
        <w:tc>
          <w:tcPr>
            <w:tcW w:w="709" w:type="dxa"/>
            <w:tcBorders>
              <w:left w:val="single" w:color="000000" w:sz="4" w:space="0"/>
              <w:bottom w:val="single" w:color="auto" w:sz="12" w:space="0"/>
            </w:tcBorders>
            <w:vAlign w:val="center"/>
          </w:tcPr>
          <w:p w14:paraId="7F12F2E7">
            <w:pPr>
              <w:spacing w:line="336" w:lineRule="auto"/>
              <w:jc w:val="center"/>
              <w:rPr>
                <w:rFonts w:ascii="仿宋_GB2312" w:hAnsi="宋体" w:eastAsia="仿宋_GB2312" w:cs="宋体"/>
                <w:szCs w:val="21"/>
              </w:rPr>
            </w:pPr>
            <w:r>
              <w:rPr>
                <w:rFonts w:hint="eastAsia" w:ascii="仿宋_GB2312" w:hAnsi="宋体" w:eastAsia="仿宋_GB2312" w:cs="宋体"/>
                <w:szCs w:val="21"/>
              </w:rPr>
              <w:t>3</w:t>
            </w:r>
          </w:p>
        </w:tc>
        <w:tc>
          <w:tcPr>
            <w:tcW w:w="1559" w:type="dxa"/>
            <w:tcBorders>
              <w:left w:val="single" w:color="auto" w:sz="4" w:space="0"/>
              <w:bottom w:val="single" w:color="auto" w:sz="12" w:space="0"/>
            </w:tcBorders>
            <w:vAlign w:val="center"/>
          </w:tcPr>
          <w:p w14:paraId="3E387F05">
            <w:pPr>
              <w:spacing w:line="336" w:lineRule="auto"/>
              <w:jc w:val="center"/>
              <w:rPr>
                <w:rFonts w:ascii="仿宋_GB2312" w:hAnsi="宋体" w:eastAsia="仿宋_GB2312" w:cs="宋体"/>
                <w:szCs w:val="21"/>
              </w:rPr>
            </w:pPr>
            <w:r>
              <w:rPr>
                <w:rFonts w:hint="eastAsia" w:ascii="仿宋_GB2312" w:hAnsi="宋体" w:eastAsia="仿宋_GB2312" w:cs="宋体"/>
              </w:rPr>
              <w:t>斯特林发动机</w:t>
            </w:r>
          </w:p>
        </w:tc>
        <w:tc>
          <w:tcPr>
            <w:tcW w:w="1559" w:type="dxa"/>
            <w:tcBorders>
              <w:bottom w:val="single" w:color="auto" w:sz="12" w:space="0"/>
            </w:tcBorders>
            <w:vAlign w:val="center"/>
          </w:tcPr>
          <w:p w14:paraId="50EF7FDA">
            <w:pPr>
              <w:spacing w:line="336" w:lineRule="auto"/>
              <w:rPr>
                <w:rFonts w:ascii="仿宋_GB2312" w:hAnsi="宋体" w:eastAsia="仿宋_GB2312" w:cs="宋体"/>
                <w:szCs w:val="21"/>
              </w:rPr>
            </w:pPr>
            <w:r>
              <w:rPr>
                <w:rFonts w:hint="eastAsia" w:ascii="仿宋_GB2312" w:hAnsi="宋体" w:eastAsia="仿宋_GB2312" w:cs="宋体"/>
                <w:szCs w:val="21"/>
              </w:rPr>
              <w:t>工作原理动画</w:t>
            </w:r>
          </w:p>
        </w:tc>
        <w:tc>
          <w:tcPr>
            <w:tcW w:w="3119" w:type="dxa"/>
            <w:tcBorders>
              <w:bottom w:val="single" w:color="auto" w:sz="12" w:space="0"/>
              <w:right w:val="single" w:color="auto" w:sz="4" w:space="0"/>
            </w:tcBorders>
            <w:vAlign w:val="center"/>
          </w:tcPr>
          <w:p w14:paraId="61B91E81">
            <w:pPr>
              <w:spacing w:line="336" w:lineRule="auto"/>
              <w:jc w:val="left"/>
              <w:rPr>
                <w:rFonts w:ascii="仿宋_GB2312" w:hAnsi="宋体" w:eastAsia="仿宋_GB2312" w:cs="宋体"/>
                <w:szCs w:val="21"/>
              </w:rPr>
            </w:pPr>
            <w:r>
              <w:rPr>
                <w:rFonts w:hint="eastAsia" w:ascii="仿宋_GB2312" w:hAnsi="宋体" w:eastAsia="仿宋_GB2312" w:cs="宋体"/>
              </w:rPr>
              <w:t>斯特林发动机</w:t>
            </w:r>
            <w:r>
              <w:rPr>
                <w:rFonts w:hint="eastAsia" w:ascii="仿宋_GB2312" w:hAnsi="宋体" w:eastAsia="仿宋_GB2312" w:cs="宋体"/>
                <w:szCs w:val="21"/>
              </w:rPr>
              <w:t>（动画）</w:t>
            </w:r>
          </w:p>
        </w:tc>
        <w:tc>
          <w:tcPr>
            <w:tcW w:w="2268" w:type="dxa"/>
            <w:tcBorders>
              <w:left w:val="single" w:color="auto" w:sz="4" w:space="0"/>
              <w:bottom w:val="single" w:color="auto" w:sz="12" w:space="0"/>
              <w:right w:val="single" w:color="auto" w:sz="12" w:space="0"/>
            </w:tcBorders>
            <w:vAlign w:val="center"/>
          </w:tcPr>
          <w:p w14:paraId="09DFA849">
            <w:pPr>
              <w:spacing w:line="312" w:lineRule="auto"/>
              <w:jc w:val="left"/>
              <w:rPr>
                <w:rFonts w:ascii="仿宋_GB2312" w:hAnsi="宋体" w:eastAsia="仿宋_GB2312" w:cs="宋体"/>
                <w:szCs w:val="21"/>
              </w:rPr>
            </w:pPr>
            <w:r>
              <w:rPr>
                <w:rFonts w:hint="eastAsia" w:ascii="仿宋_GB2312" w:hAnsi="宋体" w:eastAsia="仿宋_GB2312" w:cs="宋体"/>
                <w:szCs w:val="21"/>
              </w:rPr>
              <w:t>需设置材质、外观并由渲染模块制作；需要包含参考视频中的各动作及淡显设置；时常5s；像素为1920×1080；</w:t>
            </w:r>
            <w:r>
              <w:rPr>
                <w:rFonts w:hint="eastAsia" w:ascii="仿宋_GB2312" w:hAnsi="宋体" w:eastAsia="仿宋_GB2312" w:cs="宋体"/>
                <w:sz w:val="18"/>
                <w:szCs w:val="18"/>
              </w:rPr>
              <w:t>格式为.</w:t>
            </w:r>
            <w:r>
              <w:rPr>
                <w:rFonts w:hint="eastAsia" w:ascii="仿宋_GB2312" w:hAnsi="Cambria" w:eastAsia="仿宋_GB2312" w:cs="宋体"/>
                <w:sz w:val="18"/>
                <w:szCs w:val="18"/>
              </w:rPr>
              <w:t>wmv</w:t>
            </w:r>
          </w:p>
        </w:tc>
      </w:tr>
    </w:tbl>
    <w:p w14:paraId="0FE33447">
      <w:pPr>
        <w:spacing w:line="360" w:lineRule="auto"/>
        <w:rPr>
          <w:rFonts w:ascii="仿宋_GB2312" w:hAnsi="Times New Roman" w:eastAsia="仿宋_GB2312" w:cs="Times New Roman"/>
          <w:sz w:val="24"/>
          <w:szCs w:val="28"/>
        </w:rPr>
      </w:pPr>
    </w:p>
    <w:p w14:paraId="0386E584">
      <w:pPr>
        <w:widowControl/>
        <w:jc w:val="left"/>
        <w:rPr>
          <w:rFonts w:ascii="仿宋_GB2312" w:hAnsi="Times New Roman" w:eastAsia="仿宋_GB2312" w:cs="Times New Roman"/>
          <w:sz w:val="24"/>
          <w:szCs w:val="28"/>
        </w:rPr>
      </w:pPr>
      <w:r>
        <w:rPr>
          <w:rFonts w:ascii="仿宋_GB2312" w:hAnsi="Times New Roman" w:eastAsia="仿宋_GB2312" w:cs="Times New Roman"/>
          <w:sz w:val="24"/>
          <w:szCs w:val="28"/>
        </w:rPr>
        <w:br w:type="page"/>
      </w:r>
    </w:p>
    <w:p w14:paraId="2EFEC4BE">
      <w:pPr>
        <w:spacing w:before="156" w:beforeLines="50" w:after="156" w:afterLines="50" w:line="360" w:lineRule="auto"/>
        <w:outlineLvl w:val="1"/>
        <w:rPr>
          <w:rFonts w:ascii="楷体" w:hAnsi="楷体" w:eastAsia="楷体" w:cs="Times New Roman"/>
          <w:sz w:val="28"/>
          <w:szCs w:val="32"/>
        </w:rPr>
      </w:pPr>
      <w:r>
        <w:rPr>
          <w:rFonts w:hint="eastAsia" w:ascii="楷体" w:hAnsi="楷体" w:eastAsia="楷体" w:cs="Times New Roman"/>
          <w:sz w:val="28"/>
          <w:szCs w:val="32"/>
        </w:rPr>
        <w:t>任务</w:t>
      </w:r>
      <w:r>
        <w:rPr>
          <w:rFonts w:ascii="楷体" w:hAnsi="楷体" w:eastAsia="楷体" w:cs="Times New Roman"/>
          <w:sz w:val="28"/>
          <w:szCs w:val="32"/>
        </w:rPr>
        <w:t>1-3　部件分析优化</w:t>
      </w:r>
      <w:r>
        <w:rPr>
          <w:rFonts w:hint="eastAsia" w:ascii="楷体" w:hAnsi="楷体" w:eastAsia="楷体" w:cs="Times New Roman"/>
          <w:sz w:val="28"/>
          <w:szCs w:val="32"/>
        </w:rPr>
        <w:t>（</w:t>
      </w:r>
      <w:r>
        <w:rPr>
          <w:rFonts w:ascii="楷体" w:hAnsi="楷体" w:eastAsia="楷体" w:cs="Times New Roman"/>
          <w:sz w:val="28"/>
          <w:szCs w:val="32"/>
        </w:rPr>
        <w:t>16分）</w:t>
      </w:r>
    </w:p>
    <w:p w14:paraId="5F89E278">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【本任务为应变题，具体对象和要求以现场任务书为准】</w:t>
      </w:r>
    </w:p>
    <w:p w14:paraId="079CA7AE">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斯特林发动机主要机构如图1-3，请按要求完成该产品分析与优化报告。</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56"/>
      </w:tblGrid>
      <w:tr w14:paraId="3F1A0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82" w:type="dxa"/>
            <w:vAlign w:val="center"/>
          </w:tcPr>
          <w:p w14:paraId="298D0FE4">
            <w:pPr>
              <w:tabs>
                <w:tab w:val="left" w:pos="5963"/>
              </w:tabs>
              <w:spacing w:line="360" w:lineRule="auto"/>
              <w:jc w:val="center"/>
              <w:rPr>
                <w:rFonts w:ascii="仿宋_GB2312" w:hAnsi="Times New Roman" w:eastAsia="仿宋_GB2312" w:cs="Times New Roman"/>
                <w:sz w:val="24"/>
                <w:szCs w:val="28"/>
              </w:rPr>
            </w:pPr>
            <w:r>
              <w:rPr>
                <w:rFonts w:hint="eastAsia" w:ascii="仿宋_GB2312" w:hAnsi="Times New Roman" w:eastAsia="仿宋_GB2312" w:cs="Times New Roman"/>
                <w:sz w:val="24"/>
                <w:szCs w:val="28"/>
              </w:rPr>
              <w:t xml:space="preserve">      </w:t>
            </w:r>
            <w:r>
              <w:rPr>
                <w:rFonts w:hint="eastAsia" w:ascii="仿宋_GB2312" w:eastAsia="仿宋_GB2312"/>
              </w:rPr>
              <w:drawing>
                <wp:inline distT="0" distB="0" distL="0" distR="0">
                  <wp:extent cx="5989320" cy="1103630"/>
                  <wp:effectExtent l="0" t="0" r="1143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a:extLst>
                              <a:ext uri="{28A0092B-C50C-407E-A947-70E740481C1C}">
                                <a14:useLocalDpi xmlns:a14="http://schemas.microsoft.com/office/drawing/2010/main" val="0"/>
                              </a:ext>
                            </a:extLst>
                          </a:blip>
                          <a:srcRect b="18250"/>
                          <a:stretch>
                            <a:fillRect/>
                          </a:stretch>
                        </pic:blipFill>
                        <pic:spPr>
                          <a:xfrm>
                            <a:off x="0" y="0"/>
                            <a:ext cx="5989320" cy="1103630"/>
                          </a:xfrm>
                          <a:prstGeom prst="rect">
                            <a:avLst/>
                          </a:prstGeom>
                          <a:noFill/>
                          <a:ln>
                            <a:noFill/>
                          </a:ln>
                        </pic:spPr>
                      </pic:pic>
                    </a:graphicData>
                  </a:graphic>
                </wp:inline>
              </w:drawing>
            </w:r>
          </w:p>
        </w:tc>
      </w:tr>
      <w:tr w14:paraId="40F6D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82" w:type="dxa"/>
          </w:tcPr>
          <w:p w14:paraId="336AF97B">
            <w:pPr>
              <w:spacing w:line="360" w:lineRule="auto"/>
              <w:jc w:val="center"/>
              <w:rPr>
                <w:rFonts w:ascii="仿宋_GB2312" w:hAnsi="Times New Roman" w:eastAsia="仿宋_GB2312" w:cs="Times New Roman"/>
                <w:sz w:val="24"/>
                <w:szCs w:val="28"/>
              </w:rPr>
            </w:pPr>
            <w:r>
              <w:rPr>
                <w:rFonts w:hint="eastAsia" w:ascii="仿宋_GB2312" w:hAnsi="Times New Roman" w:eastAsia="仿宋_GB2312" w:cs="Times New Roman"/>
                <w:sz w:val="24"/>
                <w:szCs w:val="28"/>
              </w:rPr>
              <w:t>图1-3 斯特林发动机气缸工作原理</w:t>
            </w:r>
          </w:p>
        </w:tc>
      </w:tr>
    </w:tbl>
    <w:p w14:paraId="5202B79D">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〔分析要求〕</w:t>
      </w:r>
    </w:p>
    <w:p w14:paraId="6AC21293">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1. 使用草图块技术绘制斯特林发动机××部分机构简图。（机构简图绘制）</w:t>
      </w:r>
    </w:p>
    <w:p w14:paraId="5F6AB8BF">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2. 计算现行设计方案中××的行程尺寸。（现有方案分析）</w:t>
      </w:r>
    </w:p>
    <w:p w14:paraId="18D44CA8">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3. 若将××调整为××，且××保持不变，试分析××应如何调整。（设计变更分析）</w:t>
      </w:r>
    </w:p>
    <w:p w14:paraId="649229B7">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4. 根据任务要求完成将此机构应用至其他产品的相关设计计算。（相似产品设计分析）</w:t>
      </w:r>
    </w:p>
    <w:p w14:paraId="09841994">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〔优化目标〕</w:t>
      </w:r>
    </w:p>
    <w:p w14:paraId="35A56DD9">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斯特林发动机××部件通过××安装于××，××材质为×，重量为×（必要时将配图说明）。请根据以下条件，使用衍生式设计技术进行轻量化设计。</w:t>
      </w:r>
    </w:p>
    <w:p w14:paraId="463713A3">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1. 保持各零部件安装位置不变，与其他零件连接方式不变。（空间条件描述）</w:t>
      </w:r>
    </w:p>
    <w:p w14:paraId="207AE6B5">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2. ××部件工作中承担来自××的载荷××，以及来自××的载荷××……（载荷条件描述）</w:t>
      </w:r>
    </w:p>
    <w:p w14:paraId="1A564B70">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3. 材料指定为××，制造数量为×，方式为无限制，最小壁厚为×……（设计标准描述）</w:t>
      </w:r>
    </w:p>
    <w:p w14:paraId="5D5C75B9">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4. 以最小重量为设计目标，安全系数取为×。（目标条件描述）</w:t>
      </w:r>
    </w:p>
    <w:p w14:paraId="7C455CF4">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本题需提交的文件及命名要求见表1-3；所有文件须在比赛结束前保存到“桌面 \ 赛位号 \ M1 \ 1-3-部件分析优化”。</w:t>
      </w:r>
    </w:p>
    <w:p w14:paraId="418D70F2">
      <w:pPr>
        <w:spacing w:line="360" w:lineRule="auto"/>
        <w:jc w:val="center"/>
        <w:rPr>
          <w:rFonts w:ascii="仿宋_GB2312" w:hAnsi="Times New Roman" w:eastAsia="仿宋_GB2312" w:cs="Times New Roman"/>
          <w:sz w:val="24"/>
          <w:szCs w:val="28"/>
        </w:rPr>
      </w:pPr>
      <w:r>
        <w:rPr>
          <w:rFonts w:hint="eastAsia" w:ascii="仿宋_GB2312" w:hAnsi="Times New Roman" w:eastAsia="仿宋_GB2312" w:cs="Times New Roman"/>
          <w:sz w:val="24"/>
          <w:szCs w:val="28"/>
        </w:rPr>
        <w:t>表</w:t>
      </w:r>
      <w:r>
        <w:rPr>
          <w:rFonts w:ascii="仿宋_GB2312" w:hAnsi="Times New Roman" w:eastAsia="仿宋_GB2312" w:cs="Times New Roman"/>
          <w:sz w:val="24"/>
          <w:szCs w:val="28"/>
        </w:rPr>
        <w:t>1-3　部件分析优化任务需提交的文件</w:t>
      </w:r>
    </w:p>
    <w:tbl>
      <w:tblPr>
        <w:tblStyle w:val="8"/>
        <w:tblpPr w:leftFromText="180" w:rightFromText="180" w:vertAnchor="text" w:horzAnchor="page" w:tblpXSpec="center" w:tblpY="154"/>
        <w:tblOverlap w:val="never"/>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2144"/>
        <w:gridCol w:w="3260"/>
        <w:gridCol w:w="2661"/>
      </w:tblGrid>
      <w:tr w14:paraId="5C353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tcBorders>
              <w:top w:val="single" w:color="auto" w:sz="12" w:space="0"/>
              <w:left w:val="single" w:color="auto" w:sz="12" w:space="0"/>
              <w:bottom w:val="double" w:color="auto" w:sz="4" w:space="0"/>
            </w:tcBorders>
            <w:vAlign w:val="center"/>
          </w:tcPr>
          <w:p w14:paraId="498D6321">
            <w:pPr>
              <w:spacing w:line="360" w:lineRule="auto"/>
              <w:jc w:val="center"/>
              <w:rPr>
                <w:rFonts w:ascii="仿宋_GB2312" w:hAnsi="Times New Roman" w:eastAsia="仿宋_GB2312"/>
                <w:szCs w:val="21"/>
              </w:rPr>
            </w:pPr>
            <w:r>
              <w:rPr>
                <w:rFonts w:hint="eastAsia" w:ascii="仿宋_GB2312" w:hAnsi="Times New Roman" w:eastAsia="仿宋_GB2312"/>
                <w:szCs w:val="21"/>
              </w:rPr>
              <w:t>内容</w:t>
            </w:r>
          </w:p>
        </w:tc>
        <w:tc>
          <w:tcPr>
            <w:tcW w:w="2144" w:type="dxa"/>
            <w:tcBorders>
              <w:top w:val="single" w:color="auto" w:sz="12" w:space="0"/>
              <w:bottom w:val="double" w:color="auto" w:sz="4" w:space="0"/>
            </w:tcBorders>
            <w:vAlign w:val="center"/>
          </w:tcPr>
          <w:p w14:paraId="12EADC57">
            <w:pPr>
              <w:spacing w:line="360" w:lineRule="auto"/>
              <w:jc w:val="center"/>
              <w:rPr>
                <w:rFonts w:ascii="仿宋_GB2312" w:hAnsi="Times New Roman" w:eastAsia="仿宋_GB2312"/>
                <w:szCs w:val="21"/>
              </w:rPr>
            </w:pPr>
            <w:r>
              <w:rPr>
                <w:rFonts w:hint="eastAsia" w:ascii="仿宋_GB2312" w:hAnsi="Times New Roman" w:eastAsia="仿宋_GB2312"/>
                <w:szCs w:val="21"/>
              </w:rPr>
              <w:t>需提交的文件</w:t>
            </w:r>
          </w:p>
        </w:tc>
        <w:tc>
          <w:tcPr>
            <w:tcW w:w="3260" w:type="dxa"/>
            <w:tcBorders>
              <w:top w:val="single" w:color="auto" w:sz="12" w:space="0"/>
              <w:bottom w:val="double" w:color="auto" w:sz="4" w:space="0"/>
              <w:right w:val="single" w:color="auto" w:sz="4" w:space="0"/>
            </w:tcBorders>
            <w:vAlign w:val="center"/>
          </w:tcPr>
          <w:p w14:paraId="5C41A4D6">
            <w:pPr>
              <w:spacing w:line="360" w:lineRule="auto"/>
              <w:jc w:val="center"/>
              <w:rPr>
                <w:rFonts w:ascii="仿宋_GB2312" w:hAnsi="Times New Roman" w:eastAsia="仿宋_GB2312"/>
                <w:szCs w:val="21"/>
              </w:rPr>
            </w:pPr>
            <w:r>
              <w:rPr>
                <w:rFonts w:hint="eastAsia" w:ascii="仿宋_GB2312" w:hAnsi="Times New Roman" w:eastAsia="仿宋_GB2312"/>
                <w:szCs w:val="21"/>
              </w:rPr>
              <w:t>文件命名方式</w:t>
            </w:r>
          </w:p>
        </w:tc>
        <w:tc>
          <w:tcPr>
            <w:tcW w:w="2661" w:type="dxa"/>
            <w:tcBorders>
              <w:top w:val="single" w:color="auto" w:sz="12" w:space="0"/>
              <w:left w:val="single" w:color="auto" w:sz="4" w:space="0"/>
              <w:bottom w:val="double" w:color="auto" w:sz="4" w:space="0"/>
              <w:right w:val="single" w:color="auto" w:sz="12" w:space="0"/>
            </w:tcBorders>
            <w:vAlign w:val="center"/>
          </w:tcPr>
          <w:p w14:paraId="0EAD4414">
            <w:pPr>
              <w:spacing w:line="360" w:lineRule="auto"/>
              <w:jc w:val="center"/>
              <w:rPr>
                <w:rFonts w:ascii="仿宋_GB2312" w:hAnsi="Times New Roman" w:eastAsia="仿宋_GB2312"/>
                <w:szCs w:val="21"/>
              </w:rPr>
            </w:pPr>
            <w:r>
              <w:rPr>
                <w:rFonts w:hint="eastAsia" w:ascii="仿宋_GB2312" w:hAnsi="Times New Roman" w:eastAsia="仿宋_GB2312"/>
                <w:szCs w:val="21"/>
              </w:rPr>
              <w:t>要求（备注）</w:t>
            </w:r>
          </w:p>
        </w:tc>
      </w:tr>
      <w:tr w14:paraId="6742D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76" w:type="dxa"/>
            <w:tcBorders>
              <w:left w:val="single" w:color="auto" w:sz="12" w:space="0"/>
              <w:bottom w:val="single" w:color="auto" w:sz="12" w:space="0"/>
            </w:tcBorders>
            <w:vAlign w:val="center"/>
          </w:tcPr>
          <w:p w14:paraId="4E15C997">
            <w:pPr>
              <w:spacing w:line="360" w:lineRule="auto"/>
              <w:jc w:val="center"/>
              <w:rPr>
                <w:rFonts w:ascii="仿宋_GB2312" w:hAnsi="Times New Roman" w:eastAsia="仿宋_GB2312"/>
                <w:szCs w:val="21"/>
              </w:rPr>
            </w:pPr>
            <w:r>
              <w:rPr>
                <w:rFonts w:hint="eastAsia" w:ascii="仿宋_GB2312" w:hAnsi="Times New Roman" w:eastAsia="仿宋_GB2312"/>
                <w:szCs w:val="21"/>
              </w:rPr>
              <w:t>设计报告</w:t>
            </w:r>
          </w:p>
        </w:tc>
        <w:tc>
          <w:tcPr>
            <w:tcW w:w="2144" w:type="dxa"/>
            <w:tcBorders>
              <w:bottom w:val="single" w:color="auto" w:sz="12" w:space="0"/>
            </w:tcBorders>
            <w:vAlign w:val="center"/>
          </w:tcPr>
          <w:p w14:paraId="5F813B1A">
            <w:pPr>
              <w:spacing w:line="360" w:lineRule="auto"/>
              <w:jc w:val="center"/>
              <w:rPr>
                <w:rFonts w:ascii="仿宋_GB2312" w:hAnsi="Times New Roman" w:eastAsia="仿宋_GB2312"/>
                <w:szCs w:val="21"/>
              </w:rPr>
            </w:pPr>
            <w:r>
              <w:rPr>
                <w:rFonts w:hint="eastAsia" w:ascii="仿宋_GB2312" w:hAnsi="Times New Roman" w:eastAsia="仿宋_GB2312"/>
                <w:szCs w:val="21"/>
              </w:rPr>
              <w:t>分析优化设计报告</w:t>
            </w:r>
          </w:p>
        </w:tc>
        <w:tc>
          <w:tcPr>
            <w:tcW w:w="3260" w:type="dxa"/>
            <w:tcBorders>
              <w:bottom w:val="single" w:color="auto" w:sz="12" w:space="0"/>
              <w:right w:val="single" w:color="auto" w:sz="4" w:space="0"/>
            </w:tcBorders>
            <w:vAlign w:val="center"/>
          </w:tcPr>
          <w:p w14:paraId="707D122B">
            <w:pPr>
              <w:spacing w:line="360" w:lineRule="auto"/>
              <w:jc w:val="left"/>
              <w:rPr>
                <w:rFonts w:ascii="仿宋_GB2312" w:hAnsi="Times New Roman" w:eastAsia="仿宋_GB2312"/>
                <w:szCs w:val="21"/>
              </w:rPr>
            </w:pPr>
            <w:r>
              <w:rPr>
                <w:rFonts w:hint="eastAsia" w:ascii="仿宋_GB2312" w:hAnsi="Times New Roman" w:eastAsia="仿宋_GB2312"/>
                <w:szCs w:val="21"/>
              </w:rPr>
              <w:t>分析优化设计报告.pptx</w:t>
            </w:r>
          </w:p>
        </w:tc>
        <w:tc>
          <w:tcPr>
            <w:tcW w:w="2661" w:type="dxa"/>
            <w:tcBorders>
              <w:left w:val="single" w:color="auto" w:sz="4" w:space="0"/>
              <w:bottom w:val="single" w:color="auto" w:sz="12" w:space="0"/>
              <w:right w:val="single" w:color="auto" w:sz="12" w:space="0"/>
            </w:tcBorders>
            <w:vAlign w:val="center"/>
          </w:tcPr>
          <w:p w14:paraId="05B65F0D">
            <w:pPr>
              <w:spacing w:line="360" w:lineRule="auto"/>
              <w:jc w:val="left"/>
              <w:rPr>
                <w:rFonts w:ascii="仿宋_GB2312" w:hAnsi="Times New Roman" w:eastAsia="仿宋_GB2312"/>
                <w:szCs w:val="21"/>
              </w:rPr>
            </w:pPr>
            <w:r>
              <w:rPr>
                <w:rFonts w:hint="eastAsia" w:ascii="仿宋_GB2312" w:hAnsi="Times New Roman" w:eastAsia="仿宋_GB2312"/>
                <w:szCs w:val="21"/>
              </w:rPr>
              <w:t>基于提供的模板完成</w:t>
            </w:r>
          </w:p>
        </w:tc>
      </w:tr>
    </w:tbl>
    <w:p w14:paraId="5C2531EF">
      <w:pPr>
        <w:spacing w:line="360" w:lineRule="auto"/>
        <w:rPr>
          <w:rFonts w:ascii="仿宋_GB2312" w:hAnsi="Times New Roman" w:eastAsia="仿宋_GB2312" w:cs="Times New Roman"/>
          <w:sz w:val="24"/>
          <w:szCs w:val="28"/>
        </w:rPr>
      </w:pPr>
    </w:p>
    <w:p w14:paraId="4E1638A1">
      <w:pPr>
        <w:spacing w:line="360" w:lineRule="auto"/>
        <w:rPr>
          <w:rFonts w:ascii="仿宋_GB2312" w:hAnsi="Times New Roman" w:eastAsia="仿宋_GB2312" w:cs="Times New Roman"/>
          <w:sz w:val="24"/>
          <w:szCs w:val="28"/>
        </w:rPr>
      </w:pPr>
    </w:p>
    <w:p w14:paraId="43AD4882">
      <w:pPr>
        <w:spacing w:before="156" w:beforeLines="50" w:after="156" w:afterLines="50" w:line="360" w:lineRule="auto"/>
        <w:outlineLvl w:val="0"/>
        <w:rPr>
          <w:rFonts w:ascii="黑体" w:hAnsi="黑体" w:eastAsia="黑体" w:cs="Times New Roman"/>
          <w:sz w:val="32"/>
          <w:szCs w:val="36"/>
        </w:rPr>
      </w:pPr>
      <w:r>
        <w:rPr>
          <w:rFonts w:hint="eastAsia" w:ascii="黑体" w:hAnsi="黑体" w:eastAsia="黑体" w:cs="Times New Roman"/>
          <w:sz w:val="32"/>
          <w:szCs w:val="36"/>
        </w:rPr>
        <w:t>模块二　产品数字化开发（</w:t>
      </w:r>
      <w:r>
        <w:rPr>
          <w:rFonts w:ascii="Arial" w:hAnsi="Arial" w:eastAsia="黑体" w:cs="Arial"/>
          <w:sz w:val="32"/>
          <w:szCs w:val="36"/>
        </w:rPr>
        <w:t>30</w:t>
      </w:r>
      <w:r>
        <w:rPr>
          <w:rFonts w:ascii="黑体" w:hAnsi="黑体" w:eastAsia="黑体" w:cs="Times New Roman"/>
          <w:sz w:val="32"/>
          <w:szCs w:val="36"/>
        </w:rPr>
        <w:t>分）</w:t>
      </w:r>
    </w:p>
    <w:p w14:paraId="2A38513A">
      <w:pPr>
        <w:spacing w:before="156" w:beforeLines="50" w:after="156" w:afterLines="50" w:line="360" w:lineRule="auto"/>
        <w:outlineLvl w:val="1"/>
        <w:rPr>
          <w:rFonts w:ascii="楷体" w:hAnsi="楷体" w:eastAsia="楷体" w:cs="Times New Roman"/>
          <w:sz w:val="28"/>
          <w:szCs w:val="32"/>
        </w:rPr>
      </w:pPr>
      <w:r>
        <w:rPr>
          <w:rFonts w:hint="eastAsia" w:ascii="楷体" w:hAnsi="楷体" w:eastAsia="楷体" w:cs="Times New Roman"/>
          <w:sz w:val="28"/>
          <w:szCs w:val="32"/>
        </w:rPr>
        <w:t>任务</w:t>
      </w:r>
      <w:r>
        <w:rPr>
          <w:rFonts w:ascii="楷体" w:hAnsi="楷体" w:eastAsia="楷体" w:cs="Times New Roman"/>
          <w:sz w:val="28"/>
          <w:szCs w:val="32"/>
        </w:rPr>
        <w:t>2-1　组装文档编写（8分）</w:t>
      </w:r>
    </w:p>
    <w:p w14:paraId="13AD22B2">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请按以下要求完成工业产品的组装方式设计与工具选择，并设计与制作相应的产品部件虚拟装拆动画。文档模板位于“桌面</w:t>
      </w:r>
      <w:r>
        <w:rPr>
          <w:rFonts w:ascii="仿宋_GB2312" w:hAnsi="Times New Roman" w:eastAsia="仿宋_GB2312" w:cs="Times New Roman"/>
          <w:sz w:val="24"/>
          <w:szCs w:val="28"/>
        </w:rPr>
        <w:t xml:space="preserve"> \ 比赛数据 \ M2 \ 2-1-组装文档编写”。</w:t>
      </w:r>
    </w:p>
    <w:p w14:paraId="75E894C6">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〔组装工作要求〕</w:t>
      </w:r>
    </w:p>
    <w:p w14:paraId="19301815">
      <w:pPr>
        <w:spacing w:line="360" w:lineRule="auto"/>
        <w:ind w:firstLine="480" w:firstLineChars="200"/>
        <w:rPr>
          <w:rFonts w:ascii="仿宋_GB2312" w:hAnsi="Times New Roman" w:eastAsia="仿宋_GB2312" w:cs="Times New Roman"/>
          <w:sz w:val="24"/>
          <w:szCs w:val="28"/>
        </w:rPr>
      </w:pPr>
      <w:r>
        <w:rPr>
          <w:rFonts w:ascii="仿宋_GB2312" w:hAnsi="Times New Roman" w:eastAsia="仿宋_GB2312" w:cs="Times New Roman"/>
          <w:sz w:val="24"/>
          <w:szCs w:val="28"/>
        </w:rPr>
        <w:t>1. 完成现有模型的干涉检查，分析干涉原因并消除因设计原因带来的干涉问题。</w:t>
      </w:r>
    </w:p>
    <w:p w14:paraId="5EB29E61">
      <w:pPr>
        <w:spacing w:line="360" w:lineRule="auto"/>
        <w:ind w:firstLine="480" w:firstLineChars="200"/>
        <w:rPr>
          <w:rFonts w:ascii="仿宋_GB2312" w:hAnsi="Times New Roman" w:eastAsia="仿宋_GB2312" w:cs="Times New Roman"/>
          <w:sz w:val="24"/>
          <w:szCs w:val="28"/>
        </w:rPr>
      </w:pPr>
      <w:r>
        <w:rPr>
          <w:rFonts w:ascii="仿宋_GB2312" w:hAnsi="Times New Roman" w:eastAsia="仿宋_GB2312" w:cs="Times New Roman"/>
          <w:sz w:val="24"/>
          <w:szCs w:val="28"/>
        </w:rPr>
        <w:t>2. 制定部分零部件的装配顺序并编写说明文件，制作动画。</w:t>
      </w:r>
    </w:p>
    <w:p w14:paraId="279D8B17">
      <w:pPr>
        <w:spacing w:line="360" w:lineRule="auto"/>
        <w:ind w:firstLine="480" w:firstLineChars="200"/>
        <w:rPr>
          <w:rFonts w:ascii="仿宋_GB2312" w:hAnsi="Times New Roman" w:eastAsia="仿宋_GB2312" w:cs="Times New Roman"/>
          <w:sz w:val="24"/>
          <w:szCs w:val="28"/>
        </w:rPr>
      </w:pPr>
      <w:r>
        <w:rPr>
          <w:rFonts w:ascii="仿宋_GB2312" w:hAnsi="Times New Roman" w:eastAsia="仿宋_GB2312" w:cs="Times New Roman"/>
          <w:sz w:val="24"/>
          <w:szCs w:val="28"/>
        </w:rPr>
        <w:t>3. 制定指定标准件的安装顺序并编写说明文件，制作动画。</w:t>
      </w:r>
    </w:p>
    <w:p w14:paraId="4E545E95">
      <w:pPr>
        <w:spacing w:line="360" w:lineRule="auto"/>
        <w:ind w:firstLine="480" w:firstLineChars="200"/>
        <w:rPr>
          <w:rFonts w:ascii="仿宋_GB2312" w:hAnsi="Times New Roman" w:eastAsia="仿宋_GB2312" w:cs="Times New Roman"/>
          <w:sz w:val="24"/>
          <w:szCs w:val="28"/>
        </w:rPr>
      </w:pPr>
      <w:r>
        <w:rPr>
          <w:rFonts w:ascii="仿宋_GB2312" w:hAnsi="Times New Roman" w:eastAsia="仿宋_GB2312" w:cs="Times New Roman"/>
          <w:sz w:val="24"/>
          <w:szCs w:val="28"/>
        </w:rPr>
        <w:t>4. 为指定的零部件安装选择合适的工具，并在说明文件中标出。</w:t>
      </w:r>
    </w:p>
    <w:p w14:paraId="33A631F3">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本题目需提交的文件及命名要求见表2-1；所有文件须在比赛结束前保存到“桌面 \ 赛位号 \ M2 \ 2-1-组装文档编写”。</w:t>
      </w:r>
    </w:p>
    <w:p w14:paraId="0D977842">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注意：不得为不同类型的文件单独创建文件夹。</w:t>
      </w:r>
    </w:p>
    <w:p w14:paraId="5A413819">
      <w:pPr>
        <w:spacing w:line="360" w:lineRule="auto"/>
        <w:jc w:val="center"/>
        <w:rPr>
          <w:rFonts w:ascii="仿宋_GB2312" w:hAnsi="Times New Roman" w:eastAsia="仿宋_GB2312" w:cs="Times New Roman"/>
          <w:sz w:val="24"/>
          <w:szCs w:val="28"/>
        </w:rPr>
      </w:pPr>
      <w:r>
        <w:rPr>
          <w:rFonts w:hint="eastAsia" w:ascii="仿宋_GB2312" w:hAnsi="Times New Roman" w:eastAsia="仿宋_GB2312" w:cs="Times New Roman"/>
          <w:sz w:val="24"/>
          <w:szCs w:val="28"/>
        </w:rPr>
        <w:t>表</w:t>
      </w:r>
      <w:r>
        <w:rPr>
          <w:rFonts w:ascii="仿宋_GB2312" w:hAnsi="Times New Roman" w:eastAsia="仿宋_GB2312" w:cs="Times New Roman"/>
          <w:sz w:val="24"/>
          <w:szCs w:val="28"/>
        </w:rPr>
        <w:t>2-1　组装文档编写任务需提交的文件</w:t>
      </w:r>
    </w:p>
    <w:tbl>
      <w:tblPr>
        <w:tblStyle w:val="8"/>
        <w:tblW w:w="10206"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2391"/>
        <w:gridCol w:w="2854"/>
        <w:gridCol w:w="3543"/>
      </w:tblGrid>
      <w:tr w14:paraId="3C04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Borders>
              <w:top w:val="single" w:color="auto" w:sz="12" w:space="0"/>
              <w:left w:val="single" w:color="auto" w:sz="12" w:space="0"/>
              <w:bottom w:val="double" w:color="auto" w:sz="4" w:space="0"/>
            </w:tcBorders>
            <w:vAlign w:val="center"/>
          </w:tcPr>
          <w:p w14:paraId="7084DF30">
            <w:pPr>
              <w:spacing w:line="360" w:lineRule="auto"/>
              <w:jc w:val="center"/>
              <w:rPr>
                <w:rFonts w:ascii="仿宋_GB2312" w:hAnsi="Times New Roman" w:eastAsia="仿宋_GB2312"/>
                <w:szCs w:val="21"/>
              </w:rPr>
            </w:pPr>
            <w:r>
              <w:rPr>
                <w:rFonts w:hint="eastAsia" w:ascii="仿宋_GB2312" w:hAnsi="Times New Roman" w:eastAsia="仿宋_GB2312"/>
                <w:szCs w:val="21"/>
              </w:rPr>
              <w:t>内容</w:t>
            </w:r>
          </w:p>
        </w:tc>
        <w:tc>
          <w:tcPr>
            <w:tcW w:w="2391" w:type="dxa"/>
            <w:tcBorders>
              <w:top w:val="single" w:color="auto" w:sz="12" w:space="0"/>
              <w:bottom w:val="double" w:color="auto" w:sz="4" w:space="0"/>
            </w:tcBorders>
            <w:vAlign w:val="center"/>
          </w:tcPr>
          <w:p w14:paraId="65AA0F30">
            <w:pPr>
              <w:spacing w:line="360" w:lineRule="auto"/>
              <w:jc w:val="center"/>
              <w:rPr>
                <w:rFonts w:ascii="仿宋_GB2312" w:hAnsi="Times New Roman" w:eastAsia="仿宋_GB2312"/>
                <w:szCs w:val="21"/>
              </w:rPr>
            </w:pPr>
            <w:r>
              <w:rPr>
                <w:rFonts w:hint="eastAsia" w:ascii="仿宋_GB2312" w:hAnsi="Times New Roman" w:eastAsia="仿宋_GB2312"/>
                <w:szCs w:val="21"/>
              </w:rPr>
              <w:t>需提交的文件</w:t>
            </w:r>
          </w:p>
        </w:tc>
        <w:tc>
          <w:tcPr>
            <w:tcW w:w="2854" w:type="dxa"/>
            <w:tcBorders>
              <w:top w:val="single" w:color="auto" w:sz="12" w:space="0"/>
              <w:bottom w:val="double" w:color="auto" w:sz="4" w:space="0"/>
              <w:right w:val="single" w:color="auto" w:sz="4" w:space="0"/>
            </w:tcBorders>
            <w:vAlign w:val="center"/>
          </w:tcPr>
          <w:p w14:paraId="40E0826F">
            <w:pPr>
              <w:spacing w:line="360" w:lineRule="auto"/>
              <w:jc w:val="center"/>
              <w:rPr>
                <w:rFonts w:ascii="仿宋_GB2312" w:hAnsi="Times New Roman" w:eastAsia="仿宋_GB2312"/>
                <w:szCs w:val="21"/>
              </w:rPr>
            </w:pPr>
            <w:r>
              <w:rPr>
                <w:rFonts w:hint="eastAsia" w:ascii="仿宋_GB2312" w:hAnsi="Times New Roman" w:eastAsia="仿宋_GB2312"/>
                <w:szCs w:val="21"/>
              </w:rPr>
              <w:t>文件命名方式</w:t>
            </w:r>
          </w:p>
        </w:tc>
        <w:tc>
          <w:tcPr>
            <w:tcW w:w="3543" w:type="dxa"/>
            <w:tcBorders>
              <w:top w:val="single" w:color="auto" w:sz="12" w:space="0"/>
              <w:left w:val="single" w:color="auto" w:sz="4" w:space="0"/>
              <w:bottom w:val="double" w:color="auto" w:sz="4" w:space="0"/>
              <w:right w:val="single" w:color="auto" w:sz="12" w:space="0"/>
            </w:tcBorders>
            <w:vAlign w:val="center"/>
          </w:tcPr>
          <w:p w14:paraId="046CF8EF">
            <w:pPr>
              <w:spacing w:line="360" w:lineRule="auto"/>
              <w:jc w:val="center"/>
              <w:rPr>
                <w:rFonts w:ascii="仿宋_GB2312" w:hAnsi="Times New Roman" w:eastAsia="仿宋_GB2312"/>
                <w:szCs w:val="21"/>
              </w:rPr>
            </w:pPr>
            <w:r>
              <w:rPr>
                <w:rFonts w:hint="eastAsia" w:ascii="仿宋_GB2312" w:hAnsi="Times New Roman" w:eastAsia="仿宋_GB2312"/>
                <w:szCs w:val="21"/>
              </w:rPr>
              <w:t>要求（备注）</w:t>
            </w:r>
          </w:p>
        </w:tc>
      </w:tr>
      <w:tr w14:paraId="25D64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418" w:type="dxa"/>
            <w:vMerge w:val="restart"/>
            <w:tcBorders>
              <w:left w:val="single" w:color="auto" w:sz="12" w:space="0"/>
            </w:tcBorders>
            <w:vAlign w:val="center"/>
          </w:tcPr>
          <w:p w14:paraId="69E037EE">
            <w:pPr>
              <w:spacing w:line="360" w:lineRule="auto"/>
              <w:jc w:val="center"/>
              <w:rPr>
                <w:rFonts w:ascii="仿宋_GB2312" w:hAnsi="Times New Roman" w:eastAsia="仿宋_GB2312"/>
                <w:szCs w:val="21"/>
              </w:rPr>
            </w:pPr>
            <w:r>
              <w:rPr>
                <w:rFonts w:hint="eastAsia" w:ascii="仿宋_GB2312" w:hAnsi="Times New Roman" w:eastAsia="仿宋_GB2312"/>
                <w:szCs w:val="21"/>
              </w:rPr>
              <w:t>装拆动画</w:t>
            </w:r>
          </w:p>
        </w:tc>
        <w:tc>
          <w:tcPr>
            <w:tcW w:w="2391" w:type="dxa"/>
            <w:vAlign w:val="center"/>
          </w:tcPr>
          <w:p w14:paraId="5EC59795">
            <w:pPr>
              <w:spacing w:line="360" w:lineRule="auto"/>
              <w:rPr>
                <w:rFonts w:ascii="仿宋_GB2312" w:hAnsi="Times New Roman" w:eastAsia="仿宋_GB2312"/>
                <w:szCs w:val="21"/>
              </w:rPr>
            </w:pPr>
            <w:r>
              <w:rPr>
                <w:rFonts w:hint="eastAsia" w:ascii="仿宋_GB2312" w:hAnsi="Times New Roman" w:eastAsia="仿宋_GB2312"/>
                <w:szCs w:val="21"/>
              </w:rPr>
              <w:t>虚拟装配顺序动画</w:t>
            </w:r>
          </w:p>
        </w:tc>
        <w:tc>
          <w:tcPr>
            <w:tcW w:w="2854" w:type="dxa"/>
            <w:tcBorders>
              <w:right w:val="single" w:color="auto" w:sz="4" w:space="0"/>
            </w:tcBorders>
            <w:vAlign w:val="center"/>
          </w:tcPr>
          <w:p w14:paraId="3FB1FD23">
            <w:pPr>
              <w:spacing w:line="360" w:lineRule="auto"/>
              <w:jc w:val="left"/>
              <w:rPr>
                <w:rFonts w:ascii="仿宋_GB2312" w:hAnsi="Times New Roman" w:eastAsia="仿宋_GB2312"/>
                <w:szCs w:val="21"/>
              </w:rPr>
            </w:pPr>
            <w:r>
              <w:rPr>
                <w:rFonts w:hint="eastAsia" w:ascii="仿宋_GB2312" w:hAnsi="Times New Roman" w:eastAsia="仿宋_GB2312"/>
                <w:szCs w:val="21"/>
              </w:rPr>
              <w:t>虚拟装配顺序动画.wmv</w:t>
            </w:r>
          </w:p>
        </w:tc>
        <w:tc>
          <w:tcPr>
            <w:tcW w:w="3543" w:type="dxa"/>
            <w:vMerge w:val="restart"/>
            <w:tcBorders>
              <w:left w:val="single" w:color="auto" w:sz="4" w:space="0"/>
              <w:right w:val="single" w:color="auto" w:sz="12" w:space="0"/>
            </w:tcBorders>
            <w:vAlign w:val="center"/>
          </w:tcPr>
          <w:p w14:paraId="5E2E5C88">
            <w:pPr>
              <w:spacing w:line="360" w:lineRule="auto"/>
              <w:jc w:val="left"/>
              <w:rPr>
                <w:rFonts w:ascii="仿宋_GB2312" w:hAnsi="Times New Roman" w:eastAsia="仿宋_GB2312"/>
                <w:szCs w:val="21"/>
              </w:rPr>
            </w:pPr>
            <w:r>
              <w:rPr>
                <w:rFonts w:hint="eastAsia" w:ascii="仿宋_GB2312" w:hAnsi="Times New Roman" w:eastAsia="仿宋_GB2312"/>
                <w:szCs w:val="21"/>
              </w:rPr>
              <w:t>时长不限，需</w:t>
            </w:r>
            <w:r>
              <w:rPr>
                <w:rFonts w:hint="eastAsia" w:ascii="仿宋_GB2312" w:hAnsi="黑体" w:eastAsia="仿宋_GB2312"/>
                <w:szCs w:val="21"/>
              </w:rPr>
              <w:t>设置恰当的镜头</w:t>
            </w:r>
            <w:r>
              <w:rPr>
                <w:rFonts w:hint="eastAsia" w:ascii="仿宋_GB2312" w:hAnsi="Times New Roman" w:eastAsia="仿宋_GB2312"/>
                <w:szCs w:val="21"/>
              </w:rPr>
              <w:t>，像素为</w:t>
            </w:r>
            <w:r>
              <w:rPr>
                <w:rFonts w:hint="eastAsia" w:ascii="仿宋_GB2312" w:hAnsi="Arial" w:eastAsia="仿宋_GB2312" w:cs="Arial"/>
                <w:szCs w:val="21"/>
              </w:rPr>
              <w:t>1920</w:t>
            </w:r>
            <w:r>
              <w:rPr>
                <w:rFonts w:hint="eastAsia" w:ascii="仿宋_GB2312" w:hAnsi="黑体" w:eastAsia="仿宋_GB2312" w:cs="Arial"/>
                <w:szCs w:val="21"/>
              </w:rPr>
              <w:t>×</w:t>
            </w:r>
            <w:r>
              <w:rPr>
                <w:rFonts w:hint="eastAsia" w:ascii="仿宋_GB2312" w:hAnsi="Arial" w:eastAsia="仿宋_GB2312" w:cs="Arial"/>
                <w:szCs w:val="21"/>
              </w:rPr>
              <w:t>1080</w:t>
            </w:r>
          </w:p>
        </w:tc>
      </w:tr>
      <w:tr w14:paraId="7B994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418" w:type="dxa"/>
            <w:vMerge w:val="continue"/>
            <w:tcBorders>
              <w:left w:val="single" w:color="auto" w:sz="12" w:space="0"/>
            </w:tcBorders>
            <w:vAlign w:val="center"/>
          </w:tcPr>
          <w:p w14:paraId="09B156AD">
            <w:pPr>
              <w:spacing w:line="360" w:lineRule="auto"/>
              <w:jc w:val="center"/>
              <w:rPr>
                <w:rFonts w:ascii="仿宋_GB2312" w:hAnsi="Times New Roman" w:eastAsia="仿宋_GB2312"/>
                <w:szCs w:val="21"/>
              </w:rPr>
            </w:pPr>
          </w:p>
        </w:tc>
        <w:tc>
          <w:tcPr>
            <w:tcW w:w="2391" w:type="dxa"/>
            <w:vAlign w:val="center"/>
          </w:tcPr>
          <w:p w14:paraId="21270B55">
            <w:pPr>
              <w:spacing w:line="360" w:lineRule="auto"/>
              <w:rPr>
                <w:rFonts w:ascii="仿宋_GB2312" w:hAnsi="Times New Roman" w:eastAsia="仿宋_GB2312"/>
                <w:szCs w:val="21"/>
              </w:rPr>
            </w:pPr>
            <w:r>
              <w:rPr>
                <w:rFonts w:hint="eastAsia" w:ascii="仿宋_GB2312" w:hAnsi="Times New Roman" w:eastAsia="仿宋_GB2312"/>
                <w:szCs w:val="21"/>
              </w:rPr>
              <w:t>标准件虚拟安装动画</w:t>
            </w:r>
          </w:p>
        </w:tc>
        <w:tc>
          <w:tcPr>
            <w:tcW w:w="2854" w:type="dxa"/>
            <w:tcBorders>
              <w:right w:val="single" w:color="auto" w:sz="4" w:space="0"/>
            </w:tcBorders>
            <w:vAlign w:val="center"/>
          </w:tcPr>
          <w:p w14:paraId="5B703CF7">
            <w:pPr>
              <w:spacing w:line="360" w:lineRule="auto"/>
              <w:jc w:val="left"/>
              <w:rPr>
                <w:rFonts w:ascii="仿宋_GB2312" w:hAnsi="Times New Roman" w:eastAsia="仿宋_GB2312"/>
                <w:szCs w:val="21"/>
              </w:rPr>
            </w:pPr>
            <w:r>
              <w:rPr>
                <w:rFonts w:hint="eastAsia" w:ascii="仿宋_GB2312" w:hAnsi="Times New Roman" w:eastAsia="仿宋_GB2312"/>
                <w:szCs w:val="21"/>
              </w:rPr>
              <w:t>标准件虚拟安装动画.wmv</w:t>
            </w:r>
          </w:p>
        </w:tc>
        <w:tc>
          <w:tcPr>
            <w:tcW w:w="3543" w:type="dxa"/>
            <w:vMerge w:val="continue"/>
            <w:tcBorders>
              <w:left w:val="single" w:color="auto" w:sz="4" w:space="0"/>
              <w:right w:val="single" w:color="auto" w:sz="12" w:space="0"/>
            </w:tcBorders>
            <w:vAlign w:val="center"/>
          </w:tcPr>
          <w:p w14:paraId="10D02051">
            <w:pPr>
              <w:spacing w:line="360" w:lineRule="auto"/>
              <w:jc w:val="left"/>
              <w:rPr>
                <w:rFonts w:ascii="仿宋_GB2312" w:hAnsi="Times New Roman" w:eastAsia="仿宋_GB2312"/>
                <w:szCs w:val="21"/>
              </w:rPr>
            </w:pPr>
          </w:p>
        </w:tc>
      </w:tr>
      <w:tr w14:paraId="0A971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1418" w:type="dxa"/>
            <w:tcBorders>
              <w:left w:val="single" w:color="auto" w:sz="12" w:space="0"/>
              <w:bottom w:val="single" w:color="auto" w:sz="12" w:space="0"/>
            </w:tcBorders>
            <w:vAlign w:val="center"/>
          </w:tcPr>
          <w:p w14:paraId="6DFA66A8">
            <w:pPr>
              <w:spacing w:line="360" w:lineRule="auto"/>
              <w:jc w:val="center"/>
              <w:rPr>
                <w:rFonts w:ascii="仿宋_GB2312" w:hAnsi="Times New Roman" w:eastAsia="仿宋_GB2312"/>
                <w:szCs w:val="21"/>
              </w:rPr>
            </w:pPr>
            <w:r>
              <w:rPr>
                <w:rFonts w:hint="eastAsia" w:ascii="仿宋_GB2312" w:eastAsia="仿宋_GB2312"/>
                <w:szCs w:val="21"/>
              </w:rPr>
              <w:t>组装文档</w:t>
            </w:r>
          </w:p>
        </w:tc>
        <w:tc>
          <w:tcPr>
            <w:tcW w:w="2391" w:type="dxa"/>
            <w:tcBorders>
              <w:bottom w:val="single" w:color="auto" w:sz="12" w:space="0"/>
            </w:tcBorders>
            <w:vAlign w:val="center"/>
          </w:tcPr>
          <w:p w14:paraId="100E03FA">
            <w:pPr>
              <w:spacing w:line="360" w:lineRule="auto"/>
              <w:rPr>
                <w:rFonts w:ascii="仿宋_GB2312" w:hAnsi="Times New Roman" w:eastAsia="仿宋_GB2312"/>
                <w:szCs w:val="21"/>
              </w:rPr>
            </w:pPr>
            <w:r>
              <w:rPr>
                <w:rFonts w:hint="eastAsia" w:ascii="仿宋_GB2312" w:hAnsi="Times New Roman" w:eastAsia="仿宋_GB2312"/>
                <w:szCs w:val="21"/>
              </w:rPr>
              <w:t>组装方式说明文档</w:t>
            </w:r>
          </w:p>
        </w:tc>
        <w:tc>
          <w:tcPr>
            <w:tcW w:w="2854" w:type="dxa"/>
            <w:tcBorders>
              <w:bottom w:val="single" w:color="auto" w:sz="12" w:space="0"/>
              <w:right w:val="single" w:color="auto" w:sz="4" w:space="0"/>
            </w:tcBorders>
            <w:vAlign w:val="center"/>
          </w:tcPr>
          <w:p w14:paraId="761DCD7E">
            <w:pPr>
              <w:spacing w:line="360" w:lineRule="auto"/>
              <w:jc w:val="left"/>
              <w:rPr>
                <w:rFonts w:ascii="仿宋_GB2312" w:hAnsi="Times New Roman" w:eastAsia="仿宋_GB2312"/>
                <w:szCs w:val="21"/>
              </w:rPr>
            </w:pPr>
            <w:r>
              <w:rPr>
                <w:rFonts w:hint="eastAsia" w:ascii="仿宋_GB2312" w:hAnsi="Times New Roman" w:eastAsia="仿宋_GB2312"/>
                <w:szCs w:val="21"/>
              </w:rPr>
              <w:t>产品组装文件.pptx</w:t>
            </w:r>
          </w:p>
        </w:tc>
        <w:tc>
          <w:tcPr>
            <w:tcW w:w="3543" w:type="dxa"/>
            <w:tcBorders>
              <w:left w:val="single" w:color="auto" w:sz="4" w:space="0"/>
              <w:bottom w:val="single" w:color="auto" w:sz="12" w:space="0"/>
              <w:right w:val="single" w:color="auto" w:sz="12" w:space="0"/>
            </w:tcBorders>
            <w:vAlign w:val="center"/>
          </w:tcPr>
          <w:p w14:paraId="1E45970F">
            <w:pPr>
              <w:spacing w:line="360" w:lineRule="auto"/>
              <w:jc w:val="left"/>
              <w:rPr>
                <w:rFonts w:ascii="仿宋_GB2312" w:hAnsi="Times New Roman" w:eastAsia="仿宋_GB2312"/>
                <w:szCs w:val="21"/>
              </w:rPr>
            </w:pPr>
            <w:r>
              <w:rPr>
                <w:rFonts w:hint="eastAsia" w:ascii="仿宋_GB2312" w:hAnsi="Times New Roman" w:eastAsia="仿宋_GB2312"/>
                <w:szCs w:val="21"/>
              </w:rPr>
              <w:t>基于提供的模板完成</w:t>
            </w:r>
          </w:p>
        </w:tc>
      </w:tr>
    </w:tbl>
    <w:p w14:paraId="5E1F492F">
      <w:pPr>
        <w:widowControl/>
        <w:jc w:val="left"/>
        <w:rPr>
          <w:rFonts w:hint="eastAsia" w:ascii="楷体" w:hAnsi="楷体" w:eastAsia="楷体" w:cs="Times New Roman"/>
          <w:sz w:val="28"/>
          <w:szCs w:val="32"/>
        </w:rPr>
      </w:pPr>
    </w:p>
    <w:p w14:paraId="3F305E92">
      <w:pPr>
        <w:widowControl/>
        <w:jc w:val="left"/>
        <w:rPr>
          <w:rFonts w:ascii="楷体" w:hAnsi="楷体" w:eastAsia="楷体" w:cs="Times New Roman"/>
          <w:sz w:val="28"/>
          <w:szCs w:val="32"/>
        </w:rPr>
      </w:pPr>
      <w:r>
        <w:rPr>
          <w:rFonts w:hint="eastAsia" w:ascii="楷体" w:hAnsi="楷体" w:eastAsia="楷体" w:cs="Times New Roman"/>
          <w:sz w:val="28"/>
          <w:szCs w:val="32"/>
        </w:rPr>
        <w:t>任务</w:t>
      </w:r>
      <w:r>
        <w:rPr>
          <w:rFonts w:ascii="楷体" w:hAnsi="楷体" w:eastAsia="楷体" w:cs="Times New Roman"/>
          <w:sz w:val="28"/>
          <w:szCs w:val="32"/>
        </w:rPr>
        <w:t>2-2　产品模型制作（22分）</w:t>
      </w:r>
    </w:p>
    <w:p w14:paraId="6CD5373A">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请按以下要求，运用数字化制造方式与设备，完成工业产品的相关零部件开发与制作。</w:t>
      </w:r>
    </w:p>
    <w:p w14:paraId="7DCE885B">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〔模型制作要求〕</w:t>
      </w:r>
    </w:p>
    <w:p w14:paraId="3982C140">
      <w:pPr>
        <w:spacing w:line="360" w:lineRule="auto"/>
        <w:ind w:firstLine="480" w:firstLineChars="200"/>
        <w:rPr>
          <w:rFonts w:ascii="仿宋_GB2312" w:hAnsi="Times New Roman" w:eastAsia="仿宋_GB2312" w:cs="Times New Roman"/>
          <w:sz w:val="24"/>
          <w:szCs w:val="28"/>
        </w:rPr>
      </w:pPr>
      <w:r>
        <w:rPr>
          <w:rFonts w:ascii="仿宋_GB2312" w:hAnsi="Times New Roman" w:eastAsia="仿宋_GB2312" w:cs="Times New Roman"/>
          <w:sz w:val="24"/>
          <w:szCs w:val="28"/>
        </w:rPr>
        <w:t>优化设计部件制作</w:t>
      </w:r>
    </w:p>
    <w:p w14:paraId="143A6D4B">
      <w:pPr>
        <w:keepNext w:val="0"/>
        <w:keepLines w:val="0"/>
        <w:widowControl/>
        <w:suppressLineNumbers w:val="0"/>
        <w:ind w:firstLine="480" w:firstLineChars="200"/>
        <w:jc w:val="left"/>
        <w:rPr>
          <w:rFonts w:hint="eastAsia" w:ascii="仿宋_GB2312" w:hAnsi="Times New Roman" w:eastAsia="仿宋_GB2312" w:cs="Times New Roman"/>
          <w:sz w:val="24"/>
          <w:szCs w:val="28"/>
        </w:rPr>
      </w:pPr>
      <w:r>
        <w:rPr>
          <w:rFonts w:ascii="仿宋" w:hAnsi="仿宋" w:eastAsia="仿宋" w:cs="仿宋"/>
          <w:color w:val="000000"/>
          <w:kern w:val="0"/>
          <w:sz w:val="24"/>
          <w:szCs w:val="24"/>
          <w:lang w:val="en-US" w:eastAsia="zh-CN" w:bidi="ar"/>
        </w:rPr>
        <w:t>以提供的优化设计方案为对象，使用增材制造方式获得零件</w:t>
      </w:r>
      <w:r>
        <w:rPr>
          <w:rFonts w:hint="eastAsia" w:ascii="仿宋" w:hAnsi="仿宋" w:eastAsia="仿宋" w:cs="仿宋"/>
          <w:color w:val="000000"/>
          <w:kern w:val="0"/>
          <w:sz w:val="24"/>
          <w:szCs w:val="24"/>
          <w:lang w:val="en-US" w:eastAsia="zh-CN" w:bidi="ar"/>
        </w:rPr>
        <w:t>。</w:t>
      </w:r>
    </w:p>
    <w:p w14:paraId="49A70F8F">
      <w:pPr>
        <w:spacing w:line="360" w:lineRule="auto"/>
        <w:jc w:val="center"/>
        <w:rPr>
          <w:rFonts w:hint="eastAsia" w:ascii="仿宋_GB2312" w:hAnsi="Times New Roman" w:eastAsia="仿宋_GB2312" w:cs="Times New Roman"/>
          <w:sz w:val="24"/>
          <w:szCs w:val="28"/>
        </w:rPr>
      </w:pPr>
    </w:p>
    <w:p w14:paraId="5AB51549">
      <w:pPr>
        <w:spacing w:line="360" w:lineRule="auto"/>
        <w:jc w:val="center"/>
        <w:rPr>
          <w:rFonts w:ascii="仿宋_GB2312" w:hAnsi="Times New Roman" w:eastAsia="仿宋_GB2312" w:cs="Times New Roman"/>
          <w:sz w:val="24"/>
          <w:szCs w:val="28"/>
        </w:rPr>
      </w:pPr>
      <w:r>
        <w:rPr>
          <w:rFonts w:hint="eastAsia" w:ascii="仿宋_GB2312" w:hAnsi="Times New Roman" w:eastAsia="仿宋_GB2312" w:cs="Times New Roman"/>
          <w:sz w:val="24"/>
          <w:szCs w:val="28"/>
        </w:rPr>
        <w:t>表</w:t>
      </w:r>
      <w:r>
        <w:rPr>
          <w:rFonts w:ascii="仿宋_GB2312" w:hAnsi="Times New Roman" w:eastAsia="仿宋_GB2312" w:cs="Times New Roman"/>
          <w:sz w:val="24"/>
          <w:szCs w:val="28"/>
        </w:rPr>
        <w:t>2-2　组装文档编写任务需提交的文件</w:t>
      </w:r>
    </w:p>
    <w:tbl>
      <w:tblPr>
        <w:tblStyle w:val="8"/>
        <w:tblW w:w="994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2854"/>
        <w:gridCol w:w="2409"/>
        <w:gridCol w:w="3261"/>
      </w:tblGrid>
      <w:tr w14:paraId="75C70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Borders>
              <w:top w:val="single" w:color="auto" w:sz="12" w:space="0"/>
              <w:left w:val="single" w:color="auto" w:sz="12" w:space="0"/>
              <w:bottom w:val="double" w:color="auto" w:sz="4" w:space="0"/>
            </w:tcBorders>
            <w:vAlign w:val="center"/>
          </w:tcPr>
          <w:p w14:paraId="4EEDF8BE">
            <w:pPr>
              <w:spacing w:line="300" w:lineRule="auto"/>
              <w:jc w:val="center"/>
              <w:rPr>
                <w:rFonts w:ascii="仿宋_GB2312" w:hAnsi="Times New Roman" w:eastAsia="仿宋_GB2312"/>
                <w:szCs w:val="21"/>
              </w:rPr>
            </w:pPr>
            <w:r>
              <w:rPr>
                <w:rFonts w:hint="eastAsia" w:ascii="仿宋_GB2312" w:hAnsi="Times New Roman" w:eastAsia="仿宋_GB2312"/>
                <w:szCs w:val="21"/>
              </w:rPr>
              <w:t>内容</w:t>
            </w:r>
          </w:p>
        </w:tc>
        <w:tc>
          <w:tcPr>
            <w:tcW w:w="2854" w:type="dxa"/>
            <w:tcBorders>
              <w:top w:val="single" w:color="auto" w:sz="12" w:space="0"/>
              <w:bottom w:val="double" w:color="auto" w:sz="4" w:space="0"/>
            </w:tcBorders>
            <w:vAlign w:val="center"/>
          </w:tcPr>
          <w:p w14:paraId="01773EE3">
            <w:pPr>
              <w:spacing w:line="300" w:lineRule="auto"/>
              <w:jc w:val="center"/>
              <w:rPr>
                <w:rFonts w:ascii="仿宋_GB2312" w:hAnsi="Times New Roman" w:eastAsia="仿宋_GB2312"/>
                <w:szCs w:val="21"/>
              </w:rPr>
            </w:pPr>
            <w:r>
              <w:rPr>
                <w:rFonts w:hint="eastAsia" w:ascii="仿宋_GB2312" w:hAnsi="Times New Roman" w:eastAsia="仿宋_GB2312"/>
                <w:szCs w:val="21"/>
              </w:rPr>
              <w:t>需提交的物品（文件）</w:t>
            </w:r>
          </w:p>
        </w:tc>
        <w:tc>
          <w:tcPr>
            <w:tcW w:w="2409" w:type="dxa"/>
            <w:tcBorders>
              <w:top w:val="single" w:color="auto" w:sz="12" w:space="0"/>
              <w:bottom w:val="double" w:color="auto" w:sz="4" w:space="0"/>
              <w:right w:val="single" w:color="auto" w:sz="4" w:space="0"/>
            </w:tcBorders>
            <w:vAlign w:val="center"/>
          </w:tcPr>
          <w:p w14:paraId="39674670">
            <w:pPr>
              <w:spacing w:line="300" w:lineRule="auto"/>
              <w:jc w:val="center"/>
              <w:rPr>
                <w:rFonts w:ascii="仿宋_GB2312" w:hAnsi="Times New Roman" w:eastAsia="仿宋_GB2312"/>
                <w:szCs w:val="21"/>
              </w:rPr>
            </w:pPr>
            <w:r>
              <w:rPr>
                <w:rFonts w:hint="eastAsia" w:ascii="仿宋_GB2312" w:hAnsi="Times New Roman" w:eastAsia="仿宋_GB2312"/>
                <w:szCs w:val="21"/>
              </w:rPr>
              <w:t>文件命名方式</w:t>
            </w:r>
          </w:p>
        </w:tc>
        <w:tc>
          <w:tcPr>
            <w:tcW w:w="3261" w:type="dxa"/>
            <w:tcBorders>
              <w:top w:val="single" w:color="auto" w:sz="12" w:space="0"/>
              <w:left w:val="single" w:color="auto" w:sz="4" w:space="0"/>
              <w:bottom w:val="double" w:color="auto" w:sz="4" w:space="0"/>
              <w:right w:val="single" w:color="auto" w:sz="12" w:space="0"/>
            </w:tcBorders>
            <w:vAlign w:val="center"/>
          </w:tcPr>
          <w:p w14:paraId="6A9BF208">
            <w:pPr>
              <w:spacing w:line="300" w:lineRule="auto"/>
              <w:jc w:val="center"/>
              <w:rPr>
                <w:rFonts w:ascii="仿宋_GB2312" w:hAnsi="Times New Roman" w:eastAsia="仿宋_GB2312"/>
                <w:szCs w:val="21"/>
              </w:rPr>
            </w:pPr>
            <w:r>
              <w:rPr>
                <w:rFonts w:hint="eastAsia" w:ascii="仿宋_GB2312" w:hAnsi="Times New Roman" w:eastAsia="仿宋_GB2312"/>
                <w:szCs w:val="21"/>
              </w:rPr>
              <w:t>要求（备注）</w:t>
            </w:r>
          </w:p>
        </w:tc>
      </w:tr>
      <w:tr w14:paraId="45165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418" w:type="dxa"/>
            <w:tcBorders>
              <w:left w:val="single" w:color="auto" w:sz="12" w:space="0"/>
            </w:tcBorders>
            <w:vAlign w:val="center"/>
          </w:tcPr>
          <w:p w14:paraId="1B28FA32">
            <w:pPr>
              <w:spacing w:line="300" w:lineRule="auto"/>
              <w:jc w:val="center"/>
              <w:rPr>
                <w:rFonts w:ascii="仿宋_GB2312" w:hAnsi="Times New Roman" w:eastAsia="仿宋_GB2312"/>
                <w:szCs w:val="21"/>
              </w:rPr>
            </w:pPr>
            <w:r>
              <w:rPr>
                <w:rFonts w:hint="eastAsia" w:ascii="仿宋_GB2312" w:hAnsi="Times New Roman" w:eastAsia="仿宋_GB2312"/>
                <w:szCs w:val="21"/>
              </w:rPr>
              <w:t>实物模型</w:t>
            </w:r>
          </w:p>
        </w:tc>
        <w:tc>
          <w:tcPr>
            <w:tcW w:w="2854" w:type="dxa"/>
            <w:vAlign w:val="center"/>
          </w:tcPr>
          <w:p w14:paraId="743ECF76">
            <w:pPr>
              <w:spacing w:line="300" w:lineRule="auto"/>
              <w:rPr>
                <w:rFonts w:ascii="仿宋_GB2312" w:hAnsi="Times New Roman" w:eastAsia="仿宋_GB2312"/>
                <w:szCs w:val="21"/>
              </w:rPr>
            </w:pPr>
            <w:r>
              <w:rPr>
                <w:rFonts w:hint="eastAsia" w:ascii="仿宋_GB2312" w:hAnsi="Times New Roman" w:eastAsia="仿宋_GB2312"/>
                <w:szCs w:val="21"/>
              </w:rPr>
              <w:t>轻量化支架模型及夹具</w:t>
            </w:r>
          </w:p>
        </w:tc>
        <w:tc>
          <w:tcPr>
            <w:tcW w:w="2409" w:type="dxa"/>
            <w:tcBorders>
              <w:right w:val="single" w:color="auto" w:sz="4" w:space="0"/>
            </w:tcBorders>
            <w:vAlign w:val="center"/>
          </w:tcPr>
          <w:p w14:paraId="4555DE7C">
            <w:pPr>
              <w:spacing w:line="300" w:lineRule="auto"/>
              <w:jc w:val="left"/>
              <w:rPr>
                <w:rFonts w:ascii="仿宋_GB2312" w:hAnsi="Times New Roman" w:eastAsia="仿宋_GB2312"/>
                <w:szCs w:val="21"/>
              </w:rPr>
            </w:pPr>
            <w:r>
              <w:rPr>
                <w:rFonts w:hint="eastAsia" w:ascii="仿宋_GB2312" w:hAnsi="Times New Roman" w:eastAsia="仿宋_GB2312"/>
                <w:szCs w:val="21"/>
              </w:rPr>
              <w:t>—</w:t>
            </w:r>
          </w:p>
        </w:tc>
        <w:tc>
          <w:tcPr>
            <w:tcW w:w="3261" w:type="dxa"/>
            <w:tcBorders>
              <w:left w:val="single" w:color="auto" w:sz="4" w:space="0"/>
              <w:right w:val="single" w:color="auto" w:sz="12" w:space="0"/>
            </w:tcBorders>
            <w:vAlign w:val="center"/>
          </w:tcPr>
          <w:p w14:paraId="6DFE26A4">
            <w:pPr>
              <w:spacing w:line="300" w:lineRule="auto"/>
              <w:jc w:val="left"/>
              <w:rPr>
                <w:rFonts w:ascii="仿宋_GB2312" w:hAnsi="Times New Roman" w:eastAsia="仿宋_GB2312"/>
                <w:szCs w:val="21"/>
                <w:highlight w:val="yellow"/>
              </w:rPr>
            </w:pPr>
            <w:r>
              <w:rPr>
                <w:rFonts w:hint="eastAsia" w:ascii="仿宋_GB2312" w:hAnsi="Times New Roman" w:eastAsia="仿宋_GB2312"/>
                <w:szCs w:val="21"/>
              </w:rPr>
              <w:t>完成后置于工作台指定位置。</w:t>
            </w:r>
          </w:p>
        </w:tc>
      </w:tr>
      <w:tr w14:paraId="6430C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1418" w:type="dxa"/>
            <w:tcBorders>
              <w:left w:val="single" w:color="auto" w:sz="12" w:space="0"/>
              <w:bottom w:val="single" w:color="auto" w:sz="12" w:space="0"/>
            </w:tcBorders>
            <w:vAlign w:val="center"/>
          </w:tcPr>
          <w:p w14:paraId="1B14F5C2">
            <w:pPr>
              <w:spacing w:line="300" w:lineRule="auto"/>
              <w:jc w:val="center"/>
              <w:rPr>
                <w:rFonts w:ascii="仿宋_GB2312" w:hAnsi="Times New Roman" w:eastAsia="仿宋_GB2312"/>
                <w:szCs w:val="21"/>
              </w:rPr>
            </w:pPr>
            <w:r>
              <w:rPr>
                <w:rFonts w:hint="eastAsia" w:ascii="仿宋_GB2312" w:eastAsia="仿宋_GB2312"/>
                <w:szCs w:val="21"/>
              </w:rPr>
              <w:t>制造文档</w:t>
            </w:r>
          </w:p>
        </w:tc>
        <w:tc>
          <w:tcPr>
            <w:tcW w:w="2854" w:type="dxa"/>
            <w:tcBorders>
              <w:bottom w:val="single" w:color="auto" w:sz="12" w:space="0"/>
            </w:tcBorders>
            <w:vAlign w:val="center"/>
          </w:tcPr>
          <w:p w14:paraId="6826C06A">
            <w:pPr>
              <w:spacing w:line="300" w:lineRule="auto"/>
              <w:rPr>
                <w:rFonts w:ascii="仿宋_GB2312" w:hAnsi="Times New Roman" w:eastAsia="仿宋_GB2312"/>
                <w:szCs w:val="21"/>
              </w:rPr>
            </w:pPr>
            <w:r>
              <w:rPr>
                <w:rFonts w:hint="eastAsia" w:ascii="仿宋_GB2312" w:eastAsia="仿宋_GB2312"/>
                <w:szCs w:val="21"/>
              </w:rPr>
              <w:t>数字化制作报告</w:t>
            </w:r>
          </w:p>
        </w:tc>
        <w:tc>
          <w:tcPr>
            <w:tcW w:w="2409" w:type="dxa"/>
            <w:tcBorders>
              <w:bottom w:val="single" w:color="auto" w:sz="12" w:space="0"/>
              <w:right w:val="single" w:color="auto" w:sz="4" w:space="0"/>
            </w:tcBorders>
            <w:vAlign w:val="center"/>
          </w:tcPr>
          <w:p w14:paraId="0B8810DB">
            <w:pPr>
              <w:spacing w:line="300" w:lineRule="auto"/>
              <w:jc w:val="left"/>
              <w:rPr>
                <w:rFonts w:ascii="仿宋_GB2312" w:hAnsi="Times New Roman" w:eastAsia="仿宋_GB2312"/>
                <w:szCs w:val="21"/>
              </w:rPr>
            </w:pPr>
            <w:r>
              <w:rPr>
                <w:rFonts w:hint="eastAsia" w:ascii="仿宋_GB2312" w:hAnsi="Times New Roman" w:eastAsia="仿宋_GB2312"/>
                <w:szCs w:val="21"/>
              </w:rPr>
              <w:t>模型制作报告.pptx</w:t>
            </w:r>
          </w:p>
        </w:tc>
        <w:tc>
          <w:tcPr>
            <w:tcW w:w="3261" w:type="dxa"/>
            <w:tcBorders>
              <w:left w:val="single" w:color="auto" w:sz="4" w:space="0"/>
              <w:bottom w:val="single" w:color="auto" w:sz="12" w:space="0"/>
              <w:right w:val="single" w:color="auto" w:sz="12" w:space="0"/>
            </w:tcBorders>
            <w:vAlign w:val="center"/>
          </w:tcPr>
          <w:p w14:paraId="7ADD1E8F">
            <w:pPr>
              <w:spacing w:line="300" w:lineRule="auto"/>
              <w:jc w:val="left"/>
              <w:rPr>
                <w:rFonts w:ascii="仿宋_GB2312" w:hAnsi="Times New Roman" w:eastAsia="仿宋_GB2312"/>
                <w:szCs w:val="21"/>
                <w:highlight w:val="yellow"/>
              </w:rPr>
            </w:pPr>
            <w:r>
              <w:rPr>
                <w:rFonts w:hint="eastAsia" w:ascii="仿宋_GB2312" w:hAnsi="Times New Roman" w:eastAsia="仿宋_GB2312"/>
                <w:szCs w:val="21"/>
              </w:rPr>
              <w:t>基于提供的模板完成</w:t>
            </w:r>
          </w:p>
        </w:tc>
      </w:tr>
    </w:tbl>
    <w:p w14:paraId="2CE72A2E">
      <w:pPr>
        <w:spacing w:line="360" w:lineRule="auto"/>
        <w:rPr>
          <w:rFonts w:ascii="仿宋_GB2312" w:hAnsi="Times New Roman" w:eastAsia="仿宋_GB2312" w:cs="Times New Roman"/>
          <w:sz w:val="24"/>
          <w:szCs w:val="28"/>
        </w:rPr>
      </w:pPr>
    </w:p>
    <w:p w14:paraId="5715F607">
      <w:pPr>
        <w:widowControl/>
        <w:jc w:val="left"/>
        <w:rPr>
          <w:rFonts w:ascii="仿宋_GB2312" w:hAnsi="Times New Roman" w:eastAsia="仿宋_GB2312" w:cs="Times New Roman"/>
          <w:sz w:val="24"/>
          <w:szCs w:val="28"/>
        </w:rPr>
      </w:pPr>
      <w:r>
        <w:rPr>
          <w:rFonts w:ascii="仿宋_GB2312" w:hAnsi="Times New Roman" w:eastAsia="仿宋_GB2312" w:cs="Times New Roman"/>
          <w:sz w:val="24"/>
          <w:szCs w:val="28"/>
        </w:rPr>
        <w:br w:type="page"/>
      </w:r>
    </w:p>
    <w:p w14:paraId="0DB90041">
      <w:pPr>
        <w:spacing w:before="156" w:beforeLines="50" w:after="156" w:afterLines="50" w:line="360" w:lineRule="auto"/>
        <w:outlineLvl w:val="0"/>
        <w:rPr>
          <w:rFonts w:ascii="黑体" w:hAnsi="黑体" w:eastAsia="黑体" w:cs="Times New Roman"/>
          <w:sz w:val="32"/>
          <w:szCs w:val="36"/>
        </w:rPr>
      </w:pPr>
      <w:r>
        <w:rPr>
          <w:rFonts w:hint="eastAsia" w:ascii="黑体" w:hAnsi="黑体" w:eastAsia="黑体" w:cs="Times New Roman"/>
          <w:sz w:val="32"/>
          <w:szCs w:val="36"/>
        </w:rPr>
        <w:t>模块三　职业素养（</w:t>
      </w:r>
      <w:r>
        <w:rPr>
          <w:rFonts w:ascii="黑体" w:hAnsi="黑体" w:eastAsia="黑体" w:cs="Times New Roman"/>
          <w:sz w:val="32"/>
          <w:szCs w:val="36"/>
        </w:rPr>
        <w:t>5分）</w:t>
      </w:r>
    </w:p>
    <w:p w14:paraId="4940C7B2">
      <w:pPr>
        <w:spacing w:line="360" w:lineRule="auto"/>
        <w:ind w:firstLine="480" w:firstLineChars="200"/>
        <w:rPr>
          <w:rFonts w:ascii="仿宋_GB2312" w:hAnsi="Times New Roman" w:eastAsia="仿宋_GB2312" w:cs="Times New Roman"/>
          <w:sz w:val="24"/>
          <w:szCs w:val="28"/>
        </w:rPr>
      </w:pPr>
      <w:r>
        <w:rPr>
          <w:rFonts w:hint="eastAsia" w:ascii="仿宋_GB2312" w:hAnsi="Times New Roman" w:eastAsia="仿宋_GB2312" w:cs="Times New Roman"/>
          <w:sz w:val="24"/>
          <w:szCs w:val="28"/>
        </w:rPr>
        <w:t>该模块贯穿比赛始终，由裁判就选手赛场表现进行打分。</w:t>
      </w:r>
    </w:p>
    <w:p w14:paraId="16401389">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表3-1　职业素养</w:t>
      </w:r>
    </w:p>
    <w:tbl>
      <w:tblPr>
        <w:tblStyle w:val="8"/>
        <w:tblW w:w="97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958"/>
        <w:gridCol w:w="6570"/>
        <w:gridCol w:w="810"/>
      </w:tblGrid>
      <w:tr w14:paraId="5F762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Borders>
              <w:top w:val="single" w:color="auto" w:sz="12" w:space="0"/>
              <w:left w:val="single" w:color="auto" w:sz="12" w:space="0"/>
              <w:bottom w:val="double" w:color="auto" w:sz="4" w:space="0"/>
            </w:tcBorders>
            <w:vAlign w:val="center"/>
          </w:tcPr>
          <w:p w14:paraId="60B47182">
            <w:pPr>
              <w:spacing w:line="360" w:lineRule="auto"/>
              <w:jc w:val="center"/>
              <w:rPr>
                <w:rFonts w:ascii="仿宋_GB2312" w:hAnsi="Times New Roman" w:eastAsia="仿宋_GB2312"/>
                <w:szCs w:val="21"/>
              </w:rPr>
            </w:pPr>
            <w:r>
              <w:rPr>
                <w:rFonts w:hint="eastAsia" w:ascii="仿宋_GB2312" w:hAnsi="Times New Roman" w:eastAsia="仿宋_GB2312"/>
                <w:szCs w:val="21"/>
              </w:rPr>
              <w:t>内容</w:t>
            </w:r>
          </w:p>
        </w:tc>
        <w:tc>
          <w:tcPr>
            <w:tcW w:w="958" w:type="dxa"/>
            <w:tcBorders>
              <w:top w:val="single" w:color="auto" w:sz="12" w:space="0"/>
              <w:bottom w:val="double" w:color="auto" w:sz="4" w:space="0"/>
            </w:tcBorders>
            <w:vAlign w:val="center"/>
          </w:tcPr>
          <w:p w14:paraId="241F429A">
            <w:pPr>
              <w:spacing w:line="360" w:lineRule="auto"/>
              <w:jc w:val="center"/>
              <w:rPr>
                <w:rFonts w:ascii="仿宋_GB2312" w:hAnsi="Times New Roman" w:eastAsia="仿宋_GB2312"/>
                <w:szCs w:val="21"/>
              </w:rPr>
            </w:pPr>
            <w:r>
              <w:rPr>
                <w:rFonts w:hint="eastAsia" w:ascii="仿宋_GB2312" w:hAnsi="Times New Roman" w:eastAsia="仿宋_GB2312"/>
                <w:szCs w:val="21"/>
              </w:rPr>
              <w:t>项目</w:t>
            </w:r>
          </w:p>
        </w:tc>
        <w:tc>
          <w:tcPr>
            <w:tcW w:w="6570" w:type="dxa"/>
            <w:tcBorders>
              <w:top w:val="single" w:color="auto" w:sz="12" w:space="0"/>
              <w:bottom w:val="double" w:color="auto" w:sz="4" w:space="0"/>
              <w:right w:val="single" w:color="auto" w:sz="4" w:space="0"/>
            </w:tcBorders>
            <w:vAlign w:val="center"/>
          </w:tcPr>
          <w:p w14:paraId="31A61447">
            <w:pPr>
              <w:spacing w:line="360" w:lineRule="auto"/>
              <w:jc w:val="center"/>
              <w:rPr>
                <w:rFonts w:ascii="仿宋_GB2312" w:hAnsi="Times New Roman" w:eastAsia="仿宋_GB2312"/>
                <w:szCs w:val="21"/>
              </w:rPr>
            </w:pPr>
            <w:r>
              <w:rPr>
                <w:rFonts w:hint="eastAsia" w:ascii="仿宋_GB2312" w:hAnsi="Times New Roman" w:eastAsia="仿宋_GB2312"/>
                <w:szCs w:val="21"/>
              </w:rPr>
              <w:t>要求</w:t>
            </w:r>
          </w:p>
        </w:tc>
        <w:tc>
          <w:tcPr>
            <w:tcW w:w="810" w:type="dxa"/>
            <w:tcBorders>
              <w:top w:val="single" w:color="auto" w:sz="12" w:space="0"/>
              <w:left w:val="single" w:color="auto" w:sz="4" w:space="0"/>
              <w:bottom w:val="double" w:color="auto" w:sz="4" w:space="0"/>
              <w:right w:val="single" w:color="auto" w:sz="12" w:space="0"/>
            </w:tcBorders>
            <w:vAlign w:val="center"/>
          </w:tcPr>
          <w:p w14:paraId="37D28468">
            <w:pPr>
              <w:spacing w:line="360" w:lineRule="auto"/>
              <w:jc w:val="center"/>
              <w:rPr>
                <w:rFonts w:ascii="仿宋_GB2312" w:hAnsi="Times New Roman" w:eastAsia="仿宋_GB2312"/>
                <w:szCs w:val="21"/>
              </w:rPr>
            </w:pPr>
            <w:r>
              <w:rPr>
                <w:rFonts w:hint="eastAsia" w:ascii="仿宋_GB2312" w:hAnsi="Times New Roman" w:eastAsia="仿宋_GB2312"/>
                <w:szCs w:val="21"/>
              </w:rPr>
              <w:t>分值</w:t>
            </w:r>
          </w:p>
        </w:tc>
      </w:tr>
      <w:tr w14:paraId="4B7DC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418" w:type="dxa"/>
            <w:vMerge w:val="restart"/>
            <w:tcBorders>
              <w:left w:val="single" w:color="auto" w:sz="12" w:space="0"/>
            </w:tcBorders>
            <w:vAlign w:val="center"/>
          </w:tcPr>
          <w:p w14:paraId="5D23104D">
            <w:pPr>
              <w:tabs>
                <w:tab w:val="left" w:pos="567"/>
              </w:tabs>
              <w:spacing w:line="360" w:lineRule="auto"/>
              <w:jc w:val="center"/>
              <w:rPr>
                <w:rFonts w:ascii="仿宋_GB2312" w:hAnsi="Times New Roman" w:eastAsia="仿宋_GB2312"/>
                <w:szCs w:val="21"/>
              </w:rPr>
            </w:pPr>
            <w:r>
              <w:rPr>
                <w:rFonts w:hint="eastAsia" w:ascii="仿宋_GB2312" w:hAnsi="宋体" w:eastAsia="仿宋_GB2312" w:cs="Times New Roman"/>
                <w:color w:val="000000"/>
                <w:kern w:val="0"/>
                <w:sz w:val="24"/>
                <w:szCs w:val="28"/>
              </w:rPr>
              <w:t>职业素养</w:t>
            </w:r>
          </w:p>
        </w:tc>
        <w:tc>
          <w:tcPr>
            <w:tcW w:w="958" w:type="dxa"/>
            <w:vAlign w:val="center"/>
          </w:tcPr>
          <w:p w14:paraId="55E1FB8D">
            <w:pPr>
              <w:spacing w:line="360" w:lineRule="auto"/>
              <w:jc w:val="center"/>
              <w:rPr>
                <w:rFonts w:ascii="仿宋_GB2312" w:hAnsi="Times New Roman" w:eastAsia="仿宋_GB2312"/>
                <w:szCs w:val="21"/>
              </w:rPr>
            </w:pPr>
            <w:r>
              <w:rPr>
                <w:rFonts w:hint="eastAsia" w:ascii="仿宋_GB2312" w:hAnsi="Times New Roman" w:eastAsia="仿宋_GB2312"/>
                <w:szCs w:val="21"/>
              </w:rPr>
              <w:t>安全</w:t>
            </w:r>
          </w:p>
        </w:tc>
        <w:tc>
          <w:tcPr>
            <w:tcW w:w="6570" w:type="dxa"/>
            <w:tcBorders>
              <w:right w:val="single" w:color="auto" w:sz="4" w:space="0"/>
            </w:tcBorders>
            <w:vAlign w:val="center"/>
          </w:tcPr>
          <w:p w14:paraId="3AE2FC90">
            <w:pPr>
              <w:tabs>
                <w:tab w:val="left" w:pos="567"/>
              </w:tabs>
              <w:spacing w:line="360" w:lineRule="auto"/>
              <w:rPr>
                <w:rFonts w:ascii="仿宋_GB2312" w:hAnsi="Times New Roman" w:eastAsia="仿宋_GB2312"/>
                <w:szCs w:val="21"/>
              </w:rPr>
            </w:pPr>
            <w:r>
              <w:rPr>
                <w:rFonts w:hint="eastAsia" w:ascii="仿宋_GB2312" w:hAnsi="宋体" w:eastAsia="仿宋_GB2312" w:cs="Times New Roman"/>
                <w:color w:val="000000"/>
                <w:kern w:val="0"/>
                <w:sz w:val="24"/>
                <w:szCs w:val="28"/>
              </w:rPr>
              <w:t>安全操作无事故得2分，否则不得分</w:t>
            </w:r>
          </w:p>
        </w:tc>
        <w:tc>
          <w:tcPr>
            <w:tcW w:w="810" w:type="dxa"/>
            <w:tcBorders>
              <w:left w:val="single" w:color="auto" w:sz="4" w:space="0"/>
              <w:right w:val="single" w:color="auto" w:sz="12" w:space="0"/>
            </w:tcBorders>
            <w:vAlign w:val="center"/>
          </w:tcPr>
          <w:p w14:paraId="6A2B2EE2">
            <w:pPr>
              <w:tabs>
                <w:tab w:val="left" w:pos="567"/>
              </w:tabs>
              <w:spacing w:line="360" w:lineRule="auto"/>
              <w:jc w:val="center"/>
              <w:rPr>
                <w:rFonts w:ascii="仿宋_GB2312" w:hAnsi="Times New Roman" w:eastAsia="仿宋_GB2312"/>
                <w:szCs w:val="21"/>
              </w:rPr>
            </w:pPr>
            <w:r>
              <w:rPr>
                <w:rFonts w:hint="eastAsia" w:ascii="仿宋_GB2312" w:hAnsi="宋体" w:eastAsia="仿宋_GB2312" w:cs="Times New Roman"/>
                <w:color w:val="000000"/>
                <w:kern w:val="0"/>
                <w:sz w:val="24"/>
                <w:szCs w:val="28"/>
              </w:rPr>
              <w:t>2</w:t>
            </w:r>
          </w:p>
        </w:tc>
      </w:tr>
      <w:tr w14:paraId="6D88B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418" w:type="dxa"/>
            <w:vMerge w:val="continue"/>
            <w:tcBorders>
              <w:left w:val="single" w:color="auto" w:sz="12" w:space="0"/>
            </w:tcBorders>
            <w:vAlign w:val="center"/>
          </w:tcPr>
          <w:p w14:paraId="5A2673E4">
            <w:pPr>
              <w:spacing w:line="360" w:lineRule="auto"/>
              <w:jc w:val="center"/>
              <w:rPr>
                <w:rFonts w:ascii="仿宋_GB2312" w:hAnsi="Times New Roman" w:eastAsia="仿宋_GB2312"/>
                <w:szCs w:val="21"/>
              </w:rPr>
            </w:pPr>
          </w:p>
        </w:tc>
        <w:tc>
          <w:tcPr>
            <w:tcW w:w="958" w:type="dxa"/>
            <w:vAlign w:val="center"/>
          </w:tcPr>
          <w:p w14:paraId="563DCE5B">
            <w:pPr>
              <w:spacing w:line="360" w:lineRule="auto"/>
              <w:jc w:val="center"/>
              <w:rPr>
                <w:rFonts w:ascii="仿宋_GB2312" w:hAnsi="Times New Roman" w:eastAsia="仿宋_GB2312"/>
                <w:szCs w:val="21"/>
              </w:rPr>
            </w:pPr>
            <w:r>
              <w:rPr>
                <w:rFonts w:hint="eastAsia" w:ascii="仿宋_GB2312" w:hAnsi="Times New Roman" w:eastAsia="仿宋_GB2312"/>
                <w:szCs w:val="21"/>
              </w:rPr>
              <w:t>环境</w:t>
            </w:r>
          </w:p>
        </w:tc>
        <w:tc>
          <w:tcPr>
            <w:tcW w:w="6570" w:type="dxa"/>
            <w:tcBorders>
              <w:right w:val="single" w:color="auto" w:sz="4" w:space="0"/>
            </w:tcBorders>
            <w:vAlign w:val="center"/>
          </w:tcPr>
          <w:p w14:paraId="3FC20D12">
            <w:pPr>
              <w:tabs>
                <w:tab w:val="left" w:pos="567"/>
              </w:tabs>
              <w:spacing w:line="360" w:lineRule="auto"/>
              <w:rPr>
                <w:rFonts w:ascii="仿宋_GB2312" w:hAnsi="Times New Roman" w:eastAsia="仿宋_GB2312"/>
                <w:szCs w:val="21"/>
              </w:rPr>
            </w:pPr>
            <w:r>
              <w:rPr>
                <w:rFonts w:hint="eastAsia" w:ascii="仿宋_GB2312" w:hAnsi="宋体" w:eastAsia="仿宋_GB2312" w:cs="Times New Roman"/>
                <w:color w:val="000000"/>
                <w:kern w:val="0"/>
                <w:sz w:val="24"/>
                <w:szCs w:val="28"/>
              </w:rPr>
              <w:t>工具、资料摆放整齐、工位保持整洁得2分，否则不得分</w:t>
            </w:r>
          </w:p>
        </w:tc>
        <w:tc>
          <w:tcPr>
            <w:tcW w:w="810" w:type="dxa"/>
            <w:tcBorders>
              <w:left w:val="single" w:color="auto" w:sz="4" w:space="0"/>
              <w:right w:val="single" w:color="auto" w:sz="12" w:space="0"/>
            </w:tcBorders>
            <w:vAlign w:val="center"/>
          </w:tcPr>
          <w:p w14:paraId="677086EB">
            <w:pPr>
              <w:tabs>
                <w:tab w:val="left" w:pos="567"/>
              </w:tabs>
              <w:spacing w:line="360" w:lineRule="auto"/>
              <w:jc w:val="center"/>
              <w:rPr>
                <w:rFonts w:ascii="仿宋_GB2312" w:hAnsi="Times New Roman" w:eastAsia="仿宋_GB2312"/>
                <w:szCs w:val="21"/>
              </w:rPr>
            </w:pPr>
            <w:r>
              <w:rPr>
                <w:rFonts w:hint="eastAsia" w:ascii="仿宋_GB2312" w:hAnsi="宋体" w:eastAsia="仿宋_GB2312" w:cs="Times New Roman"/>
                <w:color w:val="000000"/>
                <w:kern w:val="0"/>
                <w:sz w:val="24"/>
                <w:szCs w:val="28"/>
              </w:rPr>
              <w:t>2</w:t>
            </w:r>
          </w:p>
        </w:tc>
      </w:tr>
      <w:tr w14:paraId="3E937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1418" w:type="dxa"/>
            <w:vMerge w:val="continue"/>
            <w:tcBorders>
              <w:left w:val="single" w:color="auto" w:sz="12" w:space="0"/>
              <w:bottom w:val="single" w:color="auto" w:sz="12" w:space="0"/>
            </w:tcBorders>
            <w:vAlign w:val="center"/>
          </w:tcPr>
          <w:p w14:paraId="7F981E6C">
            <w:pPr>
              <w:spacing w:line="360" w:lineRule="auto"/>
              <w:jc w:val="center"/>
              <w:rPr>
                <w:rFonts w:ascii="仿宋_GB2312" w:hAnsi="Times New Roman" w:eastAsia="仿宋_GB2312"/>
                <w:szCs w:val="21"/>
              </w:rPr>
            </w:pPr>
          </w:p>
        </w:tc>
        <w:tc>
          <w:tcPr>
            <w:tcW w:w="958" w:type="dxa"/>
            <w:tcBorders>
              <w:bottom w:val="single" w:color="auto" w:sz="12" w:space="0"/>
            </w:tcBorders>
            <w:vAlign w:val="center"/>
          </w:tcPr>
          <w:p w14:paraId="4950DDAC">
            <w:pPr>
              <w:spacing w:line="360" w:lineRule="auto"/>
              <w:jc w:val="center"/>
              <w:rPr>
                <w:rFonts w:ascii="仿宋_GB2312" w:hAnsi="Times New Roman" w:eastAsia="仿宋_GB2312"/>
                <w:szCs w:val="21"/>
              </w:rPr>
            </w:pPr>
            <w:r>
              <w:rPr>
                <w:rFonts w:hint="eastAsia" w:ascii="仿宋_GB2312" w:hAnsi="Times New Roman" w:eastAsia="仿宋_GB2312"/>
                <w:szCs w:val="21"/>
              </w:rPr>
              <w:t>纪律</w:t>
            </w:r>
          </w:p>
        </w:tc>
        <w:tc>
          <w:tcPr>
            <w:tcW w:w="6570" w:type="dxa"/>
            <w:tcBorders>
              <w:bottom w:val="single" w:color="auto" w:sz="12" w:space="0"/>
              <w:right w:val="single" w:color="auto" w:sz="4" w:space="0"/>
            </w:tcBorders>
            <w:vAlign w:val="center"/>
          </w:tcPr>
          <w:p w14:paraId="53BFC0BB">
            <w:pPr>
              <w:tabs>
                <w:tab w:val="left" w:pos="567"/>
              </w:tabs>
              <w:spacing w:line="360" w:lineRule="auto"/>
              <w:rPr>
                <w:rFonts w:ascii="仿宋_GB2312" w:hAnsi="Times New Roman" w:eastAsia="仿宋_GB2312"/>
                <w:szCs w:val="21"/>
              </w:rPr>
            </w:pPr>
            <w:r>
              <w:rPr>
                <w:rFonts w:hint="eastAsia" w:ascii="仿宋_GB2312" w:hAnsi="宋体" w:eastAsia="仿宋_GB2312" w:cs="Times New Roman"/>
                <w:color w:val="000000"/>
                <w:kern w:val="0"/>
                <w:sz w:val="24"/>
                <w:szCs w:val="28"/>
              </w:rPr>
              <w:t>尊重裁判及工作人员，遵守赛项规则，否则不得分</w:t>
            </w:r>
          </w:p>
        </w:tc>
        <w:tc>
          <w:tcPr>
            <w:tcW w:w="810" w:type="dxa"/>
            <w:tcBorders>
              <w:left w:val="single" w:color="auto" w:sz="4" w:space="0"/>
              <w:bottom w:val="single" w:color="auto" w:sz="12" w:space="0"/>
              <w:right w:val="single" w:color="auto" w:sz="12" w:space="0"/>
            </w:tcBorders>
            <w:vAlign w:val="center"/>
          </w:tcPr>
          <w:p w14:paraId="65DAA429">
            <w:pPr>
              <w:tabs>
                <w:tab w:val="left" w:pos="567"/>
              </w:tabs>
              <w:spacing w:line="360" w:lineRule="auto"/>
              <w:jc w:val="center"/>
              <w:rPr>
                <w:rFonts w:ascii="仿宋_GB2312" w:hAnsi="Times New Roman" w:eastAsia="仿宋_GB2312"/>
                <w:szCs w:val="21"/>
              </w:rPr>
            </w:pPr>
            <w:r>
              <w:rPr>
                <w:rFonts w:hint="eastAsia" w:ascii="仿宋_GB2312" w:hAnsi="宋体" w:eastAsia="仿宋_GB2312" w:cs="Times New Roman"/>
                <w:color w:val="000000"/>
                <w:kern w:val="0"/>
                <w:sz w:val="24"/>
                <w:szCs w:val="28"/>
              </w:rPr>
              <w:t>1</w:t>
            </w:r>
          </w:p>
        </w:tc>
      </w:tr>
    </w:tbl>
    <w:p w14:paraId="2027A1A7">
      <w:pPr>
        <w:autoSpaceDE w:val="0"/>
        <w:autoSpaceDN w:val="0"/>
        <w:spacing w:before="288" w:beforeLines="120" w:line="360" w:lineRule="atLeast"/>
        <w:ind w:firstLine="499"/>
        <w:rPr>
          <w:rFonts w:hint="eastAsia" w:ascii="黑体" w:hAnsi="黑体" w:eastAsia="黑体" w:cs="黑体"/>
          <w:b/>
          <w:color w:val="auto"/>
          <w:sz w:val="32"/>
          <w:szCs w:val="32"/>
          <w:lang w:eastAsia="zh-CN"/>
        </w:rPr>
      </w:pPr>
      <w:r>
        <w:rPr>
          <w:rFonts w:ascii="黑体" w:hAnsi="黑体" w:eastAsia="黑体" w:cs="黑体"/>
          <w:b/>
          <w:color w:val="auto"/>
          <w:sz w:val="32"/>
          <w:szCs w:val="32"/>
        </w:rPr>
        <w:t>十、成绩评定</w:t>
      </w:r>
    </w:p>
    <w:p w14:paraId="7232932F">
      <w:pPr>
        <w:numPr>
          <w:ilvl w:val="0"/>
          <w:numId w:val="9"/>
        </w:numPr>
        <w:autoSpaceDE w:val="0"/>
        <w:autoSpaceDN w:val="0"/>
        <w:spacing w:before="240" w:beforeLines="100" w:after="240" w:afterLines="100"/>
        <w:ind w:left="499" w:firstLine="499"/>
        <w:rPr>
          <w:rFonts w:ascii="楷体" w:hAnsi="楷体" w:eastAsia="楷体" w:cs="楷体"/>
          <w:b/>
          <w:color w:val="000000"/>
          <w:sz w:val="28"/>
          <w:szCs w:val="28"/>
        </w:rPr>
      </w:pPr>
      <w:r>
        <w:rPr>
          <w:rFonts w:ascii="楷体" w:hAnsi="楷体" w:eastAsia="楷体" w:cs="楷体"/>
          <w:b/>
          <w:color w:val="000000"/>
          <w:sz w:val="28"/>
          <w:szCs w:val="28"/>
        </w:rPr>
        <w:t>分值比例</w:t>
      </w:r>
    </w:p>
    <w:p w14:paraId="2ED3E0CB">
      <w:pPr>
        <w:autoSpaceDE w:val="0"/>
        <w:autoSpaceDN w:val="0"/>
        <w:spacing w:line="384" w:lineRule="auto"/>
        <w:ind w:left="499" w:right="630" w:rightChars="300" w:firstLine="567"/>
        <w:rPr>
          <w:rFonts w:ascii="仿宋" w:hAnsi="仿宋" w:eastAsia="仿宋" w:cs="仿宋"/>
          <w:color w:val="000000"/>
          <w:sz w:val="28"/>
          <w:szCs w:val="24"/>
        </w:rPr>
      </w:pPr>
      <w:r>
        <w:rPr>
          <w:rFonts w:ascii="仿宋" w:hAnsi="仿宋" w:eastAsia="仿宋" w:cs="仿宋"/>
          <w:color w:val="000000"/>
          <w:sz w:val="28"/>
          <w:szCs w:val="24"/>
        </w:rPr>
        <w:t>赛项各模块分值比例与评分类型见表11-1。</w:t>
      </w:r>
    </w:p>
    <w:p w14:paraId="67400A4F">
      <w:pPr>
        <w:autoSpaceDE w:val="0"/>
        <w:autoSpaceDN w:val="0"/>
        <w:spacing w:before="48" w:beforeLines="20" w:line="260" w:lineRule="atLeast"/>
        <w:jc w:val="center"/>
        <w:rPr>
          <w:rFonts w:ascii="黑体" w:hAnsi="黑体" w:eastAsia="黑体" w:cs="黑体"/>
          <w:color w:val="000000"/>
          <w:sz w:val="24"/>
          <w:szCs w:val="40"/>
        </w:rPr>
      </w:pPr>
      <w:r>
        <w:rPr>
          <w:rFonts w:ascii="黑体" w:hAnsi="黑体" w:eastAsia="黑体" w:cs="黑体"/>
          <w:color w:val="000000"/>
          <w:sz w:val="24"/>
          <w:szCs w:val="40"/>
        </w:rPr>
        <w:t>表11-1  产品数字化设计与开发赛项分值比例与评分方式</w:t>
      </w:r>
    </w:p>
    <w:p w14:paraId="022D2870">
      <w:pPr>
        <w:spacing w:line="40" w:lineRule="exact"/>
      </w:pPr>
    </w:p>
    <w:tbl>
      <w:tblPr>
        <w:tblStyle w:val="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100"/>
        <w:gridCol w:w="1140"/>
        <w:gridCol w:w="3780"/>
        <w:gridCol w:w="660"/>
        <w:gridCol w:w="1440"/>
      </w:tblGrid>
      <w:tr w14:paraId="564699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60" w:hRule="atLeast"/>
          <w:jc w:val="center"/>
        </w:trPr>
        <w:tc>
          <w:tcPr>
            <w:tcW w:w="2240" w:type="dxa"/>
            <w:gridSpan w:val="2"/>
            <w:tcBorders>
              <w:top w:val="single" w:color="auto" w:sz="12" w:space="0"/>
              <w:bottom w:val="double" w:color="auto" w:sz="4" w:space="0"/>
            </w:tcBorders>
            <w:vAlign w:val="center"/>
          </w:tcPr>
          <w:p w14:paraId="7E3DC843">
            <w:pPr>
              <w:autoSpaceDE w:val="0"/>
              <w:autoSpaceDN w:val="0"/>
              <w:spacing w:line="240" w:lineRule="atLeast"/>
              <w:jc w:val="center"/>
              <w:rPr>
                <w:rFonts w:ascii="仿宋" w:hAnsi="仿宋" w:eastAsia="仿宋" w:cs="仿宋"/>
                <w:b/>
                <w:bCs/>
                <w:sz w:val="28"/>
                <w:szCs w:val="28"/>
              </w:rPr>
            </w:pPr>
            <w:r>
              <w:rPr>
                <w:rFonts w:ascii="仿宋" w:hAnsi="仿宋" w:eastAsia="仿宋" w:cs="仿宋"/>
                <w:b/>
                <w:bCs/>
                <w:sz w:val="28"/>
                <w:szCs w:val="28"/>
              </w:rPr>
              <w:t>模块</w:t>
            </w:r>
          </w:p>
        </w:tc>
        <w:tc>
          <w:tcPr>
            <w:tcW w:w="3780" w:type="dxa"/>
            <w:tcBorders>
              <w:top w:val="single" w:color="auto" w:sz="12" w:space="0"/>
              <w:bottom w:val="double" w:color="auto" w:sz="4" w:space="0"/>
            </w:tcBorders>
            <w:vAlign w:val="center"/>
          </w:tcPr>
          <w:p w14:paraId="0772A828">
            <w:pPr>
              <w:autoSpaceDE w:val="0"/>
              <w:autoSpaceDN w:val="0"/>
              <w:spacing w:line="240" w:lineRule="atLeast"/>
              <w:jc w:val="center"/>
              <w:rPr>
                <w:rFonts w:ascii="仿宋" w:hAnsi="仿宋" w:eastAsia="仿宋" w:cs="仿宋"/>
                <w:b/>
                <w:bCs/>
                <w:sz w:val="28"/>
                <w:szCs w:val="28"/>
              </w:rPr>
            </w:pPr>
            <w:r>
              <w:rPr>
                <w:rFonts w:ascii="仿宋" w:hAnsi="仿宋" w:eastAsia="仿宋" w:cs="仿宋"/>
                <w:b/>
                <w:bCs/>
                <w:sz w:val="28"/>
                <w:szCs w:val="28"/>
              </w:rPr>
              <w:t>主要内容</w:t>
            </w:r>
          </w:p>
        </w:tc>
        <w:tc>
          <w:tcPr>
            <w:tcW w:w="660" w:type="dxa"/>
            <w:tcBorders>
              <w:top w:val="single" w:color="auto" w:sz="12" w:space="0"/>
              <w:bottom w:val="double" w:color="auto" w:sz="4" w:space="0"/>
            </w:tcBorders>
            <w:vAlign w:val="center"/>
          </w:tcPr>
          <w:p w14:paraId="26F8B34D">
            <w:pPr>
              <w:autoSpaceDE w:val="0"/>
              <w:autoSpaceDN w:val="0"/>
              <w:spacing w:line="240" w:lineRule="atLeast"/>
              <w:jc w:val="center"/>
              <w:rPr>
                <w:rFonts w:ascii="仿宋" w:hAnsi="仿宋" w:eastAsia="仿宋" w:cs="仿宋"/>
                <w:b/>
                <w:bCs/>
                <w:sz w:val="28"/>
                <w:szCs w:val="28"/>
              </w:rPr>
            </w:pPr>
            <w:r>
              <w:rPr>
                <w:rFonts w:ascii="仿宋" w:hAnsi="仿宋" w:eastAsia="仿宋" w:cs="仿宋"/>
                <w:b/>
                <w:bCs/>
                <w:sz w:val="28"/>
                <w:szCs w:val="28"/>
              </w:rPr>
              <w:t>分值</w:t>
            </w:r>
          </w:p>
        </w:tc>
        <w:tc>
          <w:tcPr>
            <w:tcW w:w="1440" w:type="dxa"/>
            <w:tcBorders>
              <w:top w:val="single" w:color="auto" w:sz="12" w:space="0"/>
              <w:bottom w:val="double" w:color="auto" w:sz="4" w:space="0"/>
            </w:tcBorders>
            <w:vAlign w:val="center"/>
          </w:tcPr>
          <w:p w14:paraId="34A549C4">
            <w:pPr>
              <w:autoSpaceDE w:val="0"/>
              <w:autoSpaceDN w:val="0"/>
              <w:spacing w:line="240" w:lineRule="atLeast"/>
              <w:jc w:val="center"/>
              <w:rPr>
                <w:rFonts w:ascii="仿宋" w:hAnsi="仿宋" w:eastAsia="仿宋" w:cs="仿宋"/>
                <w:b/>
                <w:bCs/>
                <w:sz w:val="28"/>
                <w:szCs w:val="28"/>
              </w:rPr>
            </w:pPr>
            <w:r>
              <w:rPr>
                <w:rFonts w:ascii="仿宋" w:hAnsi="仿宋" w:eastAsia="仿宋" w:cs="仿宋"/>
                <w:b/>
                <w:bCs/>
                <w:sz w:val="28"/>
                <w:szCs w:val="28"/>
              </w:rPr>
              <w:t>评分类型</w:t>
            </w:r>
          </w:p>
        </w:tc>
      </w:tr>
      <w:tr w14:paraId="3D0967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360" w:hRule="atLeast"/>
          <w:jc w:val="center"/>
        </w:trPr>
        <w:tc>
          <w:tcPr>
            <w:tcW w:w="1100" w:type="dxa"/>
            <w:tcBorders>
              <w:top w:val="double" w:color="auto" w:sz="4" w:space="0"/>
            </w:tcBorders>
            <w:vAlign w:val="center"/>
          </w:tcPr>
          <w:p w14:paraId="0A64C0A7">
            <w:pPr>
              <w:autoSpaceDE w:val="0"/>
              <w:autoSpaceDN w:val="0"/>
              <w:spacing w:line="240" w:lineRule="atLeast"/>
              <w:jc w:val="center"/>
              <w:rPr>
                <w:rFonts w:ascii="仿宋" w:hAnsi="仿宋" w:eastAsia="仿宋" w:cs="仿宋"/>
                <w:b/>
                <w:bCs/>
                <w:sz w:val="28"/>
                <w:szCs w:val="28"/>
              </w:rPr>
            </w:pPr>
            <w:r>
              <w:rPr>
                <w:rFonts w:ascii="仿宋" w:hAnsi="仿宋" w:eastAsia="仿宋" w:cs="仿宋"/>
                <w:b/>
                <w:bCs/>
                <w:sz w:val="28"/>
                <w:szCs w:val="28"/>
              </w:rPr>
              <w:t>模块一</w:t>
            </w:r>
          </w:p>
        </w:tc>
        <w:tc>
          <w:tcPr>
            <w:tcW w:w="1140" w:type="dxa"/>
            <w:tcBorders>
              <w:top w:val="double" w:color="auto" w:sz="4" w:space="0"/>
            </w:tcBorders>
            <w:vAlign w:val="center"/>
          </w:tcPr>
          <w:p w14:paraId="292A8865">
            <w:pPr>
              <w:autoSpaceDE w:val="0"/>
              <w:autoSpaceDN w:val="0"/>
              <w:spacing w:line="360" w:lineRule="atLeast"/>
              <w:ind w:left="42" w:leftChars="20" w:right="42" w:rightChars="20"/>
              <w:rPr>
                <w:rFonts w:ascii="仿宋" w:hAnsi="仿宋" w:eastAsia="仿宋" w:cs="仿宋"/>
                <w:sz w:val="24"/>
                <w:szCs w:val="24"/>
              </w:rPr>
            </w:pPr>
            <w:r>
              <w:rPr>
                <w:rFonts w:ascii="仿宋" w:hAnsi="仿宋" w:eastAsia="仿宋" w:cs="仿宋"/>
                <w:sz w:val="24"/>
                <w:szCs w:val="24"/>
              </w:rPr>
              <w:t>产品数字</w:t>
            </w:r>
          </w:p>
          <w:p w14:paraId="7A40D4A2">
            <w:pPr>
              <w:autoSpaceDE w:val="0"/>
              <w:autoSpaceDN w:val="0"/>
              <w:spacing w:before="20" w:line="360" w:lineRule="atLeast"/>
              <w:ind w:left="42" w:leftChars="20" w:right="42" w:rightChars="20"/>
              <w:rPr>
                <w:rFonts w:ascii="仿宋" w:hAnsi="仿宋" w:eastAsia="仿宋" w:cs="仿宋"/>
                <w:sz w:val="24"/>
                <w:szCs w:val="24"/>
              </w:rPr>
            </w:pPr>
            <w:r>
              <w:rPr>
                <w:rFonts w:ascii="仿宋" w:hAnsi="仿宋" w:eastAsia="仿宋" w:cs="仿宋"/>
                <w:sz w:val="24"/>
                <w:szCs w:val="24"/>
              </w:rPr>
              <w:t>化设计</w:t>
            </w:r>
          </w:p>
        </w:tc>
        <w:tc>
          <w:tcPr>
            <w:tcW w:w="3780" w:type="dxa"/>
            <w:tcBorders>
              <w:top w:val="double" w:color="auto" w:sz="4" w:space="0"/>
            </w:tcBorders>
            <w:vAlign w:val="center"/>
          </w:tcPr>
          <w:p w14:paraId="6514BA8D">
            <w:pPr>
              <w:autoSpaceDE w:val="0"/>
              <w:autoSpaceDN w:val="0"/>
              <w:spacing w:line="360" w:lineRule="atLeast"/>
              <w:ind w:left="42" w:leftChars="20" w:right="42" w:rightChars="20"/>
              <w:rPr>
                <w:rFonts w:ascii="仿宋" w:hAnsi="仿宋" w:eastAsia="仿宋" w:cs="仿宋"/>
                <w:sz w:val="24"/>
                <w:szCs w:val="24"/>
              </w:rPr>
            </w:pPr>
            <w:r>
              <w:rPr>
                <w:rFonts w:ascii="仿宋" w:hAnsi="仿宋" w:eastAsia="仿宋" w:cs="仿宋"/>
                <w:sz w:val="24"/>
                <w:szCs w:val="24"/>
              </w:rPr>
              <w:t>按照设计图建立产品数字化三维</w:t>
            </w:r>
          </w:p>
          <w:p w14:paraId="6E2A273E">
            <w:pPr>
              <w:autoSpaceDE w:val="0"/>
              <w:autoSpaceDN w:val="0"/>
              <w:spacing w:line="360" w:lineRule="atLeast"/>
              <w:ind w:left="42" w:leftChars="20" w:right="42" w:rightChars="20"/>
              <w:rPr>
                <w:rFonts w:ascii="仿宋" w:hAnsi="仿宋" w:eastAsia="仿宋" w:cs="仿宋"/>
                <w:sz w:val="24"/>
                <w:szCs w:val="24"/>
              </w:rPr>
            </w:pPr>
            <w:r>
              <w:rPr>
                <w:rFonts w:ascii="仿宋" w:hAnsi="仿宋" w:eastAsia="仿宋" w:cs="仿宋"/>
                <w:sz w:val="24"/>
                <w:szCs w:val="24"/>
              </w:rPr>
              <w:t>模型； 根据给定的要求及产品使</w:t>
            </w:r>
          </w:p>
          <w:p w14:paraId="5BC8A8A9">
            <w:pPr>
              <w:autoSpaceDE w:val="0"/>
              <w:autoSpaceDN w:val="0"/>
              <w:spacing w:before="20" w:line="360" w:lineRule="atLeast"/>
              <w:ind w:left="42" w:leftChars="20" w:right="42" w:rightChars="20"/>
              <w:rPr>
                <w:rFonts w:ascii="仿宋" w:hAnsi="仿宋" w:eastAsia="仿宋" w:cs="仿宋"/>
                <w:sz w:val="24"/>
                <w:szCs w:val="24"/>
              </w:rPr>
            </w:pPr>
            <w:r>
              <w:rPr>
                <w:rFonts w:ascii="仿宋" w:hAnsi="仿宋" w:eastAsia="仿宋" w:cs="仿宋"/>
                <w:sz w:val="24"/>
                <w:szCs w:val="24"/>
              </w:rPr>
              <w:t>用条件赋予数字化模型合理的材</w:t>
            </w:r>
          </w:p>
          <w:p w14:paraId="77BAAAF4">
            <w:pPr>
              <w:autoSpaceDE w:val="0"/>
              <w:autoSpaceDN w:val="0"/>
              <w:spacing w:line="360" w:lineRule="atLeast"/>
              <w:ind w:left="42" w:leftChars="20" w:right="42" w:rightChars="20"/>
              <w:rPr>
                <w:rFonts w:ascii="仿宋" w:hAnsi="仿宋" w:eastAsia="仿宋" w:cs="仿宋"/>
                <w:sz w:val="24"/>
                <w:szCs w:val="24"/>
              </w:rPr>
            </w:pPr>
            <w:r>
              <w:rPr>
                <w:rFonts w:ascii="仿宋" w:hAnsi="仿宋" w:eastAsia="仿宋" w:cs="仿宋"/>
                <w:sz w:val="24"/>
                <w:szCs w:val="24"/>
              </w:rPr>
              <w:t>质属性及恰当的外观样式，输出</w:t>
            </w:r>
          </w:p>
          <w:p w14:paraId="2A8CD054">
            <w:pPr>
              <w:autoSpaceDE w:val="0"/>
              <w:autoSpaceDN w:val="0"/>
              <w:spacing w:before="20" w:line="360" w:lineRule="atLeast"/>
              <w:ind w:left="42" w:leftChars="20" w:right="42" w:rightChars="20"/>
              <w:rPr>
                <w:rFonts w:ascii="仿宋" w:hAnsi="仿宋" w:eastAsia="仿宋" w:cs="仿宋"/>
                <w:sz w:val="24"/>
                <w:szCs w:val="24"/>
              </w:rPr>
            </w:pPr>
            <w:r>
              <w:rPr>
                <w:rFonts w:ascii="仿宋" w:hAnsi="仿宋" w:eastAsia="仿宋" w:cs="仿宋"/>
                <w:sz w:val="24"/>
                <w:szCs w:val="24"/>
              </w:rPr>
              <w:t>产品设计表达文件；根据给出的</w:t>
            </w:r>
          </w:p>
          <w:p w14:paraId="51664FB8">
            <w:pPr>
              <w:autoSpaceDE w:val="0"/>
              <w:autoSpaceDN w:val="0"/>
              <w:spacing w:line="360" w:lineRule="atLeast"/>
              <w:ind w:left="42" w:leftChars="20" w:right="42" w:rightChars="20"/>
              <w:rPr>
                <w:rFonts w:ascii="仿宋" w:hAnsi="仿宋" w:eastAsia="仿宋" w:cs="仿宋"/>
                <w:sz w:val="24"/>
                <w:szCs w:val="24"/>
              </w:rPr>
            </w:pPr>
            <w:r>
              <w:rPr>
                <w:rFonts w:ascii="仿宋" w:hAnsi="仿宋" w:eastAsia="仿宋" w:cs="仿宋"/>
                <w:sz w:val="24"/>
                <w:szCs w:val="24"/>
              </w:rPr>
              <w:t>优化目标与条件，运用数字化、智能化设计工具对产品关键部件</w:t>
            </w:r>
          </w:p>
          <w:p w14:paraId="7BA4AE98">
            <w:pPr>
              <w:autoSpaceDE w:val="0"/>
              <w:autoSpaceDN w:val="0"/>
              <w:spacing w:before="20" w:line="360" w:lineRule="atLeast"/>
              <w:ind w:left="42" w:leftChars="20" w:right="42" w:rightChars="20"/>
              <w:rPr>
                <w:rFonts w:ascii="仿宋" w:hAnsi="仿宋" w:eastAsia="仿宋" w:cs="仿宋"/>
                <w:sz w:val="24"/>
                <w:szCs w:val="24"/>
              </w:rPr>
            </w:pPr>
            <w:r>
              <w:rPr>
                <w:rFonts w:ascii="仿宋" w:hAnsi="仿宋" w:eastAsia="仿宋" w:cs="仿宋"/>
                <w:sz w:val="24"/>
                <w:szCs w:val="24"/>
              </w:rPr>
              <w:t>进行分析与优化</w:t>
            </w:r>
          </w:p>
        </w:tc>
        <w:tc>
          <w:tcPr>
            <w:tcW w:w="660" w:type="dxa"/>
            <w:tcBorders>
              <w:top w:val="double" w:color="auto" w:sz="4" w:space="0"/>
            </w:tcBorders>
            <w:vAlign w:val="center"/>
          </w:tcPr>
          <w:p w14:paraId="62F90C8C">
            <w:pPr>
              <w:autoSpaceDE w:val="0"/>
              <w:autoSpaceDN w:val="0"/>
              <w:spacing w:line="360" w:lineRule="atLeast"/>
              <w:ind w:left="42" w:leftChars="20" w:right="42" w:rightChars="20"/>
              <w:jc w:val="center"/>
              <w:rPr>
                <w:rFonts w:ascii="仿宋" w:hAnsi="仿宋" w:eastAsia="仿宋" w:cs="仿宋"/>
                <w:sz w:val="24"/>
                <w:szCs w:val="24"/>
              </w:rPr>
            </w:pPr>
            <w:r>
              <w:rPr>
                <w:rFonts w:ascii="仿宋" w:hAnsi="仿宋" w:eastAsia="仿宋" w:cs="仿宋"/>
                <w:sz w:val="24"/>
                <w:szCs w:val="24"/>
              </w:rPr>
              <w:t>65</w:t>
            </w:r>
          </w:p>
        </w:tc>
        <w:tc>
          <w:tcPr>
            <w:tcW w:w="1440" w:type="dxa"/>
            <w:tcBorders>
              <w:top w:val="double" w:color="auto" w:sz="4" w:space="0"/>
            </w:tcBorders>
            <w:vAlign w:val="center"/>
          </w:tcPr>
          <w:p w14:paraId="59E54ADF">
            <w:pPr>
              <w:autoSpaceDE w:val="0"/>
              <w:autoSpaceDN w:val="0"/>
              <w:spacing w:line="360" w:lineRule="atLeast"/>
              <w:ind w:left="42" w:leftChars="20" w:right="42" w:rightChars="20"/>
              <w:jc w:val="center"/>
              <w:rPr>
                <w:rFonts w:ascii="仿宋" w:hAnsi="仿宋" w:eastAsia="仿宋" w:cs="仿宋"/>
                <w:sz w:val="24"/>
                <w:szCs w:val="24"/>
              </w:rPr>
            </w:pPr>
            <w:r>
              <w:rPr>
                <w:rFonts w:ascii="仿宋" w:hAnsi="仿宋" w:eastAsia="仿宋" w:cs="仿宋"/>
                <w:sz w:val="24"/>
                <w:szCs w:val="24"/>
              </w:rPr>
              <w:t>客观评分</w:t>
            </w:r>
          </w:p>
        </w:tc>
      </w:tr>
      <w:tr w14:paraId="1DCE60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880" w:hRule="atLeast"/>
          <w:jc w:val="center"/>
        </w:trPr>
        <w:tc>
          <w:tcPr>
            <w:tcW w:w="1100" w:type="dxa"/>
            <w:vAlign w:val="center"/>
          </w:tcPr>
          <w:p w14:paraId="1083A5C6">
            <w:pPr>
              <w:autoSpaceDE w:val="0"/>
              <w:autoSpaceDN w:val="0"/>
              <w:spacing w:line="240" w:lineRule="atLeast"/>
              <w:jc w:val="center"/>
              <w:rPr>
                <w:rFonts w:ascii="仿宋" w:hAnsi="仿宋" w:eastAsia="仿宋" w:cs="仿宋"/>
                <w:b/>
                <w:bCs/>
                <w:sz w:val="28"/>
                <w:szCs w:val="28"/>
              </w:rPr>
            </w:pPr>
            <w:r>
              <w:rPr>
                <w:rFonts w:ascii="仿宋" w:hAnsi="仿宋" w:eastAsia="仿宋" w:cs="仿宋"/>
                <w:b/>
                <w:bCs/>
                <w:sz w:val="28"/>
                <w:szCs w:val="28"/>
              </w:rPr>
              <w:t>模块二</w:t>
            </w:r>
          </w:p>
        </w:tc>
        <w:tc>
          <w:tcPr>
            <w:tcW w:w="1140" w:type="dxa"/>
            <w:vAlign w:val="center"/>
          </w:tcPr>
          <w:p w14:paraId="3834F51E">
            <w:pPr>
              <w:autoSpaceDE w:val="0"/>
              <w:autoSpaceDN w:val="0"/>
              <w:spacing w:line="360" w:lineRule="atLeast"/>
              <w:ind w:left="42" w:leftChars="20" w:right="42" w:rightChars="20"/>
              <w:rPr>
                <w:rFonts w:ascii="仿宋" w:hAnsi="仿宋" w:eastAsia="仿宋" w:cs="仿宋"/>
                <w:sz w:val="24"/>
                <w:szCs w:val="24"/>
              </w:rPr>
            </w:pPr>
            <w:r>
              <w:rPr>
                <w:rFonts w:ascii="仿宋" w:hAnsi="仿宋" w:eastAsia="仿宋" w:cs="仿宋"/>
                <w:sz w:val="24"/>
                <w:szCs w:val="24"/>
              </w:rPr>
              <w:t>产品数字</w:t>
            </w:r>
          </w:p>
          <w:p w14:paraId="4B375199">
            <w:pPr>
              <w:autoSpaceDE w:val="0"/>
              <w:autoSpaceDN w:val="0"/>
              <w:spacing w:line="360" w:lineRule="atLeast"/>
              <w:ind w:left="42" w:leftChars="20" w:right="42" w:rightChars="20"/>
              <w:rPr>
                <w:rFonts w:ascii="仿宋" w:hAnsi="仿宋" w:eastAsia="仿宋" w:cs="仿宋"/>
                <w:sz w:val="24"/>
                <w:szCs w:val="24"/>
              </w:rPr>
            </w:pPr>
            <w:r>
              <w:rPr>
                <w:rFonts w:ascii="仿宋" w:hAnsi="仿宋" w:eastAsia="仿宋" w:cs="仿宋"/>
                <w:sz w:val="24"/>
                <w:szCs w:val="24"/>
              </w:rPr>
              <w:t>化开发</w:t>
            </w:r>
          </w:p>
        </w:tc>
        <w:tc>
          <w:tcPr>
            <w:tcW w:w="3780" w:type="dxa"/>
            <w:vAlign w:val="center"/>
          </w:tcPr>
          <w:p w14:paraId="7097C9F5">
            <w:pPr>
              <w:autoSpaceDE w:val="0"/>
              <w:autoSpaceDN w:val="0"/>
              <w:spacing w:line="360" w:lineRule="atLeast"/>
              <w:ind w:left="42" w:leftChars="20" w:right="42" w:rightChars="20"/>
              <w:rPr>
                <w:rFonts w:ascii="仿宋" w:hAnsi="仿宋" w:eastAsia="仿宋" w:cs="仿宋"/>
                <w:sz w:val="24"/>
                <w:szCs w:val="24"/>
              </w:rPr>
            </w:pPr>
            <w:r>
              <w:rPr>
                <w:rFonts w:ascii="仿宋" w:hAnsi="仿宋" w:eastAsia="仿宋" w:cs="仿宋"/>
                <w:sz w:val="24"/>
                <w:szCs w:val="24"/>
              </w:rPr>
              <w:t>运用办公软件编写产品设计文</w:t>
            </w:r>
          </w:p>
          <w:p w14:paraId="47A27425">
            <w:pPr>
              <w:autoSpaceDE w:val="0"/>
              <w:autoSpaceDN w:val="0"/>
              <w:spacing w:before="20" w:line="360" w:lineRule="atLeast"/>
              <w:ind w:left="42" w:leftChars="20" w:right="42" w:rightChars="20"/>
              <w:rPr>
                <w:rFonts w:ascii="仿宋" w:hAnsi="仿宋" w:eastAsia="仿宋" w:cs="仿宋"/>
                <w:sz w:val="24"/>
                <w:szCs w:val="24"/>
              </w:rPr>
            </w:pPr>
            <w:r>
              <w:rPr>
                <w:rFonts w:ascii="仿宋" w:hAnsi="仿宋" w:eastAsia="仿宋" w:cs="仿宋"/>
                <w:sz w:val="24"/>
                <w:szCs w:val="24"/>
              </w:rPr>
              <w:t>档；使用数字化制造方式，选择</w:t>
            </w:r>
          </w:p>
          <w:p w14:paraId="6B3A6930">
            <w:pPr>
              <w:autoSpaceDE w:val="0"/>
              <w:autoSpaceDN w:val="0"/>
              <w:spacing w:line="360" w:lineRule="atLeast"/>
              <w:ind w:left="42" w:leftChars="20" w:right="42" w:rightChars="20"/>
              <w:rPr>
                <w:rFonts w:ascii="仿宋" w:hAnsi="仿宋" w:eastAsia="仿宋" w:cs="仿宋"/>
                <w:sz w:val="24"/>
                <w:szCs w:val="24"/>
              </w:rPr>
            </w:pPr>
            <w:r>
              <w:rPr>
                <w:rFonts w:ascii="仿宋" w:hAnsi="仿宋" w:eastAsia="仿宋" w:cs="仿宋"/>
                <w:sz w:val="24"/>
                <w:szCs w:val="24"/>
              </w:rPr>
              <w:t>合理的方法完成产品开发及关键</w:t>
            </w:r>
          </w:p>
          <w:p w14:paraId="0E84FFC6">
            <w:pPr>
              <w:autoSpaceDE w:val="0"/>
              <w:autoSpaceDN w:val="0"/>
              <w:spacing w:before="20" w:line="360" w:lineRule="atLeast"/>
              <w:ind w:left="42" w:leftChars="20" w:right="42" w:rightChars="20"/>
              <w:rPr>
                <w:rFonts w:ascii="仿宋" w:hAnsi="仿宋" w:eastAsia="仿宋" w:cs="仿宋"/>
                <w:sz w:val="24"/>
                <w:szCs w:val="24"/>
              </w:rPr>
            </w:pPr>
            <w:r>
              <w:rPr>
                <w:rFonts w:ascii="仿宋" w:hAnsi="仿宋" w:eastAsia="仿宋" w:cs="仿宋"/>
                <w:sz w:val="24"/>
                <w:szCs w:val="24"/>
              </w:rPr>
              <w:t>零部件制作</w:t>
            </w:r>
          </w:p>
        </w:tc>
        <w:tc>
          <w:tcPr>
            <w:tcW w:w="660" w:type="dxa"/>
            <w:vAlign w:val="center"/>
          </w:tcPr>
          <w:p w14:paraId="65E62542">
            <w:pPr>
              <w:autoSpaceDE w:val="0"/>
              <w:autoSpaceDN w:val="0"/>
              <w:spacing w:line="360" w:lineRule="atLeast"/>
              <w:ind w:left="42" w:leftChars="20" w:right="42" w:rightChars="20"/>
              <w:jc w:val="center"/>
              <w:rPr>
                <w:rFonts w:ascii="仿宋" w:hAnsi="仿宋" w:eastAsia="仿宋" w:cs="仿宋"/>
                <w:sz w:val="24"/>
                <w:szCs w:val="24"/>
              </w:rPr>
            </w:pPr>
            <w:r>
              <w:rPr>
                <w:rFonts w:ascii="仿宋" w:hAnsi="仿宋" w:eastAsia="仿宋" w:cs="仿宋"/>
                <w:sz w:val="24"/>
                <w:szCs w:val="24"/>
              </w:rPr>
              <w:t>30</w:t>
            </w:r>
          </w:p>
        </w:tc>
        <w:tc>
          <w:tcPr>
            <w:tcW w:w="1440" w:type="dxa"/>
            <w:vAlign w:val="center"/>
          </w:tcPr>
          <w:p w14:paraId="24C47EB7">
            <w:pPr>
              <w:autoSpaceDE w:val="0"/>
              <w:autoSpaceDN w:val="0"/>
              <w:spacing w:line="360" w:lineRule="atLeast"/>
              <w:ind w:left="42" w:leftChars="20" w:right="42" w:rightChars="20"/>
              <w:jc w:val="center"/>
              <w:rPr>
                <w:rFonts w:ascii="仿宋" w:hAnsi="仿宋" w:eastAsia="仿宋" w:cs="仿宋"/>
                <w:sz w:val="24"/>
                <w:szCs w:val="24"/>
              </w:rPr>
            </w:pPr>
            <w:r>
              <w:rPr>
                <w:rFonts w:ascii="仿宋" w:hAnsi="仿宋" w:eastAsia="仿宋" w:cs="仿宋"/>
                <w:sz w:val="24"/>
                <w:szCs w:val="24"/>
              </w:rPr>
              <w:t>客观评分</w:t>
            </w:r>
          </w:p>
        </w:tc>
      </w:tr>
      <w:tr w14:paraId="1190D6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240" w:hRule="atLeast"/>
          <w:jc w:val="center"/>
        </w:trPr>
        <w:tc>
          <w:tcPr>
            <w:tcW w:w="1100" w:type="dxa"/>
            <w:vAlign w:val="center"/>
          </w:tcPr>
          <w:p w14:paraId="3DFDAC78">
            <w:pPr>
              <w:autoSpaceDE w:val="0"/>
              <w:autoSpaceDN w:val="0"/>
              <w:spacing w:line="240" w:lineRule="atLeast"/>
              <w:jc w:val="center"/>
              <w:rPr>
                <w:rFonts w:ascii="仿宋" w:hAnsi="仿宋" w:eastAsia="仿宋" w:cs="仿宋"/>
                <w:b/>
                <w:bCs/>
                <w:sz w:val="28"/>
                <w:szCs w:val="28"/>
              </w:rPr>
            </w:pPr>
            <w:r>
              <w:rPr>
                <w:rFonts w:ascii="仿宋" w:hAnsi="仿宋" w:eastAsia="仿宋" w:cs="仿宋"/>
                <w:b/>
                <w:bCs/>
                <w:sz w:val="28"/>
                <w:szCs w:val="28"/>
              </w:rPr>
              <w:t>模块三</w:t>
            </w:r>
          </w:p>
        </w:tc>
        <w:tc>
          <w:tcPr>
            <w:tcW w:w="1140" w:type="dxa"/>
            <w:vAlign w:val="center"/>
          </w:tcPr>
          <w:p w14:paraId="5D75A498">
            <w:pPr>
              <w:autoSpaceDE w:val="0"/>
              <w:autoSpaceDN w:val="0"/>
              <w:spacing w:line="360" w:lineRule="atLeast"/>
              <w:ind w:left="42" w:leftChars="20" w:right="42" w:rightChars="20"/>
              <w:rPr>
                <w:rFonts w:ascii="仿宋" w:hAnsi="仿宋" w:eastAsia="仿宋" w:cs="仿宋"/>
                <w:sz w:val="24"/>
                <w:szCs w:val="24"/>
              </w:rPr>
            </w:pPr>
            <w:r>
              <w:rPr>
                <w:rFonts w:ascii="仿宋" w:hAnsi="仿宋" w:eastAsia="仿宋" w:cs="仿宋"/>
                <w:sz w:val="24"/>
                <w:szCs w:val="24"/>
              </w:rPr>
              <w:t>职业素养</w:t>
            </w:r>
          </w:p>
        </w:tc>
        <w:tc>
          <w:tcPr>
            <w:tcW w:w="3780" w:type="dxa"/>
            <w:vAlign w:val="center"/>
          </w:tcPr>
          <w:p w14:paraId="4BA2EA37">
            <w:pPr>
              <w:autoSpaceDE w:val="0"/>
              <w:autoSpaceDN w:val="0"/>
              <w:spacing w:line="360" w:lineRule="atLeast"/>
              <w:ind w:left="42" w:leftChars="20" w:right="42" w:rightChars="20"/>
              <w:rPr>
                <w:rFonts w:ascii="仿宋" w:hAnsi="仿宋" w:eastAsia="仿宋" w:cs="仿宋"/>
                <w:sz w:val="24"/>
                <w:szCs w:val="24"/>
              </w:rPr>
            </w:pPr>
            <w:r>
              <w:rPr>
                <w:rFonts w:ascii="仿宋" w:hAnsi="仿宋" w:eastAsia="仿宋" w:cs="仿宋"/>
                <w:sz w:val="24"/>
                <w:szCs w:val="24"/>
              </w:rPr>
              <w:t>按照职业规范，体现竞赛过程中</w:t>
            </w:r>
          </w:p>
          <w:p w14:paraId="24856907">
            <w:pPr>
              <w:autoSpaceDE w:val="0"/>
              <w:autoSpaceDN w:val="0"/>
              <w:spacing w:before="20" w:line="360" w:lineRule="atLeast"/>
              <w:ind w:left="42" w:leftChars="20" w:right="42" w:rightChars="20"/>
              <w:rPr>
                <w:rFonts w:ascii="仿宋" w:hAnsi="仿宋" w:eastAsia="仿宋" w:cs="仿宋"/>
                <w:sz w:val="24"/>
                <w:szCs w:val="24"/>
              </w:rPr>
            </w:pPr>
            <w:r>
              <w:rPr>
                <w:rFonts w:ascii="仿宋" w:hAnsi="仿宋" w:eastAsia="仿宋" w:cs="仿宋"/>
                <w:sz w:val="24"/>
                <w:szCs w:val="24"/>
              </w:rPr>
              <w:t>操作的职业素养</w:t>
            </w:r>
          </w:p>
        </w:tc>
        <w:tc>
          <w:tcPr>
            <w:tcW w:w="660" w:type="dxa"/>
            <w:vAlign w:val="center"/>
          </w:tcPr>
          <w:p w14:paraId="340067A0">
            <w:pPr>
              <w:autoSpaceDE w:val="0"/>
              <w:autoSpaceDN w:val="0"/>
              <w:spacing w:line="360" w:lineRule="atLeast"/>
              <w:ind w:left="42" w:leftChars="20" w:right="42" w:rightChars="20"/>
              <w:jc w:val="center"/>
              <w:rPr>
                <w:rFonts w:ascii="仿宋" w:hAnsi="仿宋" w:eastAsia="仿宋" w:cs="仿宋"/>
                <w:sz w:val="24"/>
                <w:szCs w:val="24"/>
              </w:rPr>
            </w:pPr>
            <w:r>
              <w:rPr>
                <w:rFonts w:ascii="仿宋" w:hAnsi="仿宋" w:eastAsia="仿宋" w:cs="仿宋"/>
                <w:sz w:val="24"/>
                <w:szCs w:val="24"/>
              </w:rPr>
              <w:t>5</w:t>
            </w:r>
          </w:p>
        </w:tc>
        <w:tc>
          <w:tcPr>
            <w:tcW w:w="1440" w:type="dxa"/>
            <w:vAlign w:val="center"/>
          </w:tcPr>
          <w:p w14:paraId="72729AAE">
            <w:pPr>
              <w:autoSpaceDE w:val="0"/>
              <w:autoSpaceDN w:val="0"/>
              <w:spacing w:line="360" w:lineRule="atLeast"/>
              <w:ind w:left="42" w:leftChars="20" w:right="42" w:rightChars="20"/>
              <w:jc w:val="center"/>
              <w:rPr>
                <w:rFonts w:ascii="仿宋" w:hAnsi="仿宋" w:eastAsia="仿宋" w:cs="仿宋"/>
                <w:sz w:val="24"/>
                <w:szCs w:val="24"/>
              </w:rPr>
            </w:pPr>
            <w:r>
              <w:rPr>
                <w:rFonts w:ascii="仿宋" w:hAnsi="仿宋" w:eastAsia="仿宋" w:cs="仿宋"/>
                <w:sz w:val="24"/>
                <w:szCs w:val="24"/>
              </w:rPr>
              <w:t>现场评分</w:t>
            </w:r>
          </w:p>
        </w:tc>
      </w:tr>
    </w:tbl>
    <w:p w14:paraId="2354AFF7">
      <w:pPr>
        <w:numPr>
          <w:ilvl w:val="0"/>
          <w:numId w:val="9"/>
        </w:numPr>
        <w:autoSpaceDE w:val="0"/>
        <w:autoSpaceDN w:val="0"/>
        <w:spacing w:before="240" w:beforeLines="100" w:after="120" w:afterLines="50"/>
        <w:ind w:left="499" w:firstLine="499"/>
        <w:rPr>
          <w:rFonts w:ascii="楷体" w:hAnsi="楷体" w:eastAsia="楷体" w:cs="楷体"/>
          <w:b/>
          <w:color w:val="000000"/>
          <w:sz w:val="28"/>
          <w:szCs w:val="28"/>
        </w:rPr>
      </w:pPr>
      <w:r>
        <w:rPr>
          <w:rFonts w:ascii="楷体" w:hAnsi="楷体" w:eastAsia="楷体" w:cs="楷体"/>
          <w:b/>
          <w:color w:val="000000"/>
          <w:sz w:val="28"/>
          <w:szCs w:val="28"/>
        </w:rPr>
        <w:t>评分方式</w:t>
      </w:r>
    </w:p>
    <w:p w14:paraId="512A33E9">
      <w:pPr>
        <w:autoSpaceDE w:val="0"/>
        <w:autoSpaceDN w:val="0"/>
        <w:spacing w:line="520" w:lineRule="atLeast"/>
        <w:ind w:left="499" w:right="630" w:rightChars="300" w:firstLine="567"/>
        <w:rPr>
          <w:rFonts w:ascii="仿宋" w:hAnsi="仿宋" w:eastAsia="仿宋" w:cs="仿宋"/>
          <w:color w:val="000000"/>
          <w:sz w:val="28"/>
          <w:szCs w:val="24"/>
        </w:rPr>
      </w:pPr>
      <w:r>
        <w:rPr>
          <w:rFonts w:ascii="仿宋" w:hAnsi="仿宋" w:eastAsia="仿宋" w:cs="仿宋"/>
          <w:color w:val="000000"/>
          <w:sz w:val="28"/>
          <w:szCs w:val="24"/>
        </w:rPr>
        <w:t>赛项采用结果评分、客观评分的方式评定选手成绩。比赛各模块结束后，由加密裁判对选手作品进行作品号加密后交评分裁判打分。评分裁判分组成若干评分组，每组由2名裁判组成，由2名评分裁判独立评分或由评分软件自动评分，客观评分不一致的须在计分前及时更正。</w:t>
      </w:r>
    </w:p>
    <w:p w14:paraId="3CE29F39">
      <w:pPr>
        <w:autoSpaceDE w:val="0"/>
        <w:autoSpaceDN w:val="0"/>
        <w:spacing w:line="520" w:lineRule="atLeast"/>
        <w:ind w:left="499" w:right="630" w:rightChars="300" w:firstLine="567"/>
        <w:rPr>
          <w:rFonts w:ascii="仿宋" w:hAnsi="仿宋" w:eastAsia="仿宋" w:cs="仿宋"/>
          <w:color w:val="000000"/>
          <w:sz w:val="28"/>
          <w:szCs w:val="24"/>
        </w:rPr>
      </w:pPr>
      <w:r>
        <w:rPr>
          <w:rFonts w:ascii="仿宋" w:hAnsi="仿宋" w:eastAsia="仿宋" w:cs="仿宋"/>
          <w:color w:val="000000"/>
          <w:sz w:val="28"/>
          <w:szCs w:val="24"/>
        </w:rPr>
        <w:t>客观评分按以下示例准则进行成绩评定，见表11-2。</w:t>
      </w:r>
    </w:p>
    <w:p w14:paraId="0C0175AD">
      <w:pPr>
        <w:autoSpaceDE w:val="0"/>
        <w:autoSpaceDN w:val="0"/>
        <w:spacing w:before="120" w:beforeLines="50" w:after="48" w:afterLines="20" w:line="300" w:lineRule="atLeast"/>
        <w:jc w:val="center"/>
        <w:rPr>
          <w:rFonts w:ascii="黑体" w:hAnsi="黑体" w:eastAsia="黑体" w:cs="黑体"/>
          <w:color w:val="000000"/>
          <w:sz w:val="24"/>
          <w:szCs w:val="40"/>
        </w:rPr>
      </w:pPr>
      <w:r>
        <w:rPr>
          <w:rFonts w:ascii="黑体" w:hAnsi="黑体" w:eastAsia="黑体" w:cs="黑体"/>
          <w:color w:val="000000"/>
          <w:sz w:val="24"/>
          <w:szCs w:val="40"/>
        </w:rPr>
        <w:t>表11-2  客观评分方式示例</w:t>
      </w:r>
    </w:p>
    <w:tbl>
      <w:tblPr>
        <w:tblStyle w:val="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828"/>
        <w:gridCol w:w="1843"/>
        <w:gridCol w:w="1336"/>
        <w:gridCol w:w="20"/>
        <w:gridCol w:w="1285"/>
        <w:gridCol w:w="20"/>
        <w:gridCol w:w="1566"/>
        <w:gridCol w:w="20"/>
      </w:tblGrid>
      <w:tr w14:paraId="26A22E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0" w:type="dxa"/>
          <w:trHeight w:val="940" w:hRule="atLeast"/>
          <w:jc w:val="center"/>
        </w:trPr>
        <w:tc>
          <w:tcPr>
            <w:tcW w:w="1828" w:type="dxa"/>
            <w:tcBorders>
              <w:top w:val="single" w:color="auto" w:sz="12" w:space="0"/>
              <w:bottom w:val="double" w:color="auto" w:sz="4" w:space="0"/>
            </w:tcBorders>
            <w:vAlign w:val="center"/>
          </w:tcPr>
          <w:p w14:paraId="1B2C84A5">
            <w:pPr>
              <w:autoSpaceDE w:val="0"/>
              <w:autoSpaceDN w:val="0"/>
              <w:spacing w:line="240" w:lineRule="atLeast"/>
              <w:jc w:val="center"/>
              <w:rPr>
                <w:rFonts w:ascii="仿宋" w:hAnsi="仿宋" w:eastAsia="仿宋" w:cs="仿宋"/>
                <w:b/>
                <w:bCs/>
                <w:sz w:val="28"/>
                <w:szCs w:val="28"/>
              </w:rPr>
            </w:pPr>
            <w:r>
              <w:rPr>
                <w:rFonts w:ascii="仿宋" w:hAnsi="仿宋" w:eastAsia="仿宋" w:cs="仿宋"/>
                <w:b/>
                <w:bCs/>
                <w:sz w:val="28"/>
                <w:szCs w:val="28"/>
              </w:rPr>
              <w:t>类型</w:t>
            </w:r>
          </w:p>
        </w:tc>
        <w:tc>
          <w:tcPr>
            <w:tcW w:w="1843" w:type="dxa"/>
            <w:tcBorders>
              <w:top w:val="single" w:color="auto" w:sz="12" w:space="0"/>
              <w:bottom w:val="double" w:color="auto" w:sz="4" w:space="0"/>
            </w:tcBorders>
            <w:vAlign w:val="center"/>
          </w:tcPr>
          <w:p w14:paraId="60089DAD">
            <w:pPr>
              <w:autoSpaceDE w:val="0"/>
              <w:autoSpaceDN w:val="0"/>
              <w:spacing w:line="240" w:lineRule="atLeast"/>
              <w:jc w:val="center"/>
              <w:rPr>
                <w:rFonts w:ascii="仿宋" w:hAnsi="仿宋" w:eastAsia="仿宋" w:cs="仿宋"/>
                <w:b/>
                <w:bCs/>
                <w:sz w:val="28"/>
                <w:szCs w:val="28"/>
              </w:rPr>
            </w:pPr>
            <w:r>
              <w:rPr>
                <w:rFonts w:ascii="仿宋" w:hAnsi="仿宋" w:eastAsia="仿宋" w:cs="仿宋"/>
                <w:b/>
                <w:bCs/>
                <w:sz w:val="28"/>
                <w:szCs w:val="28"/>
              </w:rPr>
              <w:t>情形举例</w:t>
            </w:r>
          </w:p>
        </w:tc>
        <w:tc>
          <w:tcPr>
            <w:tcW w:w="1336" w:type="dxa"/>
            <w:tcBorders>
              <w:top w:val="single" w:color="auto" w:sz="12" w:space="0"/>
              <w:bottom w:val="double" w:color="auto" w:sz="4" w:space="0"/>
            </w:tcBorders>
            <w:vAlign w:val="center"/>
          </w:tcPr>
          <w:p w14:paraId="0CC0A351">
            <w:pPr>
              <w:autoSpaceDE w:val="0"/>
              <w:autoSpaceDN w:val="0"/>
              <w:spacing w:line="240" w:lineRule="atLeast"/>
              <w:jc w:val="center"/>
              <w:rPr>
                <w:rFonts w:ascii="仿宋" w:hAnsi="仿宋" w:eastAsia="仿宋" w:cs="仿宋"/>
                <w:b/>
                <w:bCs/>
                <w:sz w:val="28"/>
                <w:szCs w:val="28"/>
              </w:rPr>
            </w:pPr>
            <w:r>
              <w:rPr>
                <w:rFonts w:ascii="仿宋" w:hAnsi="仿宋" w:eastAsia="仿宋" w:cs="仿宋"/>
                <w:b/>
                <w:bCs/>
                <w:sz w:val="28"/>
                <w:szCs w:val="28"/>
              </w:rPr>
              <w:t>最高分值</w:t>
            </w:r>
          </w:p>
        </w:tc>
        <w:tc>
          <w:tcPr>
            <w:tcW w:w="1305" w:type="dxa"/>
            <w:gridSpan w:val="2"/>
            <w:tcBorders>
              <w:top w:val="single" w:color="auto" w:sz="12" w:space="0"/>
              <w:bottom w:val="double" w:color="auto" w:sz="4" w:space="0"/>
            </w:tcBorders>
            <w:vAlign w:val="center"/>
          </w:tcPr>
          <w:p w14:paraId="5D4D01FA">
            <w:pPr>
              <w:autoSpaceDE w:val="0"/>
              <w:autoSpaceDN w:val="0"/>
              <w:spacing w:line="240" w:lineRule="atLeast"/>
              <w:jc w:val="center"/>
              <w:rPr>
                <w:rFonts w:ascii="仿宋" w:hAnsi="仿宋" w:eastAsia="仿宋" w:cs="仿宋"/>
                <w:b/>
                <w:bCs/>
                <w:sz w:val="28"/>
                <w:szCs w:val="28"/>
              </w:rPr>
            </w:pPr>
            <w:r>
              <w:rPr>
                <w:rFonts w:ascii="仿宋" w:hAnsi="仿宋" w:eastAsia="仿宋" w:cs="仿宋"/>
                <w:b/>
                <w:bCs/>
                <w:sz w:val="28"/>
                <w:szCs w:val="28"/>
              </w:rPr>
              <w:t>正确分值</w:t>
            </w:r>
          </w:p>
        </w:tc>
        <w:tc>
          <w:tcPr>
            <w:tcW w:w="1586" w:type="dxa"/>
            <w:gridSpan w:val="2"/>
            <w:tcBorders>
              <w:top w:val="single" w:color="auto" w:sz="12" w:space="0"/>
              <w:bottom w:val="double" w:color="auto" w:sz="4" w:space="0"/>
            </w:tcBorders>
            <w:vAlign w:val="center"/>
          </w:tcPr>
          <w:p w14:paraId="439C3855">
            <w:pPr>
              <w:autoSpaceDE w:val="0"/>
              <w:autoSpaceDN w:val="0"/>
              <w:spacing w:line="240" w:lineRule="atLeast"/>
              <w:jc w:val="center"/>
              <w:rPr>
                <w:rFonts w:ascii="仿宋" w:hAnsi="仿宋" w:eastAsia="仿宋" w:cs="仿宋"/>
                <w:b/>
                <w:bCs/>
                <w:sz w:val="28"/>
                <w:szCs w:val="28"/>
              </w:rPr>
            </w:pPr>
            <w:r>
              <w:rPr>
                <w:rFonts w:ascii="仿宋" w:hAnsi="仿宋" w:eastAsia="仿宋" w:cs="仿宋"/>
                <w:b/>
                <w:bCs/>
                <w:sz w:val="28"/>
                <w:szCs w:val="28"/>
              </w:rPr>
              <w:t>不正确分值</w:t>
            </w:r>
          </w:p>
        </w:tc>
      </w:tr>
      <w:tr w14:paraId="42E30F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0" w:type="dxa"/>
          <w:trHeight w:val="1100" w:hRule="atLeast"/>
          <w:jc w:val="center"/>
        </w:trPr>
        <w:tc>
          <w:tcPr>
            <w:tcW w:w="1828" w:type="dxa"/>
            <w:tcBorders>
              <w:top w:val="double" w:color="auto" w:sz="4" w:space="0"/>
            </w:tcBorders>
            <w:vAlign w:val="center"/>
          </w:tcPr>
          <w:p w14:paraId="6E96FD01">
            <w:pPr>
              <w:autoSpaceDE w:val="0"/>
              <w:autoSpaceDN w:val="0"/>
              <w:spacing w:line="360" w:lineRule="atLeast"/>
              <w:ind w:left="42" w:leftChars="20" w:right="42" w:rightChars="20"/>
              <w:rPr>
                <w:rFonts w:ascii="仿宋" w:hAnsi="仿宋" w:eastAsia="仿宋" w:cs="仿宋"/>
                <w:sz w:val="24"/>
                <w:szCs w:val="24"/>
              </w:rPr>
            </w:pPr>
            <w:r>
              <w:rPr>
                <w:rFonts w:ascii="仿宋" w:hAnsi="仿宋" w:eastAsia="仿宋" w:cs="仿宋"/>
                <w:sz w:val="24"/>
                <w:szCs w:val="24"/>
              </w:rPr>
              <w:t>满分或零分</w:t>
            </w:r>
          </w:p>
        </w:tc>
        <w:tc>
          <w:tcPr>
            <w:tcW w:w="1843" w:type="dxa"/>
            <w:tcBorders>
              <w:top w:val="double" w:color="auto" w:sz="4" w:space="0"/>
            </w:tcBorders>
            <w:vAlign w:val="center"/>
          </w:tcPr>
          <w:p w14:paraId="407ECA26">
            <w:pPr>
              <w:autoSpaceDE w:val="0"/>
              <w:autoSpaceDN w:val="0"/>
              <w:spacing w:line="360" w:lineRule="atLeast"/>
              <w:ind w:left="42" w:leftChars="20" w:right="42" w:rightChars="20"/>
              <w:rPr>
                <w:rFonts w:ascii="仿宋" w:hAnsi="仿宋" w:eastAsia="仿宋" w:cs="仿宋"/>
                <w:sz w:val="24"/>
                <w:szCs w:val="24"/>
              </w:rPr>
            </w:pPr>
            <w:r>
              <w:rPr>
                <w:rFonts w:ascii="仿宋" w:hAnsi="仿宋" w:eastAsia="仿宋" w:cs="仿宋"/>
                <w:sz w:val="24"/>
                <w:szCs w:val="24"/>
              </w:rPr>
              <w:t>优化设计条件是</w:t>
            </w:r>
          </w:p>
          <w:p w14:paraId="57CB35B3">
            <w:pPr>
              <w:autoSpaceDE w:val="0"/>
              <w:autoSpaceDN w:val="0"/>
              <w:spacing w:line="360" w:lineRule="atLeast"/>
              <w:ind w:left="42" w:leftChars="20" w:right="42" w:rightChars="20"/>
              <w:rPr>
                <w:rFonts w:ascii="仿宋" w:hAnsi="仿宋" w:eastAsia="仿宋" w:cs="仿宋"/>
                <w:sz w:val="24"/>
                <w:szCs w:val="24"/>
              </w:rPr>
            </w:pPr>
            <w:r>
              <w:rPr>
                <w:rFonts w:ascii="仿宋" w:hAnsi="仿宋" w:eastAsia="仿宋" w:cs="仿宋"/>
                <w:sz w:val="24"/>
                <w:szCs w:val="24"/>
              </w:rPr>
              <w:t>否正确</w:t>
            </w:r>
          </w:p>
        </w:tc>
        <w:tc>
          <w:tcPr>
            <w:tcW w:w="1336" w:type="dxa"/>
            <w:tcBorders>
              <w:top w:val="double" w:color="auto" w:sz="4" w:space="0"/>
            </w:tcBorders>
            <w:vAlign w:val="center"/>
          </w:tcPr>
          <w:p w14:paraId="6206E524">
            <w:pPr>
              <w:autoSpaceDE w:val="0"/>
              <w:autoSpaceDN w:val="0"/>
              <w:spacing w:line="360" w:lineRule="atLeast"/>
              <w:ind w:left="42" w:leftChars="20" w:right="42" w:rightChars="20"/>
              <w:jc w:val="center"/>
              <w:rPr>
                <w:rFonts w:ascii="仿宋" w:hAnsi="仿宋" w:eastAsia="仿宋" w:cs="仿宋"/>
                <w:sz w:val="24"/>
                <w:szCs w:val="24"/>
              </w:rPr>
            </w:pPr>
            <w:r>
              <w:rPr>
                <w:rFonts w:ascii="仿宋" w:hAnsi="仿宋" w:eastAsia="仿宋" w:cs="仿宋"/>
                <w:sz w:val="24"/>
                <w:szCs w:val="24"/>
              </w:rPr>
              <w:t>3.0</w:t>
            </w:r>
          </w:p>
        </w:tc>
        <w:tc>
          <w:tcPr>
            <w:tcW w:w="1305" w:type="dxa"/>
            <w:gridSpan w:val="2"/>
            <w:tcBorders>
              <w:top w:val="double" w:color="auto" w:sz="4" w:space="0"/>
            </w:tcBorders>
            <w:vAlign w:val="center"/>
          </w:tcPr>
          <w:p w14:paraId="1C9C5999">
            <w:pPr>
              <w:autoSpaceDE w:val="0"/>
              <w:autoSpaceDN w:val="0"/>
              <w:spacing w:line="360" w:lineRule="atLeast"/>
              <w:ind w:left="42" w:leftChars="20" w:right="42" w:rightChars="20"/>
              <w:jc w:val="center"/>
              <w:rPr>
                <w:rFonts w:ascii="仿宋" w:hAnsi="仿宋" w:eastAsia="仿宋" w:cs="仿宋"/>
                <w:sz w:val="24"/>
                <w:szCs w:val="24"/>
              </w:rPr>
            </w:pPr>
            <w:r>
              <w:rPr>
                <w:rFonts w:ascii="仿宋" w:hAnsi="仿宋" w:eastAsia="仿宋" w:cs="仿宋"/>
                <w:sz w:val="24"/>
                <w:szCs w:val="24"/>
              </w:rPr>
              <w:t>3.0</w:t>
            </w:r>
          </w:p>
        </w:tc>
        <w:tc>
          <w:tcPr>
            <w:tcW w:w="1586" w:type="dxa"/>
            <w:gridSpan w:val="2"/>
            <w:tcBorders>
              <w:top w:val="double" w:color="auto" w:sz="4" w:space="0"/>
            </w:tcBorders>
            <w:vAlign w:val="center"/>
          </w:tcPr>
          <w:p w14:paraId="59D4CCF2">
            <w:pPr>
              <w:autoSpaceDE w:val="0"/>
              <w:autoSpaceDN w:val="0"/>
              <w:spacing w:line="360" w:lineRule="atLeast"/>
              <w:ind w:left="42" w:leftChars="20" w:right="42" w:rightChars="20"/>
              <w:jc w:val="center"/>
              <w:rPr>
                <w:rFonts w:ascii="仿宋" w:hAnsi="仿宋" w:eastAsia="仿宋" w:cs="仿宋"/>
                <w:sz w:val="24"/>
                <w:szCs w:val="24"/>
              </w:rPr>
            </w:pPr>
            <w:r>
              <w:rPr>
                <w:rFonts w:ascii="仿宋" w:hAnsi="仿宋" w:eastAsia="仿宋" w:cs="仿宋"/>
                <w:sz w:val="24"/>
                <w:szCs w:val="24"/>
              </w:rPr>
              <w:t>0</w:t>
            </w:r>
          </w:p>
        </w:tc>
      </w:tr>
      <w:tr w14:paraId="1978AC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0" w:type="dxa"/>
          <w:trHeight w:val="680" w:hRule="atLeast"/>
          <w:jc w:val="center"/>
        </w:trPr>
        <w:tc>
          <w:tcPr>
            <w:tcW w:w="1828" w:type="dxa"/>
            <w:vMerge w:val="restart"/>
            <w:vAlign w:val="center"/>
          </w:tcPr>
          <w:p w14:paraId="2D9A36B8">
            <w:pPr>
              <w:autoSpaceDE w:val="0"/>
              <w:autoSpaceDN w:val="0"/>
              <w:spacing w:line="360" w:lineRule="atLeast"/>
              <w:ind w:left="42" w:leftChars="20" w:right="42" w:rightChars="20"/>
              <w:rPr>
                <w:rFonts w:ascii="仿宋" w:hAnsi="仿宋" w:eastAsia="仿宋" w:cs="仿宋"/>
                <w:sz w:val="24"/>
                <w:szCs w:val="24"/>
              </w:rPr>
            </w:pPr>
            <w:r>
              <w:rPr>
                <w:rFonts w:ascii="仿宋" w:hAnsi="仿宋" w:eastAsia="仿宋" w:cs="仿宋"/>
                <w:sz w:val="24"/>
                <w:szCs w:val="24"/>
              </w:rPr>
              <w:t>从满分中扣除</w:t>
            </w:r>
          </w:p>
        </w:tc>
        <w:tc>
          <w:tcPr>
            <w:tcW w:w="1843" w:type="dxa"/>
            <w:vMerge w:val="restart"/>
            <w:vAlign w:val="center"/>
          </w:tcPr>
          <w:p w14:paraId="7D5BA730">
            <w:pPr>
              <w:autoSpaceDE w:val="0"/>
              <w:autoSpaceDN w:val="0"/>
              <w:spacing w:line="360" w:lineRule="atLeast"/>
              <w:ind w:left="42" w:leftChars="20" w:right="42" w:rightChars="20"/>
              <w:rPr>
                <w:rFonts w:ascii="仿宋" w:hAnsi="仿宋" w:eastAsia="仿宋" w:cs="仿宋"/>
                <w:sz w:val="24"/>
                <w:szCs w:val="24"/>
              </w:rPr>
            </w:pPr>
            <w:r>
              <w:rPr>
                <w:rFonts w:ascii="仿宋" w:hAnsi="仿宋" w:eastAsia="仿宋" w:cs="仿宋"/>
                <w:sz w:val="24"/>
                <w:szCs w:val="24"/>
              </w:rPr>
              <w:t>工程图是否缺少</w:t>
            </w:r>
          </w:p>
          <w:p w14:paraId="17353C3E">
            <w:pPr>
              <w:autoSpaceDE w:val="0"/>
              <w:autoSpaceDN w:val="0"/>
              <w:spacing w:line="360" w:lineRule="atLeast"/>
              <w:ind w:left="42" w:leftChars="20" w:right="42" w:rightChars="20"/>
              <w:rPr>
                <w:rFonts w:ascii="仿宋" w:hAnsi="仿宋" w:eastAsia="仿宋" w:cs="仿宋"/>
                <w:sz w:val="24"/>
                <w:szCs w:val="24"/>
              </w:rPr>
            </w:pPr>
            <w:r>
              <w:rPr>
                <w:rFonts w:ascii="仿宋" w:hAnsi="仿宋" w:eastAsia="仿宋" w:cs="仿宋"/>
                <w:sz w:val="24"/>
                <w:szCs w:val="24"/>
              </w:rPr>
              <w:t>尺寸标注</w:t>
            </w:r>
          </w:p>
        </w:tc>
        <w:tc>
          <w:tcPr>
            <w:tcW w:w="1336" w:type="dxa"/>
            <w:vAlign w:val="center"/>
          </w:tcPr>
          <w:p w14:paraId="3380A7B0">
            <w:pPr>
              <w:autoSpaceDE w:val="0"/>
              <w:autoSpaceDN w:val="0"/>
              <w:spacing w:line="360" w:lineRule="atLeast"/>
              <w:ind w:left="42" w:leftChars="20" w:right="42" w:rightChars="20"/>
              <w:jc w:val="center"/>
              <w:rPr>
                <w:rFonts w:ascii="仿宋" w:hAnsi="仿宋" w:eastAsia="仿宋" w:cs="仿宋"/>
                <w:sz w:val="24"/>
                <w:szCs w:val="24"/>
              </w:rPr>
            </w:pPr>
            <w:r>
              <w:rPr>
                <w:rFonts w:ascii="仿宋" w:hAnsi="仿宋" w:eastAsia="仿宋" w:cs="仿宋"/>
                <w:sz w:val="24"/>
                <w:szCs w:val="24"/>
              </w:rPr>
              <w:t>3.0</w:t>
            </w:r>
          </w:p>
        </w:tc>
        <w:tc>
          <w:tcPr>
            <w:tcW w:w="1305" w:type="dxa"/>
            <w:gridSpan w:val="2"/>
            <w:vAlign w:val="center"/>
          </w:tcPr>
          <w:p w14:paraId="5CC3851E">
            <w:pPr>
              <w:autoSpaceDE w:val="0"/>
              <w:autoSpaceDN w:val="0"/>
              <w:spacing w:line="360" w:lineRule="atLeast"/>
              <w:ind w:left="42" w:leftChars="20" w:right="42" w:rightChars="20"/>
              <w:jc w:val="center"/>
              <w:rPr>
                <w:rFonts w:ascii="仿宋" w:hAnsi="仿宋" w:eastAsia="仿宋" w:cs="仿宋"/>
                <w:sz w:val="24"/>
                <w:szCs w:val="24"/>
              </w:rPr>
            </w:pPr>
            <w:r>
              <w:rPr>
                <w:rFonts w:ascii="仿宋" w:hAnsi="仿宋" w:eastAsia="仿宋" w:cs="仿宋"/>
                <w:sz w:val="24"/>
                <w:szCs w:val="24"/>
              </w:rPr>
              <w:t>3.0</w:t>
            </w:r>
          </w:p>
        </w:tc>
        <w:tc>
          <w:tcPr>
            <w:tcW w:w="1586" w:type="dxa"/>
            <w:gridSpan w:val="2"/>
            <w:vAlign w:val="center"/>
          </w:tcPr>
          <w:p w14:paraId="5ACCF7F5">
            <w:pPr>
              <w:autoSpaceDE w:val="0"/>
              <w:autoSpaceDN w:val="0"/>
              <w:spacing w:line="360" w:lineRule="atLeast"/>
              <w:ind w:left="42" w:leftChars="20" w:right="42" w:rightChars="20"/>
              <w:jc w:val="center"/>
              <w:rPr>
                <w:rFonts w:ascii="仿宋" w:hAnsi="仿宋" w:eastAsia="仿宋" w:cs="仿宋"/>
                <w:sz w:val="24"/>
                <w:szCs w:val="24"/>
              </w:rPr>
            </w:pPr>
            <w:r>
              <w:rPr>
                <w:rFonts w:ascii="仿宋" w:hAnsi="仿宋" w:eastAsia="仿宋" w:cs="仿宋"/>
                <w:sz w:val="24"/>
                <w:szCs w:val="24"/>
              </w:rPr>
              <w:t>0 - 2.5</w:t>
            </w:r>
          </w:p>
        </w:tc>
      </w:tr>
      <w:tr w14:paraId="5A0185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20" w:hRule="atLeast"/>
          <w:jc w:val="center"/>
        </w:trPr>
        <w:tc>
          <w:tcPr>
            <w:tcW w:w="1828" w:type="dxa"/>
            <w:vMerge w:val="continue"/>
            <w:vAlign w:val="center"/>
          </w:tcPr>
          <w:p w14:paraId="77FC3877">
            <w:pPr>
              <w:autoSpaceDE w:val="0"/>
              <w:autoSpaceDN w:val="0"/>
              <w:spacing w:line="360" w:lineRule="atLeast"/>
              <w:ind w:left="42" w:leftChars="20" w:right="42" w:rightChars="20"/>
              <w:rPr>
                <w:rFonts w:ascii="仿宋" w:hAnsi="仿宋" w:eastAsia="仿宋" w:cs="仿宋"/>
                <w:sz w:val="24"/>
                <w:szCs w:val="24"/>
              </w:rPr>
            </w:pPr>
          </w:p>
        </w:tc>
        <w:tc>
          <w:tcPr>
            <w:tcW w:w="1843" w:type="dxa"/>
            <w:vMerge w:val="continue"/>
            <w:vAlign w:val="center"/>
          </w:tcPr>
          <w:p w14:paraId="34FC9917">
            <w:pPr>
              <w:autoSpaceDE w:val="0"/>
              <w:autoSpaceDN w:val="0"/>
              <w:spacing w:line="360" w:lineRule="atLeast"/>
              <w:ind w:left="42" w:leftChars="20" w:right="42" w:rightChars="20"/>
              <w:rPr>
                <w:rFonts w:ascii="仿宋" w:hAnsi="仿宋" w:eastAsia="仿宋" w:cs="仿宋"/>
                <w:sz w:val="24"/>
                <w:szCs w:val="24"/>
              </w:rPr>
            </w:pPr>
          </w:p>
        </w:tc>
        <w:tc>
          <w:tcPr>
            <w:tcW w:w="1356" w:type="dxa"/>
            <w:gridSpan w:val="2"/>
            <w:vAlign w:val="center"/>
          </w:tcPr>
          <w:p w14:paraId="3D1994C6">
            <w:pPr>
              <w:autoSpaceDE w:val="0"/>
              <w:autoSpaceDN w:val="0"/>
              <w:spacing w:line="360" w:lineRule="atLeast"/>
              <w:ind w:left="42" w:leftChars="20" w:right="42" w:rightChars="20"/>
              <w:jc w:val="center"/>
              <w:rPr>
                <w:rFonts w:ascii="仿宋" w:hAnsi="仿宋" w:eastAsia="仿宋" w:cs="仿宋"/>
                <w:sz w:val="24"/>
                <w:szCs w:val="24"/>
              </w:rPr>
            </w:pPr>
          </w:p>
        </w:tc>
        <w:tc>
          <w:tcPr>
            <w:tcW w:w="1305" w:type="dxa"/>
            <w:gridSpan w:val="2"/>
            <w:vAlign w:val="center"/>
          </w:tcPr>
          <w:p w14:paraId="0C15D3D8">
            <w:pPr>
              <w:autoSpaceDE w:val="0"/>
              <w:autoSpaceDN w:val="0"/>
              <w:spacing w:line="360" w:lineRule="atLeast"/>
              <w:ind w:left="42" w:leftChars="20" w:right="42" w:rightChars="20"/>
              <w:jc w:val="center"/>
              <w:rPr>
                <w:rFonts w:ascii="仿宋" w:hAnsi="仿宋" w:eastAsia="仿宋" w:cs="仿宋"/>
                <w:sz w:val="24"/>
                <w:szCs w:val="24"/>
              </w:rPr>
            </w:pPr>
          </w:p>
        </w:tc>
        <w:tc>
          <w:tcPr>
            <w:tcW w:w="1586" w:type="dxa"/>
            <w:gridSpan w:val="2"/>
            <w:vAlign w:val="center"/>
          </w:tcPr>
          <w:p w14:paraId="1EE4AC99">
            <w:pPr>
              <w:autoSpaceDE w:val="0"/>
              <w:autoSpaceDN w:val="0"/>
              <w:spacing w:line="360" w:lineRule="atLeast"/>
              <w:ind w:left="42" w:leftChars="20" w:right="42" w:rightChars="20"/>
              <w:jc w:val="center"/>
              <w:rPr>
                <w:rFonts w:ascii="仿宋" w:hAnsi="仿宋" w:eastAsia="仿宋" w:cs="仿宋"/>
                <w:sz w:val="24"/>
                <w:szCs w:val="24"/>
              </w:rPr>
            </w:pPr>
          </w:p>
        </w:tc>
      </w:tr>
      <w:tr w14:paraId="3CE710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00" w:hRule="atLeast"/>
          <w:jc w:val="center"/>
        </w:trPr>
        <w:tc>
          <w:tcPr>
            <w:tcW w:w="1828" w:type="dxa"/>
            <w:vAlign w:val="center"/>
          </w:tcPr>
          <w:p w14:paraId="07ACD25B">
            <w:pPr>
              <w:autoSpaceDE w:val="0"/>
              <w:autoSpaceDN w:val="0"/>
              <w:spacing w:line="360" w:lineRule="atLeast"/>
              <w:ind w:left="42" w:leftChars="20" w:right="42" w:rightChars="20"/>
              <w:rPr>
                <w:rFonts w:ascii="仿宋" w:hAnsi="仿宋" w:eastAsia="仿宋" w:cs="仿宋"/>
                <w:sz w:val="24"/>
                <w:szCs w:val="24"/>
              </w:rPr>
            </w:pPr>
            <w:r>
              <w:rPr>
                <w:rFonts w:ascii="仿宋" w:hAnsi="仿宋" w:eastAsia="仿宋" w:cs="仿宋"/>
                <w:sz w:val="24"/>
                <w:szCs w:val="24"/>
              </w:rPr>
              <w:t>从零分开始加</w:t>
            </w:r>
          </w:p>
        </w:tc>
        <w:tc>
          <w:tcPr>
            <w:tcW w:w="1843" w:type="dxa"/>
            <w:vAlign w:val="center"/>
          </w:tcPr>
          <w:p w14:paraId="77E91254">
            <w:pPr>
              <w:autoSpaceDE w:val="0"/>
              <w:autoSpaceDN w:val="0"/>
              <w:spacing w:line="360" w:lineRule="atLeast"/>
              <w:ind w:left="42" w:leftChars="20" w:right="42" w:rightChars="20"/>
              <w:rPr>
                <w:rFonts w:ascii="仿宋" w:hAnsi="仿宋" w:eastAsia="仿宋" w:cs="仿宋"/>
                <w:sz w:val="24"/>
                <w:szCs w:val="24"/>
              </w:rPr>
            </w:pPr>
            <w:r>
              <w:rPr>
                <w:rFonts w:ascii="仿宋" w:hAnsi="仿宋" w:eastAsia="仿宋" w:cs="仿宋"/>
                <w:sz w:val="24"/>
                <w:szCs w:val="24"/>
              </w:rPr>
              <w:t>零件特征是否完</w:t>
            </w:r>
          </w:p>
        </w:tc>
        <w:tc>
          <w:tcPr>
            <w:tcW w:w="1356" w:type="dxa"/>
            <w:gridSpan w:val="2"/>
            <w:vAlign w:val="center"/>
          </w:tcPr>
          <w:p w14:paraId="17D83C3D">
            <w:pPr>
              <w:autoSpaceDE w:val="0"/>
              <w:autoSpaceDN w:val="0"/>
              <w:spacing w:line="360" w:lineRule="atLeast"/>
              <w:ind w:left="42" w:leftChars="20" w:right="42" w:rightChars="20"/>
              <w:jc w:val="center"/>
              <w:rPr>
                <w:rFonts w:ascii="仿宋" w:hAnsi="仿宋" w:eastAsia="仿宋" w:cs="仿宋"/>
                <w:sz w:val="24"/>
                <w:szCs w:val="24"/>
              </w:rPr>
            </w:pPr>
            <w:r>
              <w:rPr>
                <w:rFonts w:ascii="仿宋" w:hAnsi="仿宋" w:eastAsia="仿宋" w:cs="仿宋"/>
                <w:sz w:val="24"/>
                <w:szCs w:val="24"/>
              </w:rPr>
              <w:t>3.0</w:t>
            </w:r>
          </w:p>
        </w:tc>
        <w:tc>
          <w:tcPr>
            <w:tcW w:w="1305" w:type="dxa"/>
            <w:gridSpan w:val="2"/>
            <w:vAlign w:val="center"/>
          </w:tcPr>
          <w:p w14:paraId="79AB759A">
            <w:pPr>
              <w:autoSpaceDE w:val="0"/>
              <w:autoSpaceDN w:val="0"/>
              <w:spacing w:line="360" w:lineRule="atLeast"/>
              <w:ind w:left="42" w:leftChars="20" w:right="42" w:rightChars="20"/>
              <w:jc w:val="center"/>
              <w:rPr>
                <w:rFonts w:ascii="仿宋" w:hAnsi="仿宋" w:eastAsia="仿宋" w:cs="仿宋"/>
                <w:sz w:val="24"/>
                <w:szCs w:val="24"/>
              </w:rPr>
            </w:pPr>
            <w:r>
              <w:rPr>
                <w:rFonts w:ascii="仿宋" w:hAnsi="仿宋" w:eastAsia="仿宋" w:cs="仿宋"/>
                <w:sz w:val="24"/>
                <w:szCs w:val="24"/>
              </w:rPr>
              <w:t>3.0</w:t>
            </w:r>
          </w:p>
        </w:tc>
        <w:tc>
          <w:tcPr>
            <w:tcW w:w="1586" w:type="dxa"/>
            <w:gridSpan w:val="2"/>
            <w:vAlign w:val="center"/>
          </w:tcPr>
          <w:p w14:paraId="69FDC6A7">
            <w:pPr>
              <w:autoSpaceDE w:val="0"/>
              <w:autoSpaceDN w:val="0"/>
              <w:spacing w:line="360" w:lineRule="atLeast"/>
              <w:ind w:left="42" w:leftChars="20" w:right="42" w:rightChars="20"/>
              <w:jc w:val="center"/>
              <w:rPr>
                <w:rFonts w:ascii="仿宋" w:hAnsi="仿宋" w:eastAsia="仿宋" w:cs="仿宋"/>
                <w:sz w:val="24"/>
                <w:szCs w:val="24"/>
              </w:rPr>
            </w:pPr>
            <w:r>
              <w:rPr>
                <w:rFonts w:ascii="仿宋" w:hAnsi="仿宋" w:eastAsia="仿宋" w:cs="仿宋"/>
                <w:sz w:val="24"/>
                <w:szCs w:val="24"/>
              </w:rPr>
              <w:t>0 - 2.5</w:t>
            </w:r>
          </w:p>
        </w:tc>
      </w:tr>
    </w:tbl>
    <w:p w14:paraId="6D861347">
      <w:pPr>
        <w:autoSpaceDE w:val="0"/>
        <w:autoSpaceDN w:val="0"/>
        <w:spacing w:before="288" w:beforeLines="120" w:line="360" w:lineRule="atLeast"/>
        <w:ind w:firstLine="499"/>
        <w:rPr>
          <w:rFonts w:ascii="仿宋" w:hAnsi="仿宋" w:eastAsia="仿宋" w:cs="仿宋"/>
          <w:color w:val="000000"/>
          <w:sz w:val="28"/>
          <w:szCs w:val="24"/>
        </w:rPr>
      </w:pPr>
      <w:r>
        <w:rPr>
          <w:rFonts w:ascii="黑体" w:hAnsi="黑体" w:eastAsia="黑体" w:cs="黑体"/>
          <w:b/>
          <w:color w:val="000000"/>
          <w:sz w:val="32"/>
          <w:szCs w:val="32"/>
        </w:rPr>
        <w:t>十一、奖项设置</w:t>
      </w:r>
    </w:p>
    <w:p w14:paraId="5BA4AF23">
      <w:pPr>
        <w:spacing w:line="480" w:lineRule="exact"/>
        <w:ind w:firstLine="560" w:firstLineChars="200"/>
        <w:rPr>
          <w:rFonts w:hint="eastAsia" w:ascii="仿宋" w:hAnsi="仿宋" w:eastAsia="仿宋"/>
          <w:color w:val="FF0000"/>
          <w:sz w:val="28"/>
          <w:szCs w:val="28"/>
        </w:rPr>
      </w:pPr>
      <w:r>
        <w:rPr>
          <w:rFonts w:hint="default" w:ascii="仿宋" w:hAnsi="仿宋" w:eastAsia="仿宋"/>
          <w:color w:val="FF0000"/>
          <w:sz w:val="28"/>
          <w:szCs w:val="28"/>
          <w:lang w:val="en-US" w:eastAsia="zh-CN"/>
        </w:rPr>
        <w:t xml:space="preserve">按照实际参赛人数的10%、20%和30%分别设置一、二、三等奖，由大赛主办单位共同颁发获奖证书。 </w:t>
      </w:r>
    </w:p>
    <w:p w14:paraId="3738F38B">
      <w:pPr>
        <w:spacing w:line="480" w:lineRule="exact"/>
        <w:ind w:firstLine="560" w:firstLineChars="200"/>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若出现成绩并列，则以模块二成绩作为排名依据；若仍存在并列，则以模块二题目顺序从后向前的方式作为排名依据。</w:t>
      </w:r>
    </w:p>
    <w:p w14:paraId="4256DF2E">
      <w:pPr>
        <w:spacing w:line="480" w:lineRule="exact"/>
        <w:ind w:firstLine="321" w:firstLineChars="100"/>
        <w:rPr>
          <w:rFonts w:ascii="黑体" w:hAnsi="黑体" w:eastAsia="黑体"/>
          <w:color w:val="000000" w:themeColor="text1"/>
          <w:sz w:val="28"/>
          <w:szCs w:val="28"/>
          <w14:textFill>
            <w14:solidFill>
              <w14:schemeClr w14:val="tx1"/>
            </w14:solidFill>
          </w14:textFill>
        </w:rPr>
      </w:pPr>
      <w:r>
        <w:rPr>
          <w:rFonts w:ascii="黑体" w:hAnsi="黑体" w:eastAsia="黑体" w:cs="黑体"/>
          <w:b/>
          <w:color w:val="000000"/>
          <w:sz w:val="32"/>
          <w:szCs w:val="32"/>
        </w:rPr>
        <w:t>十二、</w:t>
      </w:r>
      <w:r>
        <w:rPr>
          <w:rFonts w:hint="eastAsia" w:ascii="黑体" w:hAnsi="黑体" w:eastAsia="黑体"/>
          <w:color w:val="000000" w:themeColor="text1"/>
          <w:sz w:val="28"/>
          <w:szCs w:val="28"/>
          <w14:textFill>
            <w14:solidFill>
              <w14:schemeClr w14:val="tx1"/>
            </w14:solidFill>
          </w14:textFill>
        </w:rPr>
        <w:t>赛项安全</w:t>
      </w:r>
    </w:p>
    <w:p w14:paraId="60805FCA">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赛事安全是技能竞赛一切工作顺利开展的先决条件，是赛事筹备和运行工作必须考虑的核心问题。赛项执委会采取切实有效措施保证大赛期间参赛选手、指导教师、裁判员、工作人员及观众的人身安全。</w:t>
      </w:r>
    </w:p>
    <w:p w14:paraId="004D5A60">
      <w:pPr>
        <w:spacing w:before="120" w:beforeLines="50" w:after="120" w:afterLines="50"/>
        <w:ind w:firstLine="560" w:firstLineChars="200"/>
        <w:rPr>
          <w:rFonts w:hint="eastAsia" w:ascii="楷体" w:hAnsi="楷体" w:eastAsia="楷体" w:cs="楷体"/>
          <w:color w:val="000000" w:themeColor="text1"/>
          <w:sz w:val="28"/>
          <w:szCs w:val="28"/>
          <w14:textFill>
            <w14:solidFill>
              <w14:schemeClr w14:val="tx1"/>
            </w14:solidFill>
          </w14:textFill>
        </w:rPr>
      </w:pPr>
      <w:r>
        <w:rPr>
          <w:rFonts w:hint="eastAsia" w:ascii="楷体" w:hAnsi="楷体" w:eastAsia="楷体" w:cs="楷体"/>
          <w:color w:val="000000" w:themeColor="text1"/>
          <w:sz w:val="28"/>
          <w:szCs w:val="28"/>
          <w14:textFill>
            <w14:solidFill>
              <w14:schemeClr w14:val="tx1"/>
            </w14:solidFill>
          </w14:textFill>
        </w:rPr>
        <w:t>（一）比赛环境</w:t>
      </w:r>
    </w:p>
    <w:p w14:paraId="34A3FB41">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1.执委会须在赛前组织专人对比赛现场、住宿场所和交通保障进行考察，并对安全工作提出明确要求。赛场的布置，赛场内的器材、设备，应符合国家有关安全规定。如有必要，也可进行赛场仿真模拟测试，以发现可能出现的问题。承办单位赛前须按照执委会要求排除安全隐患。</w:t>
      </w:r>
    </w:p>
    <w:p w14:paraId="4B92DB40">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2.赛场周围要设立警戒线，要求所有参赛人员必须凭执委会印发的有效证件进入场地，防止无关人员进入发生意外事件。比赛现场内应参照相关职业岗位的要求为选手提供必要的劳动保护。在具有危险性的操作环节，裁判员要严防选手出现错误操作。</w:t>
      </w:r>
    </w:p>
    <w:p w14:paraId="45097EA6">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3.承办单位应提供保证应急预案实施的条件。对于比赛内容涉及高空作业、可能有坠物、大用电量、易发生火灾等情况的赛项，必须明确制度和预案，并配备急救人员与设施。</w:t>
      </w:r>
    </w:p>
    <w:p w14:paraId="1C5DF22B">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4.严格控制与参赛无关的易燃易爆以及各类危险品进入比赛场地，不许随便携带书包进入赛场。</w:t>
      </w:r>
    </w:p>
    <w:p w14:paraId="1096979F">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5.配备先进的仪器，防止有人利用电磁波干扰比赛秩序。大赛现场需对赛场进行网络安全控制，以免场内外信息交互，充分体现大赛的严肃、公平和公正性。</w:t>
      </w:r>
    </w:p>
    <w:p w14:paraId="6CDC6197">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6.执委会须会同承办单位制定开放赛场和体验区的人员疏导方案。赛场环境中存在人员密集、车流人流交错的区域，除了设置齐全的指示标志外，须增加引导人员，并开辟备用通道。</w:t>
      </w:r>
    </w:p>
    <w:p w14:paraId="4917A6E1">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7.大赛期间，承办单位须在赛场管理的关键岗位，增加力量，建立安全管理日志。</w:t>
      </w:r>
    </w:p>
    <w:p w14:paraId="322970AB">
      <w:pPr>
        <w:spacing w:before="120" w:beforeLines="50" w:after="120" w:afterLines="50"/>
        <w:ind w:firstLine="560" w:firstLineChars="200"/>
        <w:rPr>
          <w:rFonts w:hint="eastAsia" w:ascii="楷体" w:hAnsi="楷体" w:eastAsia="楷体" w:cs="楷体"/>
          <w:color w:val="000000" w:themeColor="text1"/>
          <w:sz w:val="28"/>
          <w:szCs w:val="28"/>
          <w14:textFill>
            <w14:solidFill>
              <w14:schemeClr w14:val="tx1"/>
            </w14:solidFill>
          </w14:textFill>
        </w:rPr>
      </w:pPr>
      <w:r>
        <w:rPr>
          <w:rFonts w:hint="eastAsia" w:ascii="楷体" w:hAnsi="楷体" w:eastAsia="楷体" w:cs="楷体"/>
          <w:color w:val="000000" w:themeColor="text1"/>
          <w:sz w:val="28"/>
          <w:szCs w:val="28"/>
          <w14:textFill>
            <w14:solidFill>
              <w14:schemeClr w14:val="tx1"/>
            </w14:solidFill>
          </w14:textFill>
        </w:rPr>
        <w:t>（二）生活条件</w:t>
      </w:r>
    </w:p>
    <w:p w14:paraId="62088B53">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比赛期间的住宿地应具有宾馆</w:t>
      </w:r>
      <w:r>
        <w:rPr>
          <w:rFonts w:ascii="仿宋" w:hAnsi="仿宋" w:eastAsia="仿宋"/>
          <w:color w:val="000000" w:themeColor="text1"/>
          <w:sz w:val="28"/>
          <w:szCs w:val="28"/>
          <w14:textFill>
            <w14:solidFill>
              <w14:schemeClr w14:val="tx1"/>
            </w14:solidFill>
          </w14:textFill>
        </w:rPr>
        <w:t>/住宿经营许可资质。</w:t>
      </w:r>
      <w:r>
        <w:rPr>
          <w:rFonts w:hint="eastAsia" w:ascii="仿宋" w:hAnsi="仿宋" w:eastAsia="仿宋"/>
          <w:color w:val="000000" w:themeColor="text1"/>
          <w:sz w:val="28"/>
          <w:szCs w:val="28"/>
          <w:lang w:val="en-US" w:eastAsia="zh-CN"/>
          <w14:textFill>
            <w14:solidFill>
              <w14:schemeClr w14:val="tx1"/>
            </w14:solidFill>
          </w14:textFill>
        </w:rPr>
        <w:t>选手和领队在</w:t>
      </w:r>
      <w:r>
        <w:rPr>
          <w:rFonts w:ascii="仿宋" w:hAnsi="仿宋" w:eastAsia="仿宋"/>
          <w:color w:val="000000" w:themeColor="text1"/>
          <w:sz w:val="28"/>
          <w:szCs w:val="28"/>
          <w14:textFill>
            <w14:solidFill>
              <w14:schemeClr w14:val="tx1"/>
            </w14:solidFill>
          </w14:textFill>
        </w:rPr>
        <w:t>大赛期间</w:t>
      </w:r>
      <w:r>
        <w:rPr>
          <w:rFonts w:hint="eastAsia" w:ascii="仿宋" w:hAnsi="仿宋" w:eastAsia="仿宋"/>
          <w:color w:val="000000" w:themeColor="text1"/>
          <w:sz w:val="28"/>
          <w:szCs w:val="28"/>
          <w:lang w:val="en-US" w:eastAsia="zh-CN"/>
          <w14:textFill>
            <w14:solidFill>
              <w14:schemeClr w14:val="tx1"/>
            </w14:solidFill>
          </w14:textFill>
        </w:rPr>
        <w:t>应注意</w:t>
      </w:r>
      <w:r>
        <w:rPr>
          <w:rFonts w:ascii="仿宋" w:hAnsi="仿宋" w:eastAsia="仿宋"/>
          <w:color w:val="000000" w:themeColor="text1"/>
          <w:sz w:val="28"/>
          <w:szCs w:val="28"/>
          <w14:textFill>
            <w14:solidFill>
              <w14:schemeClr w14:val="tx1"/>
            </w14:solidFill>
          </w14:textFill>
        </w:rPr>
        <w:t>住宿、卫生、饮食安全。</w:t>
      </w:r>
    </w:p>
    <w:p w14:paraId="7E89ED1D">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大赛期间有组织的参观和观摩活动的交通安全由执委会负责。执委会和承办单位须保证比赛期间选手、指导教师和裁判员、工作人员的交通安全。</w:t>
      </w:r>
    </w:p>
    <w:p w14:paraId="0E8A180E">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各赛项的安全管理，除了可以采取必要的安全隔离措施外，应严格遵守国家相关法律法规，保护个人隐私和人身自由。</w:t>
      </w:r>
    </w:p>
    <w:p w14:paraId="57A7E2F6">
      <w:pPr>
        <w:spacing w:before="120" w:beforeLines="50" w:after="120" w:afterLines="50"/>
        <w:ind w:firstLine="560" w:firstLineChars="200"/>
        <w:rPr>
          <w:rFonts w:hint="eastAsia" w:ascii="楷体" w:hAnsi="楷体" w:eastAsia="楷体" w:cs="楷体"/>
          <w:color w:val="000000" w:themeColor="text1"/>
          <w:sz w:val="28"/>
          <w:szCs w:val="28"/>
          <w14:textFill>
            <w14:solidFill>
              <w14:schemeClr w14:val="tx1"/>
            </w14:solidFill>
          </w14:textFill>
        </w:rPr>
      </w:pPr>
      <w:r>
        <w:rPr>
          <w:rFonts w:hint="eastAsia" w:ascii="楷体" w:hAnsi="楷体" w:eastAsia="楷体" w:cs="楷体"/>
          <w:color w:val="000000" w:themeColor="text1"/>
          <w:sz w:val="28"/>
          <w:szCs w:val="28"/>
          <w14:textFill>
            <w14:solidFill>
              <w14:schemeClr w14:val="tx1"/>
            </w14:solidFill>
          </w14:textFill>
        </w:rPr>
        <w:t>组队责任</w:t>
      </w:r>
    </w:p>
    <w:p w14:paraId="37DECE0C">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1.各学校组织代表队时，须安排为参赛选手购买大赛期间的人身意外伤害保险。</w:t>
      </w:r>
    </w:p>
    <w:p w14:paraId="75298511">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2.各学校代表队组成后，须制定相关管理制度，并对所有选手、指导教师进行安全教育。</w:t>
      </w:r>
    </w:p>
    <w:p w14:paraId="6BA9268C">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3.各参赛队伍须加强对参与比赛人员的安全管理，实现与赛场安全管理的对接。</w:t>
      </w:r>
    </w:p>
    <w:p w14:paraId="2737CAC7">
      <w:pPr>
        <w:spacing w:before="120" w:beforeLines="50" w:after="120" w:afterLines="50"/>
        <w:ind w:firstLine="560" w:firstLineChars="200"/>
        <w:rPr>
          <w:rFonts w:hint="eastAsia" w:ascii="楷体" w:hAnsi="楷体" w:eastAsia="楷体" w:cs="楷体"/>
          <w:color w:val="000000" w:themeColor="text1"/>
          <w:sz w:val="28"/>
          <w:szCs w:val="28"/>
          <w14:textFill>
            <w14:solidFill>
              <w14:schemeClr w14:val="tx1"/>
            </w14:solidFill>
          </w14:textFill>
        </w:rPr>
      </w:pPr>
      <w:r>
        <w:rPr>
          <w:rFonts w:hint="eastAsia" w:ascii="楷体" w:hAnsi="楷体" w:eastAsia="楷体" w:cs="楷体"/>
          <w:color w:val="000000" w:themeColor="text1"/>
          <w:sz w:val="28"/>
          <w:szCs w:val="28"/>
          <w14:textFill>
            <w14:solidFill>
              <w14:schemeClr w14:val="tx1"/>
            </w14:solidFill>
          </w14:textFill>
        </w:rPr>
        <w:t>（四）应急处理</w:t>
      </w:r>
    </w:p>
    <w:p w14:paraId="10810ABC">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比赛期间发生意外事故，发现者应第一时间报告执委会，同时采取措施避免事态扩大。执委会应立即启动预案予以解决并报告组委会。赛项出现重大安全问题可以停赛，是否停赛由执委会决定。事后，执委会应向组委会报告详细情况。</w:t>
      </w:r>
    </w:p>
    <w:p w14:paraId="4E20E951">
      <w:pPr>
        <w:spacing w:before="120" w:beforeLines="50" w:after="120" w:afterLines="50"/>
        <w:ind w:firstLine="560" w:firstLineChars="200"/>
        <w:rPr>
          <w:rFonts w:hint="eastAsia" w:ascii="楷体" w:hAnsi="楷体" w:eastAsia="楷体" w:cs="楷体"/>
          <w:color w:val="000000" w:themeColor="text1"/>
          <w:sz w:val="28"/>
          <w:szCs w:val="28"/>
          <w14:textFill>
            <w14:solidFill>
              <w14:schemeClr w14:val="tx1"/>
            </w14:solidFill>
          </w14:textFill>
        </w:rPr>
      </w:pPr>
      <w:r>
        <w:rPr>
          <w:rFonts w:hint="eastAsia" w:ascii="楷体" w:hAnsi="楷体" w:eastAsia="楷体" w:cs="楷体"/>
          <w:color w:val="000000" w:themeColor="text1"/>
          <w:sz w:val="28"/>
          <w:szCs w:val="28"/>
          <w14:textFill>
            <w14:solidFill>
              <w14:schemeClr w14:val="tx1"/>
            </w14:solidFill>
          </w14:textFill>
        </w:rPr>
        <w:t>（五）处罚措施</w:t>
      </w:r>
    </w:p>
    <w:p w14:paraId="3E3F4BD7">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1.因参赛队伍原因造成重大安全事故的，取消其获奖资格。</w:t>
      </w:r>
    </w:p>
    <w:p w14:paraId="36FB294C">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2.参赛队伍有发生重大安全事故隐患，经赛场工作人员提示、警告无效的，可取消其继续比赛的资格。</w:t>
      </w:r>
    </w:p>
    <w:p w14:paraId="2F84B355">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3.赛事工作人员违规的，按照相应的制度追究责任。情节恶劣并造成重大安全事故的，由司法机关追究相应法律责任。</w:t>
      </w:r>
    </w:p>
    <w:p w14:paraId="4C7306BA">
      <w:pPr>
        <w:spacing w:line="480" w:lineRule="exact"/>
        <w:ind w:firstLine="560" w:firstLineChars="200"/>
        <w:rPr>
          <w:rFonts w:ascii="黑体" w:hAnsi="黑体" w:eastAsia="黑体"/>
          <w:color w:val="000000" w:themeColor="text1"/>
          <w:sz w:val="28"/>
          <w:szCs w:val="28"/>
          <w14:textFill>
            <w14:solidFill>
              <w14:schemeClr w14:val="tx1"/>
            </w14:solidFill>
          </w14:textFill>
        </w:rPr>
      </w:pPr>
      <w:r>
        <w:rPr>
          <w:rFonts w:hint="eastAsia" w:ascii="黑体" w:hAnsi="黑体" w:eastAsia="黑体"/>
          <w:color w:val="000000" w:themeColor="text1"/>
          <w:sz w:val="28"/>
          <w:szCs w:val="28"/>
          <w14:textFill>
            <w14:solidFill>
              <w14:schemeClr w14:val="tx1"/>
            </w14:solidFill>
          </w14:textFill>
        </w:rPr>
        <w:t>十三、比赛须知</w:t>
      </w:r>
    </w:p>
    <w:p w14:paraId="2376F025">
      <w:pPr>
        <w:spacing w:before="120" w:beforeLines="50" w:after="120" w:afterLines="50"/>
        <w:ind w:firstLine="560" w:firstLineChars="200"/>
        <w:rPr>
          <w:rFonts w:hint="eastAsia" w:ascii="楷体" w:hAnsi="楷体" w:eastAsia="楷体" w:cs="楷体"/>
          <w:color w:val="000000" w:themeColor="text1"/>
          <w:sz w:val="28"/>
          <w:szCs w:val="28"/>
          <w14:textFill>
            <w14:solidFill>
              <w14:schemeClr w14:val="tx1"/>
            </w14:solidFill>
          </w14:textFill>
        </w:rPr>
      </w:pPr>
      <w:r>
        <w:rPr>
          <w:rFonts w:hint="eastAsia" w:ascii="楷体" w:hAnsi="楷体" w:eastAsia="楷体" w:cs="楷体"/>
          <w:color w:val="000000" w:themeColor="text1"/>
          <w:sz w:val="28"/>
          <w:szCs w:val="28"/>
          <w14:textFill>
            <w14:solidFill>
              <w14:schemeClr w14:val="tx1"/>
            </w14:solidFill>
          </w14:textFill>
        </w:rPr>
        <w:t>（一）参赛队须知</w:t>
      </w:r>
    </w:p>
    <w:p w14:paraId="45042770">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1.参赛队在比赛前一天由赛项执委会统一组织熟悉赛场。</w:t>
      </w:r>
    </w:p>
    <w:p w14:paraId="09C34EE7">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2.参赛选手凭大赛组委会颁发的参赛凭证和有效身份证件（身份证、学生证）参加竞赛及相关活动，竞赛期间参赛选手原则上不得离开比赛现场，在赛场期间应当始终佩带参赛凭证以备检查。</w:t>
      </w:r>
    </w:p>
    <w:p w14:paraId="201B0871">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3.竞赛场次、工位号通过抽签决定。</w:t>
      </w:r>
    </w:p>
    <w:p w14:paraId="46F4ABB2">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4.参赛选手须提前30分钟入场，入场必须佩戴参赛证并出示身份证和学生证。竞赛所需的软件和辅助工具统一提供，参赛队不得使用自带的任何有存储功能的设备，如硬盘、光盘、U盘、手机、随身听等，不得私自携带任何软硬件工具（各种便携式电脑、各种移动存储设备等）、技术资源、通信工具。</w:t>
      </w:r>
    </w:p>
    <w:p w14:paraId="39B9B5E0">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5.选手按工位号入座，检查比赛所需竞赛设备齐全后，由参赛选手签字确认方可开始比赛。选手在比赛中应注意随时存盘。迟到超过15分钟不得入场。竞赛期间不准出场，竞赛结束后方开离场。</w:t>
      </w:r>
    </w:p>
    <w:p w14:paraId="2C76BB72">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6.竞赛过程中，不得向裁判、巡视和其他必须进入考场的工作人员询问与竞赛项目的操作流程和操作方法有关的问题，如有竞赛题目文字不清、软硬件环境故障的问题时，可向裁判员询问，成员间的沟通谈话不得影响到其他竞赛队伍。</w:t>
      </w:r>
    </w:p>
    <w:p w14:paraId="2F0D401C">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7.竞赛过程中除裁判和其他必须进入考场的工作人员外，任何其它非竞赛选手不得进入竞赛场地。</w:t>
      </w:r>
    </w:p>
    <w:p w14:paraId="4FADE9D0">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8.竞赛结束（或提前完成）后，参赛队要确认成功提交竞赛要求的文件，裁判员与参赛队队长一起签字确认，参赛队在确认后不得再进行任何操作。</w:t>
      </w:r>
    </w:p>
    <w:p w14:paraId="4EC4EB30">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9.其它未尽事宜，将在竞赛指南或赛前说明会向各领队做详细说明。在比赛期间，指导教师不能进入赛场进行现场指导或在场外进行远程指导。</w:t>
      </w:r>
    </w:p>
    <w:p w14:paraId="2EBFA4CA">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10.本次竞赛根据参赛队数量分批次进行，每批次</w:t>
      </w:r>
      <w:r>
        <w:rPr>
          <w:rFonts w:ascii="仿宋" w:hAnsi="仿宋" w:eastAsia="仿宋" w:cs="仿宋"/>
          <w:color w:val="000000" w:themeColor="text1"/>
          <w:sz w:val="28"/>
          <w:szCs w:val="28"/>
          <w14:textFill>
            <w14:solidFill>
              <w14:schemeClr w14:val="tx1"/>
            </w14:solidFill>
          </w14:textFill>
        </w:rPr>
        <w:t>12</w:t>
      </w:r>
      <w:r>
        <w:rPr>
          <w:rFonts w:hint="eastAsia" w:ascii="仿宋" w:hAnsi="仿宋" w:eastAsia="仿宋" w:cs="仿宋"/>
          <w:color w:val="000000" w:themeColor="text1"/>
          <w:sz w:val="28"/>
          <w:szCs w:val="28"/>
          <w14:textFill>
            <w14:solidFill>
              <w14:schemeClr w14:val="tx1"/>
            </w14:solidFill>
          </w14:textFill>
        </w:rPr>
        <w:t>-</w:t>
      </w:r>
      <w:r>
        <w:rPr>
          <w:rFonts w:ascii="仿宋" w:hAnsi="仿宋" w:eastAsia="仿宋" w:cs="仿宋"/>
          <w:color w:val="000000" w:themeColor="text1"/>
          <w:sz w:val="28"/>
          <w:szCs w:val="28"/>
          <w14:textFill>
            <w14:solidFill>
              <w14:schemeClr w14:val="tx1"/>
            </w14:solidFill>
          </w14:textFill>
        </w:rPr>
        <w:t>20</w:t>
      </w:r>
      <w:r>
        <w:rPr>
          <w:rFonts w:ascii="仿宋" w:hAnsi="仿宋" w:eastAsia="仿宋"/>
          <w:color w:val="000000" w:themeColor="text1"/>
          <w:sz w:val="28"/>
          <w:szCs w:val="28"/>
          <w14:textFill>
            <w14:solidFill>
              <w14:schemeClr w14:val="tx1"/>
            </w14:solidFill>
          </w14:textFill>
        </w:rPr>
        <w:t>个参赛队同时比赛，参赛批次和工位号在赛前抽签决定,一天内完成所有批次比赛。</w:t>
      </w:r>
    </w:p>
    <w:p w14:paraId="53E2E335">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11.参赛队所有人员在竞赛期间未经组委会批准，不得接受任何与竞赛内容相关的采访，不得将竞赛的相关情况及资料私自公开。</w:t>
      </w:r>
    </w:p>
    <w:p w14:paraId="7352CCB0">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12.参赛选手报名获得确认后不得随意更换。如备赛过程中参赛选手因故无法参赛，须由参赛选手所在代表队在相应赛项开赛前</w:t>
      </w:r>
      <w:r>
        <w:rPr>
          <w:rFonts w:hint="eastAsia" w:ascii="仿宋" w:hAnsi="仿宋" w:eastAsia="仿宋"/>
          <w:color w:val="000000" w:themeColor="text1"/>
          <w:sz w:val="28"/>
          <w:szCs w:val="28"/>
          <w:lang w:val="en-US" w:eastAsia="zh-CN"/>
          <w14:textFill>
            <w14:solidFill>
              <w14:schemeClr w14:val="tx1"/>
            </w14:solidFill>
          </w14:textFill>
        </w:rPr>
        <w:t>3</w:t>
      </w:r>
      <w:r>
        <w:rPr>
          <w:rFonts w:ascii="仿宋" w:hAnsi="仿宋" w:eastAsia="仿宋"/>
          <w:color w:val="000000" w:themeColor="text1"/>
          <w:sz w:val="28"/>
          <w:szCs w:val="28"/>
          <w14:textFill>
            <w14:solidFill>
              <w14:schemeClr w14:val="tx1"/>
            </w14:solidFill>
          </w14:textFill>
        </w:rPr>
        <w:t>个工作日前出具书面说明，经大赛执委会办公室核实后予以替换，允许队员缺席比赛。</w:t>
      </w:r>
    </w:p>
    <w:p w14:paraId="1DCB836A">
      <w:pPr>
        <w:spacing w:before="120" w:beforeLines="50" w:after="120" w:afterLines="50"/>
        <w:ind w:firstLine="560" w:firstLineChars="200"/>
        <w:rPr>
          <w:rFonts w:hint="eastAsia" w:ascii="楷体" w:hAnsi="楷体" w:eastAsia="楷体" w:cs="楷体"/>
          <w:color w:val="000000" w:themeColor="text1"/>
          <w:sz w:val="28"/>
          <w:szCs w:val="28"/>
          <w14:textFill>
            <w14:solidFill>
              <w14:schemeClr w14:val="tx1"/>
            </w14:solidFill>
          </w14:textFill>
        </w:rPr>
      </w:pPr>
      <w:r>
        <w:rPr>
          <w:rFonts w:hint="eastAsia" w:ascii="楷体" w:hAnsi="楷体" w:eastAsia="楷体" w:cs="楷体"/>
          <w:color w:val="000000" w:themeColor="text1"/>
          <w:sz w:val="28"/>
          <w:szCs w:val="28"/>
          <w14:textFill>
            <w14:solidFill>
              <w14:schemeClr w14:val="tx1"/>
            </w14:solidFill>
          </w14:textFill>
        </w:rPr>
        <w:t>（二）指导教师须知</w:t>
      </w:r>
    </w:p>
    <w:p w14:paraId="2130DA60">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1.各参赛代表队要发扬良好道德风尚，听从指挥，服从裁判，不弄虚作假。如发现弄虚作假者，取消参赛资格，名次无效。</w:t>
      </w:r>
      <w:bookmarkStart w:id="1" w:name="_GoBack"/>
      <w:bookmarkEnd w:id="1"/>
    </w:p>
    <w:p w14:paraId="794A2F3A">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2.各代表队领队要坚决执行竞赛的各项规定，加强对参赛人员的管理，做好赛前准备工作，督促选手带好证件等竞赛相关材料。</w:t>
      </w:r>
    </w:p>
    <w:p w14:paraId="45EBE9F5">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3.竞赛过程中，除参加当场次竞赛的选手、执行裁判员、现场工作人员和经批准的人员外，领队、指导教师及其他人员一律不得进入竞赛现场。</w:t>
      </w:r>
    </w:p>
    <w:p w14:paraId="06B53F29">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4.参赛代表队若对竞赛过程有异议，在规定的时间内由领队向赛项仲裁工作组提出书面报告。</w:t>
      </w:r>
    </w:p>
    <w:p w14:paraId="078BEF6D">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5.对申诉的仲裁结果，领队要带头服从和执行，并做好选手工作。参赛选手不得因申诉或对处理意见不服而停止竞赛，否则以弃权处理。</w:t>
      </w:r>
    </w:p>
    <w:p w14:paraId="42BA5A11">
      <w:pPr>
        <w:spacing w:before="120" w:beforeLines="50" w:after="120" w:afterLines="50"/>
        <w:ind w:firstLine="560" w:firstLineChars="200"/>
        <w:rPr>
          <w:rFonts w:hint="eastAsia" w:ascii="楷体" w:hAnsi="楷体" w:eastAsia="楷体" w:cs="楷体"/>
          <w:color w:val="000000" w:themeColor="text1"/>
          <w:sz w:val="28"/>
          <w:szCs w:val="28"/>
          <w14:textFill>
            <w14:solidFill>
              <w14:schemeClr w14:val="tx1"/>
            </w14:solidFill>
          </w14:textFill>
        </w:rPr>
      </w:pPr>
      <w:r>
        <w:rPr>
          <w:rFonts w:hint="eastAsia" w:ascii="楷体" w:hAnsi="楷体" w:eastAsia="楷体" w:cs="楷体"/>
          <w:color w:val="000000" w:themeColor="text1"/>
          <w:sz w:val="28"/>
          <w:szCs w:val="28"/>
          <w14:textFill>
            <w14:solidFill>
              <w14:schemeClr w14:val="tx1"/>
            </w14:solidFill>
          </w14:textFill>
        </w:rPr>
        <w:t>（三）参赛选手须知</w:t>
      </w:r>
    </w:p>
    <w:p w14:paraId="115E42BB">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1.参赛选手应严格遵守赛场规章、操作规程，保证人身及设备安全，接受裁判员的监督和警示，文明竞赛。</w:t>
      </w:r>
    </w:p>
    <w:p w14:paraId="06B585AA">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2.参赛选手凭大赛组委会颁发的参赛凭证和有效身份证件（身份证、学生证）和人身意外伤害保险证明参加竞赛及相关活动，在赛场内操作期间应当始终佩带参赛凭证以备检查。</w:t>
      </w:r>
    </w:p>
    <w:p w14:paraId="35666C91">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3.参赛选手按规定时间进入竞赛场地，对现场条件进行确认并签字，按统一指令开始竞赛，在收到开赛信号前不得启动操作。各参赛队自行决定分工、工作程序和时间安排，在指定工位上完成竞赛项目。</w:t>
      </w:r>
    </w:p>
    <w:p w14:paraId="42D13B9D">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4.选手比赛时间内连续工作，食品、饮水等由赛场统一提供。选手休息、饮食及如厕时间均计算在比赛时间内。</w:t>
      </w:r>
    </w:p>
    <w:p w14:paraId="28F24E6E">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5.竞赛期间，选手不得提前离开赛场。如特殊原因（如身体不适等）无法继续参赛的，需举手请示裁判，经裁判同意后方可离开赛场。选手离开赛场后不得在场外逗留，也不得再返回赛场。</w:t>
      </w:r>
    </w:p>
    <w:p w14:paraId="3548DF33">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6.竞赛结束时间到后，选手不得再进行任何与竞赛有关的操作，在裁判收集完比赛数据后，由队长签字确认。参赛队若提前结束比赛，应向裁判员举手示意，裁判员记录比赛完成时间。</w:t>
      </w:r>
    </w:p>
    <w:p w14:paraId="38FEB5F4">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7.参赛选手须按照竞赛要求及规定提交竞赛结果及相关文件，禁止在竞赛成果上做任何与竞赛无关的标记，如单位名称、参赛者姓名等，否则视为作弊。</w:t>
      </w:r>
    </w:p>
    <w:p w14:paraId="337B89C3">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8.参赛选手须严格遵守操作规程，确保人身及设备安全。竞赛期间，若因选手个人原因出现安全事件或设备故障不能进行竞赛的，由裁判组裁定其竞赛结束，保留竞赛资格，累计其有效竞赛成绩；非选手个人原因出现的设备故障，由裁判组做出裁决，可视具体情况给选手补足排除故障耗费时间。</w:t>
      </w:r>
    </w:p>
    <w:p w14:paraId="5B511D90">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9.参赛选手须严格遵守赛场规章制度、服从裁判，文明竞赛。有作弊行为的，参赛队该项成绩为0分；如有不服从裁判、扰乱赛场秩序等不文明行为，按照相关规定扣减分数，情节严重的取消比赛资格和成绩。</w:t>
      </w:r>
    </w:p>
    <w:p w14:paraId="7FCF57DB">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10.为培养技能型人才的工作风格，在参赛期间，选手应当注意保持工作环境及设备摆放，符合企业生产“5S”（即整理、整顿、清扫、清洁和素养）的原则，如果过于脏乱，裁判员有权酌情扣分。</w:t>
      </w:r>
    </w:p>
    <w:p w14:paraId="446EAD18">
      <w:pPr>
        <w:spacing w:before="120" w:beforeLines="50" w:after="120" w:afterLines="50"/>
        <w:ind w:firstLine="560" w:firstLineChars="200"/>
        <w:rPr>
          <w:rFonts w:hint="eastAsia" w:ascii="楷体" w:hAnsi="楷体" w:eastAsia="楷体" w:cs="楷体"/>
          <w:color w:val="000000" w:themeColor="text1"/>
          <w:sz w:val="28"/>
          <w:szCs w:val="28"/>
          <w14:textFill>
            <w14:solidFill>
              <w14:schemeClr w14:val="tx1"/>
            </w14:solidFill>
          </w14:textFill>
        </w:rPr>
      </w:pPr>
      <w:r>
        <w:rPr>
          <w:rFonts w:hint="eastAsia" w:ascii="楷体" w:hAnsi="楷体" w:eastAsia="楷体" w:cs="楷体"/>
          <w:color w:val="000000" w:themeColor="text1"/>
          <w:sz w:val="28"/>
          <w:szCs w:val="28"/>
          <w14:textFill>
            <w14:solidFill>
              <w14:schemeClr w14:val="tx1"/>
            </w14:solidFill>
          </w14:textFill>
        </w:rPr>
        <w:t>（四）工作人员须知</w:t>
      </w:r>
    </w:p>
    <w:p w14:paraId="3F2A5950">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1.树立服务观念，一切为选手着想，以高度负责的精神、严肃认真的态度和严谨细致的作风，积极完成本职任务。</w:t>
      </w:r>
    </w:p>
    <w:p w14:paraId="7E6449C2">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2.注意文明礼貌，保持良好形象，熟悉竞赛指南。</w:t>
      </w:r>
    </w:p>
    <w:p w14:paraId="66DCE7AE">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3.于赛前30分钟到达赛场，严守工作岗位，不迟到，不早退，不无故离岗。</w:t>
      </w:r>
    </w:p>
    <w:p w14:paraId="18C4CB4A">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4.熟悉竞赛规程，严格按照工作程序和有关规定办事，遇突发事件，按照安全工作预案，组织指挥人员疏散，确保人员安全。</w:t>
      </w:r>
    </w:p>
    <w:p w14:paraId="147A88CF">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5.服从统一领导，严格遵守竞赛纪律，加强协作配合，提高工作效率。</w:t>
      </w:r>
    </w:p>
    <w:p w14:paraId="0B3037D3">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6.不得在赛场内使用手机等通讯工具。</w:t>
      </w:r>
    </w:p>
    <w:p w14:paraId="1E266C5C">
      <w:pPr>
        <w:spacing w:line="480" w:lineRule="exact"/>
        <w:ind w:firstLine="560" w:firstLineChars="200"/>
        <w:rPr>
          <w:rFonts w:ascii="黑体" w:hAnsi="黑体" w:eastAsia="黑体"/>
          <w:color w:val="000000" w:themeColor="text1"/>
          <w:sz w:val="28"/>
          <w:szCs w:val="28"/>
          <w14:textFill>
            <w14:solidFill>
              <w14:schemeClr w14:val="tx1"/>
            </w14:solidFill>
          </w14:textFill>
        </w:rPr>
      </w:pPr>
      <w:r>
        <w:rPr>
          <w:rFonts w:hint="eastAsia" w:ascii="黑体" w:hAnsi="黑体" w:eastAsia="黑体"/>
          <w:color w:val="000000" w:themeColor="text1"/>
          <w:sz w:val="28"/>
          <w:szCs w:val="28"/>
          <w14:textFill>
            <w14:solidFill>
              <w14:schemeClr w14:val="tx1"/>
            </w14:solidFill>
          </w14:textFill>
        </w:rPr>
        <w:t>十四、申诉与仲裁</w:t>
      </w:r>
    </w:p>
    <w:p w14:paraId="16F3A77B">
      <w:pPr>
        <w:spacing w:before="120" w:beforeLines="50" w:after="120" w:afterLines="50"/>
        <w:ind w:firstLine="560" w:firstLineChars="200"/>
        <w:rPr>
          <w:rFonts w:hint="eastAsia" w:ascii="楷体" w:hAnsi="楷体" w:eastAsia="楷体" w:cs="楷体"/>
          <w:color w:val="000000" w:themeColor="text1"/>
          <w:sz w:val="28"/>
          <w:szCs w:val="28"/>
          <w14:textFill>
            <w14:solidFill>
              <w14:schemeClr w14:val="tx1"/>
            </w14:solidFill>
          </w14:textFill>
        </w:rPr>
      </w:pPr>
      <w:r>
        <w:rPr>
          <w:rFonts w:hint="eastAsia" w:ascii="楷体" w:hAnsi="楷体" w:eastAsia="楷体" w:cs="楷体"/>
          <w:color w:val="000000" w:themeColor="text1"/>
          <w:sz w:val="28"/>
          <w:szCs w:val="28"/>
          <w14:textFill>
            <w14:solidFill>
              <w14:schemeClr w14:val="tx1"/>
            </w14:solidFill>
          </w14:textFill>
        </w:rPr>
        <w:t>（一）申诉</w:t>
      </w:r>
    </w:p>
    <w:p w14:paraId="68072DCF">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1.参赛队对不符合竞赛规定的设备、工具、软件，有失公正的评判、奖励，以及对工作人员的违规行为等，均可提出申诉。</w:t>
      </w:r>
    </w:p>
    <w:p w14:paraId="227636D5">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2.提出申诉应在比赛结束后2小时内，向赛项仲裁组提出。超过时限不予受理。提出申诉后，申诉人及相关涉及人员不得离开赛点，否则视为自行放弃申诉。</w:t>
      </w:r>
    </w:p>
    <w:p w14:paraId="06946841">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3.申诉时，应递交由参赛队领队亲笔签字同意的书面报告，同时须有申诉的参赛选手、队长及指导教师签名，报告应对申诉事件的现象、发生的时间、涉及的人员、申诉依据与理由等进行充分、实事求是的叙述。事实依据不充分、仅凭主观臆断的申诉不予受理。</w:t>
      </w:r>
    </w:p>
    <w:p w14:paraId="33E2048C">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4.申诉处理：赛场专设仲裁工作组受理申诉，收到申诉报告之后，根据申诉事由进行审查，3小时内通知申诉方，告知申诉处理结果。</w:t>
      </w:r>
    </w:p>
    <w:p w14:paraId="2A4F368B">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5.申诉人不得无故拒不接受处理结果，不允许采取过激行为刁难、攻击工作人员，否则视为放弃申诉，此外，在约定时间内，如提交申诉的相关人员未到场或中途离开，视为放弃申诉。</w:t>
      </w:r>
    </w:p>
    <w:p w14:paraId="6C891013">
      <w:pPr>
        <w:spacing w:before="120" w:beforeLines="50" w:after="120" w:afterLines="50"/>
        <w:ind w:firstLine="560" w:firstLineChars="200"/>
        <w:rPr>
          <w:rFonts w:hint="eastAsia" w:ascii="楷体" w:hAnsi="楷体" w:eastAsia="楷体" w:cs="楷体"/>
          <w:color w:val="000000" w:themeColor="text1"/>
          <w:sz w:val="28"/>
          <w:szCs w:val="28"/>
          <w14:textFill>
            <w14:solidFill>
              <w14:schemeClr w14:val="tx1"/>
            </w14:solidFill>
          </w14:textFill>
        </w:rPr>
      </w:pPr>
      <w:r>
        <w:rPr>
          <w:rFonts w:hint="eastAsia" w:ascii="楷体" w:hAnsi="楷体" w:eastAsia="楷体" w:cs="楷体"/>
          <w:color w:val="000000" w:themeColor="text1"/>
          <w:sz w:val="28"/>
          <w:szCs w:val="28"/>
          <w14:textFill>
            <w14:solidFill>
              <w14:schemeClr w14:val="tx1"/>
            </w14:solidFill>
          </w14:textFill>
        </w:rPr>
        <w:t>（二）仲裁</w:t>
      </w:r>
    </w:p>
    <w:p w14:paraId="71932FD6">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1.赛项仲裁组在接到申诉报告后的2小时内组织复议，并及时将复议结果以书面形式告知申诉方。</w:t>
      </w:r>
    </w:p>
    <w:p w14:paraId="5BF143AD">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2.对赛项仲裁组复议结果不服的，可由代表队所在单位领导向大赛仲裁委员会提出申诉。大赛仲裁委员会的仲裁结果为最终结果。</w:t>
      </w:r>
    </w:p>
    <w:p w14:paraId="381D2385">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3.申诉方不得以任何理由拒绝接收仲裁结果，不得以任何理由采取过激行为扰乱赛场秩序；仲裁结果由申诉人签收，不能代收；如在约定时间和地点申诉人未到场或离开，视同放弃申诉。</w:t>
      </w:r>
    </w:p>
    <w:p w14:paraId="404B0BAD">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4.申诉方可随时提出放弃申诉。</w:t>
      </w:r>
    </w:p>
    <w:p w14:paraId="3D041D8D">
      <w:pPr>
        <w:spacing w:line="480" w:lineRule="exact"/>
        <w:ind w:firstLine="560" w:firstLineChars="200"/>
        <w:rPr>
          <w:rFonts w:ascii="黑体" w:hAnsi="黑体" w:eastAsia="黑体"/>
          <w:color w:val="000000" w:themeColor="text1"/>
          <w:sz w:val="28"/>
          <w:szCs w:val="28"/>
          <w14:textFill>
            <w14:solidFill>
              <w14:schemeClr w14:val="tx1"/>
            </w14:solidFill>
          </w14:textFill>
        </w:rPr>
      </w:pPr>
      <w:r>
        <w:rPr>
          <w:rFonts w:hint="eastAsia" w:ascii="黑体" w:hAnsi="黑体" w:eastAsia="黑体"/>
          <w:color w:val="000000" w:themeColor="text1"/>
          <w:sz w:val="28"/>
          <w:szCs w:val="28"/>
          <w14:textFill>
            <w14:solidFill>
              <w14:schemeClr w14:val="tx1"/>
            </w14:solidFill>
          </w14:textFill>
        </w:rPr>
        <w:t>十五、竞赛观摩</w:t>
      </w:r>
    </w:p>
    <w:p w14:paraId="5B62EA50">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1.大赛现场安排专业的安保人员全程执勤，所有进入大赛现场的观摩人员，必须服从现场安保人员的引导和指挥，在指定时间、指定区域内观摩。</w:t>
      </w:r>
    </w:p>
    <w:p w14:paraId="13C4B6FF">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2.现场通道拉上警戒线，防止人员无序流动，影响赛事。</w:t>
      </w:r>
    </w:p>
    <w:p w14:paraId="33EDF349">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3.参观人员要保持安静，不得采用任何手段影响或干涉竞赛，否则所涉及的参赛队伍将取消成绩。</w:t>
      </w:r>
    </w:p>
    <w:p w14:paraId="61AEB3FC">
      <w:pPr>
        <w:spacing w:line="480" w:lineRule="exact"/>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4.保障疏散通道畅通，听从现场工作人员的安排。</w:t>
      </w:r>
    </w:p>
    <w:sectPr>
      <w:footerReference r:id="rId5" w:type="default"/>
      <w:pgSz w:w="11900" w:h="16820"/>
      <w:pgMar w:top="1440" w:right="1080" w:bottom="1440" w:left="10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E612D55-838F-4EC1-A665-CFD9412EB36F}"/>
  </w:font>
  <w:font w:name="黑体">
    <w:panose1 w:val="02010609060101010101"/>
    <w:charset w:val="86"/>
    <w:family w:val="auto"/>
    <w:pitch w:val="default"/>
    <w:sig w:usb0="800002BF" w:usb1="38CF7CFA" w:usb2="00000016" w:usb3="00000000" w:csb0="00040001" w:csb1="00000000"/>
    <w:embedRegular r:id="rId2" w:fontKey="{D7E55A6A-B221-48A5-BBA4-422FBE8D9C1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3" w:fontKey="{8893FE23-43AD-4041-A7D7-931E9BD5E267}"/>
  </w:font>
  <w:font w:name="方正小标宋_GBK">
    <w:panose1 w:val="02000000000000000000"/>
    <w:charset w:val="86"/>
    <w:family w:val="auto"/>
    <w:pitch w:val="default"/>
    <w:sig w:usb0="A00002BF" w:usb1="38CF7CFA" w:usb2="00082016" w:usb3="00000000" w:csb0="00040001" w:csb1="00000000"/>
    <w:embedRegular r:id="rId4" w:fontKey="{DD901C3C-4A24-475C-9161-CE3C12C5689C}"/>
  </w:font>
  <w:font w:name="楷体">
    <w:panose1 w:val="02010609060101010101"/>
    <w:charset w:val="86"/>
    <w:family w:val="modern"/>
    <w:pitch w:val="default"/>
    <w:sig w:usb0="800002BF" w:usb1="38CF7CFA" w:usb2="00000016" w:usb3="00000000" w:csb0="00040001" w:csb1="00000000"/>
    <w:embedRegular r:id="rId5" w:fontKey="{03615F4A-C417-4FD0-9E7D-496047FFEFC5}"/>
  </w:font>
  <w:font w:name="仿宋_GB2312">
    <w:altName w:val="仿宋"/>
    <w:panose1 w:val="02010609030101010101"/>
    <w:charset w:val="86"/>
    <w:family w:val="modern"/>
    <w:pitch w:val="default"/>
    <w:sig w:usb0="00000000" w:usb1="00000000" w:usb2="00000010" w:usb3="00000000" w:csb0="00040000" w:csb1="00000000"/>
    <w:embedRegular r:id="rId6" w:fontKey="{4723C0C5-877F-4A34-9990-690B402E51E2}"/>
  </w:font>
  <w:font w:name="Cambria">
    <w:panose1 w:val="02040503050406030204"/>
    <w:charset w:val="00"/>
    <w:family w:val="roman"/>
    <w:pitch w:val="default"/>
    <w:sig w:usb0="E00006FF" w:usb1="420024FF" w:usb2="02000000" w:usb3="00000000" w:csb0="2000019F" w:csb1="00000000"/>
    <w:embedRegular r:id="rId7" w:fontKey="{8A0D4FB2-E53F-4ECB-9DD2-E85B9077DF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91B80">
    <w:pPr>
      <w:spacing w:line="179" w:lineRule="auto"/>
      <w:ind w:left="4130"/>
      <w:rPr>
        <w:rFonts w:ascii="Times New Roman" w:hAnsi="Times New Roman" w:cs="Times New Roman"/>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1B8EF">
    <w:pPr>
      <w:spacing w:line="170" w:lineRule="auto"/>
      <w:ind w:left="4169"/>
      <w:rPr>
        <w:rFonts w:ascii="仿宋" w:hAnsi="仿宋" w:eastAsia="仿宋" w:cs="仿宋"/>
        <w:sz w:val="24"/>
        <w:szCs w:val="24"/>
      </w:rPr>
    </w:pPr>
    <w:r>
      <w:rPr>
        <w:rFonts w:ascii="仿宋" w:hAnsi="仿宋" w:eastAsia="仿宋" w:cs="仿宋"/>
        <w:spacing w:val="-7"/>
        <w:sz w:val="24"/>
        <w:szCs w:val="24"/>
      </w:rPr>
      <w:t>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5D647">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F3FC4E">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CF3FC4E">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295FB9"/>
    <w:multiLevelType w:val="singleLevel"/>
    <w:tmpl w:val="99295FB9"/>
    <w:lvl w:ilvl="0" w:tentative="0">
      <w:start w:val="1"/>
      <w:numFmt w:val="chineseCounting"/>
      <w:suff w:val="nothing"/>
      <w:lvlText w:val="（%1）"/>
      <w:lvlJc w:val="left"/>
      <w:pPr>
        <w:ind w:left="420" w:firstLine="420"/>
      </w:pPr>
      <w:rPr>
        <w:rFonts w:hint="eastAsia"/>
      </w:rPr>
    </w:lvl>
  </w:abstractNum>
  <w:abstractNum w:abstractNumId="1">
    <w:nsid w:val="BCD33EEF"/>
    <w:multiLevelType w:val="singleLevel"/>
    <w:tmpl w:val="BCD33EEF"/>
    <w:lvl w:ilvl="0" w:tentative="0">
      <w:start w:val="1"/>
      <w:numFmt w:val="chineseCounting"/>
      <w:suff w:val="nothing"/>
      <w:lvlText w:val="（%1）"/>
      <w:lvlJc w:val="left"/>
      <w:pPr>
        <w:ind w:left="420" w:firstLine="420"/>
      </w:pPr>
      <w:rPr>
        <w:rFonts w:hint="eastAsia"/>
      </w:rPr>
    </w:lvl>
  </w:abstractNum>
  <w:abstractNum w:abstractNumId="2">
    <w:nsid w:val="DDE49E61"/>
    <w:multiLevelType w:val="singleLevel"/>
    <w:tmpl w:val="DDE49E61"/>
    <w:lvl w:ilvl="0" w:tentative="0">
      <w:start w:val="9"/>
      <w:numFmt w:val="chineseCounting"/>
      <w:suff w:val="nothing"/>
      <w:lvlText w:val="%1、"/>
      <w:lvlJc w:val="left"/>
      <w:rPr>
        <w:rFonts w:hint="eastAsia"/>
      </w:rPr>
    </w:lvl>
  </w:abstractNum>
  <w:abstractNum w:abstractNumId="3">
    <w:nsid w:val="F5DD5DA3"/>
    <w:multiLevelType w:val="singleLevel"/>
    <w:tmpl w:val="F5DD5DA3"/>
    <w:lvl w:ilvl="0" w:tentative="0">
      <w:start w:val="1"/>
      <w:numFmt w:val="chineseCounting"/>
      <w:suff w:val="nothing"/>
      <w:lvlText w:val="（%1）"/>
      <w:lvlJc w:val="left"/>
      <w:pPr>
        <w:ind w:left="420" w:firstLine="420"/>
      </w:pPr>
      <w:rPr>
        <w:rFonts w:hint="eastAsia"/>
      </w:rPr>
    </w:lvl>
  </w:abstractNum>
  <w:abstractNum w:abstractNumId="4">
    <w:nsid w:val="FF47EA75"/>
    <w:multiLevelType w:val="singleLevel"/>
    <w:tmpl w:val="FF47EA75"/>
    <w:lvl w:ilvl="0" w:tentative="0">
      <w:start w:val="1"/>
      <w:numFmt w:val="decimal"/>
      <w:suff w:val="space"/>
      <w:lvlText w:val="%1."/>
      <w:lvlJc w:val="left"/>
    </w:lvl>
  </w:abstractNum>
  <w:abstractNum w:abstractNumId="5">
    <w:nsid w:val="27A4E1EC"/>
    <w:multiLevelType w:val="singleLevel"/>
    <w:tmpl w:val="27A4E1EC"/>
    <w:lvl w:ilvl="0" w:tentative="0">
      <w:start w:val="5"/>
      <w:numFmt w:val="chineseCounting"/>
      <w:suff w:val="nothing"/>
      <w:lvlText w:val="%1、"/>
      <w:lvlJc w:val="left"/>
      <w:rPr>
        <w:rFonts w:hint="eastAsia"/>
      </w:rPr>
    </w:lvl>
  </w:abstractNum>
  <w:abstractNum w:abstractNumId="6">
    <w:nsid w:val="42DED3CB"/>
    <w:multiLevelType w:val="singleLevel"/>
    <w:tmpl w:val="42DED3CB"/>
    <w:lvl w:ilvl="0" w:tentative="0">
      <w:start w:val="1"/>
      <w:numFmt w:val="chineseCounting"/>
      <w:suff w:val="nothing"/>
      <w:lvlText w:val="%1、"/>
      <w:lvlJc w:val="left"/>
      <w:rPr>
        <w:rFonts w:hint="eastAsia"/>
      </w:rPr>
    </w:lvl>
  </w:abstractNum>
  <w:abstractNum w:abstractNumId="7">
    <w:nsid w:val="5BF80C43"/>
    <w:multiLevelType w:val="singleLevel"/>
    <w:tmpl w:val="5BF80C43"/>
    <w:lvl w:ilvl="0" w:tentative="0">
      <w:start w:val="1"/>
      <w:numFmt w:val="chineseCounting"/>
      <w:suff w:val="nothing"/>
      <w:lvlText w:val="（%1）"/>
      <w:lvlJc w:val="left"/>
      <w:pPr>
        <w:ind w:left="420" w:firstLine="420"/>
      </w:pPr>
      <w:rPr>
        <w:rFonts w:hint="eastAsia"/>
      </w:rPr>
    </w:lvl>
  </w:abstractNum>
  <w:abstractNum w:abstractNumId="8">
    <w:nsid w:val="77610F39"/>
    <w:multiLevelType w:val="singleLevel"/>
    <w:tmpl w:val="77610F39"/>
    <w:lvl w:ilvl="0" w:tentative="0">
      <w:start w:val="1"/>
      <w:numFmt w:val="chineseCounting"/>
      <w:suff w:val="nothing"/>
      <w:lvlText w:val="（%1）"/>
      <w:lvlJc w:val="left"/>
      <w:pPr>
        <w:ind w:left="420" w:firstLine="420"/>
      </w:pPr>
      <w:rPr>
        <w:rFonts w:hint="eastAsia"/>
      </w:rPr>
    </w:lvl>
  </w:abstractNum>
  <w:num w:numId="1">
    <w:abstractNumId w:val="6"/>
  </w:num>
  <w:num w:numId="2">
    <w:abstractNumId w:val="1"/>
  </w:num>
  <w:num w:numId="3">
    <w:abstractNumId w:val="5"/>
  </w:num>
  <w:num w:numId="4">
    <w:abstractNumId w:val="3"/>
  </w:num>
  <w:num w:numId="5">
    <w:abstractNumId w:val="7"/>
  </w:num>
  <w:num w:numId="6">
    <w:abstractNumId w:val="0"/>
  </w:num>
  <w:num w:numId="7">
    <w:abstractNumId w:val="4"/>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FkNWNmOTE0YWNmYzE3N2JlNzIzMDI0M2Y5NDRjZTAifQ=="/>
  </w:docVars>
  <w:rsids>
    <w:rsidRoot w:val="00D36F0F"/>
    <w:rsid w:val="00096636"/>
    <w:rsid w:val="000B575F"/>
    <w:rsid w:val="000C70C6"/>
    <w:rsid w:val="000D36C1"/>
    <w:rsid w:val="00125069"/>
    <w:rsid w:val="00154BCC"/>
    <w:rsid w:val="00155F03"/>
    <w:rsid w:val="001878DD"/>
    <w:rsid w:val="001C712E"/>
    <w:rsid w:val="001E6D3A"/>
    <w:rsid w:val="002149DA"/>
    <w:rsid w:val="0028225C"/>
    <w:rsid w:val="00305E7E"/>
    <w:rsid w:val="0035475E"/>
    <w:rsid w:val="003B1AC1"/>
    <w:rsid w:val="004056D5"/>
    <w:rsid w:val="004061DD"/>
    <w:rsid w:val="004240C1"/>
    <w:rsid w:val="0047108C"/>
    <w:rsid w:val="004B04F5"/>
    <w:rsid w:val="004B36D7"/>
    <w:rsid w:val="004D2B6B"/>
    <w:rsid w:val="004E0118"/>
    <w:rsid w:val="00515F0F"/>
    <w:rsid w:val="0053474B"/>
    <w:rsid w:val="005F544A"/>
    <w:rsid w:val="005F7689"/>
    <w:rsid w:val="006707E8"/>
    <w:rsid w:val="00683BDA"/>
    <w:rsid w:val="0069054E"/>
    <w:rsid w:val="006931FF"/>
    <w:rsid w:val="006B73FC"/>
    <w:rsid w:val="006C673F"/>
    <w:rsid w:val="0078454B"/>
    <w:rsid w:val="007A0ABD"/>
    <w:rsid w:val="007F3399"/>
    <w:rsid w:val="00817A45"/>
    <w:rsid w:val="008A66DB"/>
    <w:rsid w:val="008C452E"/>
    <w:rsid w:val="009161E2"/>
    <w:rsid w:val="0093753E"/>
    <w:rsid w:val="00977A84"/>
    <w:rsid w:val="00984B98"/>
    <w:rsid w:val="009B483B"/>
    <w:rsid w:val="009E1DBC"/>
    <w:rsid w:val="00A0672D"/>
    <w:rsid w:val="00A27C40"/>
    <w:rsid w:val="00A83343"/>
    <w:rsid w:val="00A87264"/>
    <w:rsid w:val="00A9405C"/>
    <w:rsid w:val="00AB69A5"/>
    <w:rsid w:val="00AC717C"/>
    <w:rsid w:val="00B45866"/>
    <w:rsid w:val="00B67A7E"/>
    <w:rsid w:val="00BA641A"/>
    <w:rsid w:val="00BC3289"/>
    <w:rsid w:val="00C038D1"/>
    <w:rsid w:val="00C22F92"/>
    <w:rsid w:val="00C34B1A"/>
    <w:rsid w:val="00C41324"/>
    <w:rsid w:val="00C91251"/>
    <w:rsid w:val="00C97D94"/>
    <w:rsid w:val="00CB1BEA"/>
    <w:rsid w:val="00D014CA"/>
    <w:rsid w:val="00D36F0F"/>
    <w:rsid w:val="00D55723"/>
    <w:rsid w:val="00DD4F99"/>
    <w:rsid w:val="00E44D99"/>
    <w:rsid w:val="00E70EC1"/>
    <w:rsid w:val="00E90A0E"/>
    <w:rsid w:val="00EB5239"/>
    <w:rsid w:val="00EB60B2"/>
    <w:rsid w:val="00EE6211"/>
    <w:rsid w:val="00EF41E5"/>
    <w:rsid w:val="00F42BAD"/>
    <w:rsid w:val="00F42EDC"/>
    <w:rsid w:val="01285A1B"/>
    <w:rsid w:val="016B50C9"/>
    <w:rsid w:val="01E52FAF"/>
    <w:rsid w:val="04377FE1"/>
    <w:rsid w:val="04390EE3"/>
    <w:rsid w:val="05867B14"/>
    <w:rsid w:val="06823015"/>
    <w:rsid w:val="06A13DFD"/>
    <w:rsid w:val="06A40565"/>
    <w:rsid w:val="06E71804"/>
    <w:rsid w:val="09181829"/>
    <w:rsid w:val="093824DD"/>
    <w:rsid w:val="09B20670"/>
    <w:rsid w:val="0AE9400E"/>
    <w:rsid w:val="0B717F3F"/>
    <w:rsid w:val="0B892750"/>
    <w:rsid w:val="0C3A46E4"/>
    <w:rsid w:val="0D2E019B"/>
    <w:rsid w:val="0DC61D4C"/>
    <w:rsid w:val="0EBD766F"/>
    <w:rsid w:val="11171912"/>
    <w:rsid w:val="11F6115E"/>
    <w:rsid w:val="12100618"/>
    <w:rsid w:val="138E4FB6"/>
    <w:rsid w:val="13D76B63"/>
    <w:rsid w:val="143771ED"/>
    <w:rsid w:val="16E506E7"/>
    <w:rsid w:val="173E4D36"/>
    <w:rsid w:val="17F960FD"/>
    <w:rsid w:val="17FE5B3E"/>
    <w:rsid w:val="18904801"/>
    <w:rsid w:val="1A191039"/>
    <w:rsid w:val="1ADD15DC"/>
    <w:rsid w:val="1D003001"/>
    <w:rsid w:val="1D9A3406"/>
    <w:rsid w:val="1D9C4FE8"/>
    <w:rsid w:val="1DC72423"/>
    <w:rsid w:val="1E1A6102"/>
    <w:rsid w:val="1E3929FE"/>
    <w:rsid w:val="1EA77665"/>
    <w:rsid w:val="1EDB6F74"/>
    <w:rsid w:val="1FAB2B18"/>
    <w:rsid w:val="20052895"/>
    <w:rsid w:val="20122E8D"/>
    <w:rsid w:val="2085324E"/>
    <w:rsid w:val="209D5157"/>
    <w:rsid w:val="20D01F6D"/>
    <w:rsid w:val="21EE5BE9"/>
    <w:rsid w:val="22AD78FE"/>
    <w:rsid w:val="22BA7E47"/>
    <w:rsid w:val="23415BEF"/>
    <w:rsid w:val="234E00AF"/>
    <w:rsid w:val="234E7D22"/>
    <w:rsid w:val="23B853F0"/>
    <w:rsid w:val="2558779F"/>
    <w:rsid w:val="25673754"/>
    <w:rsid w:val="26094761"/>
    <w:rsid w:val="26325116"/>
    <w:rsid w:val="27566816"/>
    <w:rsid w:val="27DB7654"/>
    <w:rsid w:val="27DF7465"/>
    <w:rsid w:val="28882601"/>
    <w:rsid w:val="28E9787B"/>
    <w:rsid w:val="295246BA"/>
    <w:rsid w:val="295D7D32"/>
    <w:rsid w:val="29C40B22"/>
    <w:rsid w:val="2A3F64D9"/>
    <w:rsid w:val="2AA00A63"/>
    <w:rsid w:val="2B342280"/>
    <w:rsid w:val="2B447E83"/>
    <w:rsid w:val="2BC173D4"/>
    <w:rsid w:val="2CFC72DD"/>
    <w:rsid w:val="2D751063"/>
    <w:rsid w:val="2D866BA2"/>
    <w:rsid w:val="2D8D1DAC"/>
    <w:rsid w:val="2D957504"/>
    <w:rsid w:val="2EE46F73"/>
    <w:rsid w:val="31541D0B"/>
    <w:rsid w:val="31B46EBE"/>
    <w:rsid w:val="32021A78"/>
    <w:rsid w:val="321E1594"/>
    <w:rsid w:val="3322495F"/>
    <w:rsid w:val="338D1533"/>
    <w:rsid w:val="33D31DF7"/>
    <w:rsid w:val="341D397E"/>
    <w:rsid w:val="35205ECD"/>
    <w:rsid w:val="35C022C7"/>
    <w:rsid w:val="36405F7D"/>
    <w:rsid w:val="369010FB"/>
    <w:rsid w:val="36CD6D52"/>
    <w:rsid w:val="36D660FA"/>
    <w:rsid w:val="370F7368"/>
    <w:rsid w:val="37476E97"/>
    <w:rsid w:val="374C7633"/>
    <w:rsid w:val="37BE7500"/>
    <w:rsid w:val="37D35E22"/>
    <w:rsid w:val="37E42938"/>
    <w:rsid w:val="399E5F5D"/>
    <w:rsid w:val="3A7724DE"/>
    <w:rsid w:val="3A804B9A"/>
    <w:rsid w:val="3AAE4FC5"/>
    <w:rsid w:val="3B314930"/>
    <w:rsid w:val="3BC00874"/>
    <w:rsid w:val="3C613C0E"/>
    <w:rsid w:val="3CD40BEA"/>
    <w:rsid w:val="3DF2751A"/>
    <w:rsid w:val="3E0B4A65"/>
    <w:rsid w:val="3E31213E"/>
    <w:rsid w:val="3E4F2460"/>
    <w:rsid w:val="3E667536"/>
    <w:rsid w:val="3E7D7E30"/>
    <w:rsid w:val="3EF05773"/>
    <w:rsid w:val="3F7F64A7"/>
    <w:rsid w:val="3FBD3924"/>
    <w:rsid w:val="40BA0DD8"/>
    <w:rsid w:val="40BA342C"/>
    <w:rsid w:val="41275AA6"/>
    <w:rsid w:val="417D380C"/>
    <w:rsid w:val="42AD6C5D"/>
    <w:rsid w:val="42C60F46"/>
    <w:rsid w:val="43036C52"/>
    <w:rsid w:val="437805A5"/>
    <w:rsid w:val="43981C7A"/>
    <w:rsid w:val="43E26B3D"/>
    <w:rsid w:val="446505FA"/>
    <w:rsid w:val="446819AA"/>
    <w:rsid w:val="45684BA8"/>
    <w:rsid w:val="45AA2264"/>
    <w:rsid w:val="45AF3AE3"/>
    <w:rsid w:val="47566AA6"/>
    <w:rsid w:val="47F34774"/>
    <w:rsid w:val="48A05E85"/>
    <w:rsid w:val="48BC749A"/>
    <w:rsid w:val="48EB4E19"/>
    <w:rsid w:val="49ED724B"/>
    <w:rsid w:val="4A1E617D"/>
    <w:rsid w:val="4A895929"/>
    <w:rsid w:val="4ADD30F4"/>
    <w:rsid w:val="4B591FD6"/>
    <w:rsid w:val="4CE251D5"/>
    <w:rsid w:val="4D4E6D7A"/>
    <w:rsid w:val="4D5B0EA9"/>
    <w:rsid w:val="4D706CF0"/>
    <w:rsid w:val="4E9866E8"/>
    <w:rsid w:val="4ED13775"/>
    <w:rsid w:val="4ED6787C"/>
    <w:rsid w:val="4FD62D63"/>
    <w:rsid w:val="4FF10923"/>
    <w:rsid w:val="50EB1575"/>
    <w:rsid w:val="528B1ED6"/>
    <w:rsid w:val="53EE2CBD"/>
    <w:rsid w:val="56AB4841"/>
    <w:rsid w:val="56B0716F"/>
    <w:rsid w:val="5889510A"/>
    <w:rsid w:val="58AC2CD0"/>
    <w:rsid w:val="597578CD"/>
    <w:rsid w:val="59922755"/>
    <w:rsid w:val="5C4D4754"/>
    <w:rsid w:val="5CE0291F"/>
    <w:rsid w:val="5DC0337C"/>
    <w:rsid w:val="5DFE3EA4"/>
    <w:rsid w:val="5E862F9F"/>
    <w:rsid w:val="5EA42C9D"/>
    <w:rsid w:val="5EA95A66"/>
    <w:rsid w:val="5EFF03C7"/>
    <w:rsid w:val="60104DCE"/>
    <w:rsid w:val="60274865"/>
    <w:rsid w:val="609252E7"/>
    <w:rsid w:val="6123048F"/>
    <w:rsid w:val="615D2AE2"/>
    <w:rsid w:val="616F2F2D"/>
    <w:rsid w:val="61A7182F"/>
    <w:rsid w:val="62F043CB"/>
    <w:rsid w:val="63F80E9C"/>
    <w:rsid w:val="65874EDE"/>
    <w:rsid w:val="66325478"/>
    <w:rsid w:val="664F7993"/>
    <w:rsid w:val="66AB4AB9"/>
    <w:rsid w:val="66BD5E1B"/>
    <w:rsid w:val="68401F12"/>
    <w:rsid w:val="68A33389"/>
    <w:rsid w:val="69AC1E45"/>
    <w:rsid w:val="6B457CC4"/>
    <w:rsid w:val="6B7951A8"/>
    <w:rsid w:val="6BED6C25"/>
    <w:rsid w:val="6C081E7E"/>
    <w:rsid w:val="6CF47A67"/>
    <w:rsid w:val="6DDB2994"/>
    <w:rsid w:val="6E0F17B6"/>
    <w:rsid w:val="6E8A760C"/>
    <w:rsid w:val="6F707E3E"/>
    <w:rsid w:val="7029639C"/>
    <w:rsid w:val="712F2AA6"/>
    <w:rsid w:val="716B1BD6"/>
    <w:rsid w:val="725414D9"/>
    <w:rsid w:val="73231D57"/>
    <w:rsid w:val="73C4187C"/>
    <w:rsid w:val="74197DDF"/>
    <w:rsid w:val="745F1ED7"/>
    <w:rsid w:val="74D97846"/>
    <w:rsid w:val="75DB72D6"/>
    <w:rsid w:val="76A5705B"/>
    <w:rsid w:val="783C59EE"/>
    <w:rsid w:val="78720029"/>
    <w:rsid w:val="789E5804"/>
    <w:rsid w:val="78B17804"/>
    <w:rsid w:val="7A8E3FCF"/>
    <w:rsid w:val="7B270806"/>
    <w:rsid w:val="7B821638"/>
    <w:rsid w:val="7B900CE5"/>
    <w:rsid w:val="7C1E2DE7"/>
    <w:rsid w:val="7C8D3BF7"/>
    <w:rsid w:val="7C9B1DD4"/>
    <w:rsid w:val="7D782ED3"/>
    <w:rsid w:val="7D8636B9"/>
    <w:rsid w:val="7DED7C18"/>
    <w:rsid w:val="7F2647E5"/>
    <w:rsid w:val="7F4532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iPriority="99"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sz w:val="21"/>
      <w:szCs w:val="22"/>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semiHidden/>
    <w:qFormat/>
    <w:uiPriority w:val="0"/>
    <w:rPr>
      <w:rFonts w:ascii="Arial" w:hAnsi="Arial" w:eastAsia="Arial" w:cs="Arial"/>
      <w:sz w:val="21"/>
      <w:szCs w:val="21"/>
      <w:lang w:val="en-US" w:eastAsia="en-US" w:bidi="ar-SA"/>
    </w:rPr>
  </w:style>
  <w:style w:type="paragraph" w:styleId="3">
    <w:name w:val="Body Text First Indent"/>
    <w:basedOn w:val="2"/>
    <w:next w:val="2"/>
    <w:qFormat/>
    <w:uiPriority w:val="0"/>
    <w:pPr>
      <w:ind w:firstLine="420" w:firstLineChars="100"/>
    </w:pPr>
    <w:rPr>
      <w:kern w:val="0"/>
      <w:sz w:val="18"/>
      <w:szCs w:val="18"/>
    </w:rPr>
  </w:style>
  <w:style w:type="paragraph" w:styleId="4">
    <w:name w:val="index 6"/>
    <w:basedOn w:val="1"/>
    <w:next w:val="1"/>
    <w:semiHidden/>
    <w:unhideWhenUsed/>
    <w:qFormat/>
    <w:uiPriority w:val="99"/>
    <w:pPr>
      <w:ind w:left="1000" w:leftChars="10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Table Text"/>
    <w:basedOn w:val="1"/>
    <w:semiHidden/>
    <w:qFormat/>
    <w:uiPriority w:val="0"/>
    <w:rPr>
      <w:rFonts w:ascii="仿宋" w:hAnsi="仿宋" w:eastAsia="仿宋" w:cs="仿宋"/>
      <w:sz w:val="21"/>
      <w:szCs w:val="21"/>
      <w:lang w:val="en-US" w:eastAsia="en-US" w:bidi="ar-SA"/>
    </w:rPr>
  </w:style>
  <w:style w:type="table" w:customStyle="1" w:styleId="1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6623</Words>
  <Characters>7030</Characters>
  <Lines>122</Lines>
  <Paragraphs>34</Paragraphs>
  <TotalTime>16</TotalTime>
  <ScaleCrop>false</ScaleCrop>
  <LinksUpToDate>false</LinksUpToDate>
  <CharactersWithSpaces>7264</CharactersWithSpaces>
  <Application>WPS Office_12.1.0.22089_F1E327BC-269C-435d-A152-05C5408002CA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2023-09-06T08:02:00Z</dcterms:created>
  <dc:creator>Apache POI</dc:creator>
  <cp:lastModifiedBy>仨仨</cp:lastModifiedBy>
  <dcterms:modified xsi:type="dcterms:W3CDTF">2025-09-11T06:59:03Z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2052-12.1.0.22089</vt:lpwstr>
  </property>
  <property fmtid="{D5CDD505-2E9C-101B-9397-08002B2CF9AE}" pid="3" name="ICV">
    <vt:lpwstr>8934B502F09E40899EAC2CF9D4C0AF69_13</vt:lpwstr>
  </property>
  <property fmtid="{D5CDD505-2E9C-101B-9397-08002B2CF9AE}" pid="4" name="KSOTemplateDocerSaveRecord">
    <vt:lpwstr>eyJoZGlkIjoiMmRkMmU5OGIxNmM4MDRjMGY2MWUwOWYyNzg1ZWY0MTciLCJ1c2VySWQiOiI0Njc1ODA1NDEifQ==</vt:lpwstr>
  </property>
</Properties>
</file>