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758" w:rsidRDefault="000E2A15">
      <w:pPr>
        <w:autoSpaceDE w:val="0"/>
        <w:autoSpaceDN w:val="0"/>
        <w:spacing w:line="480" w:lineRule="auto"/>
        <w:jc w:val="center"/>
        <w:rPr>
          <w:rFonts w:ascii="宋体" w:hAnsi="宋体" w:cs="宋体"/>
          <w:b/>
          <w:bCs/>
          <w:spacing w:val="-2"/>
          <w:kern w:val="0"/>
          <w:sz w:val="36"/>
          <w:szCs w:val="36"/>
          <w:lang w:bidi="zh-CN"/>
        </w:rPr>
      </w:pPr>
      <w:r>
        <w:rPr>
          <w:rFonts w:ascii="宋体" w:hAnsi="宋体" w:cs="宋体" w:hint="eastAsia"/>
          <w:b/>
          <w:bCs/>
          <w:spacing w:val="-2"/>
          <w:kern w:val="0"/>
          <w:sz w:val="36"/>
          <w:szCs w:val="36"/>
          <w:lang w:bidi="zh-CN"/>
        </w:rPr>
        <w:t>2025年成都市中等职业（技工）学校师生技能大赛</w:t>
      </w:r>
    </w:p>
    <w:p w:rsidR="00161758" w:rsidRDefault="000E2A15">
      <w:pPr>
        <w:autoSpaceDE w:val="0"/>
        <w:autoSpaceDN w:val="0"/>
        <w:spacing w:line="480" w:lineRule="auto"/>
        <w:jc w:val="center"/>
        <w:rPr>
          <w:rFonts w:ascii="宋体" w:hAnsi="宋体" w:cs="宋体"/>
          <w:b/>
          <w:bCs/>
          <w:spacing w:val="-2"/>
          <w:kern w:val="0"/>
          <w:sz w:val="36"/>
          <w:szCs w:val="36"/>
          <w:lang w:bidi="zh-CN"/>
        </w:rPr>
      </w:pPr>
      <w:r>
        <w:rPr>
          <w:rFonts w:ascii="宋体" w:hAnsi="宋体" w:cs="宋体" w:hint="eastAsia"/>
          <w:b/>
          <w:bCs/>
          <w:spacing w:val="-2"/>
          <w:kern w:val="0"/>
          <w:sz w:val="36"/>
          <w:szCs w:val="36"/>
          <w:lang w:bidi="zh-CN"/>
        </w:rPr>
        <w:t>赛项规程</w:t>
      </w:r>
    </w:p>
    <w:p w:rsidR="00161758" w:rsidRDefault="00161758">
      <w:pPr>
        <w:autoSpaceDE w:val="0"/>
        <w:autoSpaceDN w:val="0"/>
        <w:spacing w:before="34" w:line="242" w:lineRule="auto"/>
        <w:ind w:left="3413" w:right="1333" w:hanging="2161"/>
        <w:jc w:val="left"/>
        <w:rPr>
          <w:rFonts w:ascii="宋体" w:hAnsi="宋体" w:cs="宋体"/>
          <w:spacing w:val="-2"/>
          <w:kern w:val="0"/>
          <w:sz w:val="72"/>
          <w:szCs w:val="22"/>
          <w:lang w:bidi="zh-CN"/>
        </w:rPr>
      </w:pPr>
    </w:p>
    <w:p w:rsidR="00161758" w:rsidRDefault="00161758"/>
    <w:p w:rsidR="00161758" w:rsidRDefault="00161758">
      <w:pPr>
        <w:snapToGrid w:val="0"/>
        <w:spacing w:line="243" w:lineRule="atLeast"/>
        <w:rPr>
          <w:rFonts w:ascii="Times New Roman" w:hAnsi="Times New Roman"/>
        </w:rPr>
      </w:pPr>
    </w:p>
    <w:p w:rsidR="00161758" w:rsidRDefault="00161758">
      <w:pPr>
        <w:pStyle w:val="2"/>
        <w:rPr>
          <w:rFonts w:ascii="Times New Roman" w:hAnsi="Times New Roman"/>
        </w:rPr>
      </w:pPr>
    </w:p>
    <w:p w:rsidR="00161758" w:rsidRDefault="00161758">
      <w:pPr>
        <w:rPr>
          <w:rFonts w:ascii="Times New Roman" w:hAnsi="Times New Roman"/>
        </w:rPr>
      </w:pPr>
    </w:p>
    <w:p w:rsidR="00161758" w:rsidRDefault="00161758">
      <w:pPr>
        <w:pStyle w:val="2"/>
        <w:rPr>
          <w:rFonts w:ascii="Times New Roman" w:hAnsi="Times New Roman"/>
        </w:rPr>
      </w:pPr>
    </w:p>
    <w:p w:rsidR="00161758" w:rsidRDefault="00161758">
      <w:pPr>
        <w:rPr>
          <w:rFonts w:ascii="Times New Roman" w:hAnsi="Times New Roman"/>
        </w:rPr>
      </w:pPr>
    </w:p>
    <w:p w:rsidR="00161758" w:rsidRDefault="00161758">
      <w:pPr>
        <w:pStyle w:val="2"/>
        <w:rPr>
          <w:rFonts w:ascii="Times New Roman" w:hAnsi="Times New Roman"/>
        </w:rPr>
      </w:pPr>
    </w:p>
    <w:p w:rsidR="00161758" w:rsidRDefault="00161758">
      <w:pPr>
        <w:rPr>
          <w:rFonts w:ascii="Times New Roman" w:hAnsi="Times New Roman"/>
        </w:rPr>
      </w:pPr>
    </w:p>
    <w:p w:rsidR="00161758" w:rsidRDefault="00161758">
      <w:pPr>
        <w:pStyle w:val="2"/>
        <w:rPr>
          <w:rFonts w:ascii="Times New Roman" w:hAnsi="Times New Roman"/>
        </w:rPr>
      </w:pPr>
    </w:p>
    <w:p w:rsidR="00161758" w:rsidRDefault="00161758">
      <w:pPr>
        <w:rPr>
          <w:rFonts w:ascii="Times New Roman" w:hAnsi="Times New Roman"/>
        </w:rPr>
      </w:pPr>
    </w:p>
    <w:p w:rsidR="00161758" w:rsidRDefault="00161758">
      <w:pPr>
        <w:pStyle w:val="2"/>
        <w:rPr>
          <w:rFonts w:ascii="Times New Roman" w:hAnsi="Times New Roman"/>
        </w:rPr>
      </w:pPr>
    </w:p>
    <w:p w:rsidR="00161758" w:rsidRDefault="00161758">
      <w:pPr>
        <w:rPr>
          <w:rFonts w:ascii="Times New Roman" w:hAnsi="Times New Roman"/>
        </w:rPr>
      </w:pPr>
    </w:p>
    <w:p w:rsidR="00161758" w:rsidRDefault="00161758">
      <w:pPr>
        <w:pStyle w:val="2"/>
      </w:pPr>
    </w:p>
    <w:p w:rsidR="00D533D3" w:rsidRDefault="000E2A15" w:rsidP="00D533D3">
      <w:pPr>
        <w:spacing w:line="600" w:lineRule="auto"/>
        <w:ind w:left="839"/>
        <w:rPr>
          <w:rFonts w:ascii="黑体" w:eastAsia="黑体" w:hAnsi="黑体" w:cs="黑体" w:hint="eastAsia"/>
          <w:sz w:val="32"/>
          <w:u w:val="single"/>
        </w:rPr>
      </w:pPr>
      <w:r>
        <w:rPr>
          <w:rFonts w:ascii="黑体" w:eastAsia="黑体" w:hAnsi="黑体" w:cs="黑体" w:hint="eastAsia"/>
          <w:sz w:val="32"/>
        </w:rPr>
        <w:t>赛项名称：</w:t>
      </w:r>
      <w:r>
        <w:rPr>
          <w:rFonts w:ascii="黑体" w:eastAsia="黑体" w:hAnsi="黑体" w:cs="黑体" w:hint="eastAsia"/>
          <w:sz w:val="32"/>
          <w:u w:val="single"/>
        </w:rPr>
        <w:t xml:space="preserve">     </w:t>
      </w:r>
      <w:r>
        <w:rPr>
          <w:rFonts w:ascii="黑体" w:eastAsia="黑体" w:hAnsi="黑体" w:cs="仿宋" w:hint="eastAsia"/>
          <w:sz w:val="32"/>
          <w:u w:val="single"/>
        </w:rPr>
        <w:t>智能财税基本技能</w:t>
      </w:r>
      <w:r>
        <w:rPr>
          <w:rFonts w:ascii="黑体" w:eastAsia="黑体" w:hAnsi="黑体" w:cs="黑体" w:hint="eastAsia"/>
          <w:sz w:val="32"/>
          <w:u w:val="single"/>
        </w:rPr>
        <w:t xml:space="preserve">         </w:t>
      </w:r>
    </w:p>
    <w:p w:rsidR="00D533D3" w:rsidRPr="00D533D3" w:rsidRDefault="00D533D3" w:rsidP="00D533D3">
      <w:pPr>
        <w:spacing w:line="600" w:lineRule="auto"/>
        <w:ind w:left="839"/>
        <w:rPr>
          <w:rFonts w:ascii="黑体" w:eastAsia="黑体" w:hAnsi="黑体" w:cs="黑体"/>
          <w:sz w:val="32"/>
          <w:u w:val="single"/>
        </w:rPr>
      </w:pPr>
      <w:r>
        <w:rPr>
          <w:rFonts w:ascii="黑体" w:eastAsia="黑体" w:hAnsi="黑体" w:cs="黑体" w:hint="eastAsia"/>
          <w:sz w:val="32"/>
        </w:rPr>
        <w:t>赛项</w:t>
      </w:r>
      <w:r>
        <w:rPr>
          <w:rFonts w:ascii="黑体" w:eastAsia="黑体" w:hAnsi="黑体" w:cs="黑体" w:hint="eastAsia"/>
          <w:sz w:val="32"/>
        </w:rPr>
        <w:t>编号</w:t>
      </w:r>
      <w:r>
        <w:rPr>
          <w:rFonts w:ascii="黑体" w:eastAsia="黑体" w:hAnsi="黑体" w:cs="黑体" w:hint="eastAsia"/>
          <w:sz w:val="32"/>
        </w:rPr>
        <w:t>：</w:t>
      </w:r>
      <w:r>
        <w:rPr>
          <w:rFonts w:ascii="黑体" w:eastAsia="黑体" w:hAnsi="黑体" w:cs="黑体" w:hint="eastAsia"/>
          <w:sz w:val="32"/>
          <w:u w:val="single"/>
        </w:rPr>
        <w:t xml:space="preserve">    </w:t>
      </w:r>
      <w:r>
        <w:rPr>
          <w:rFonts w:ascii="黑体" w:eastAsia="黑体" w:hAnsi="黑体" w:cs="黑体" w:hint="eastAsia"/>
          <w:sz w:val="32"/>
          <w:u w:val="single"/>
        </w:rPr>
        <w:t xml:space="preserve">   </w:t>
      </w:r>
      <w:r>
        <w:rPr>
          <w:rFonts w:ascii="黑体" w:eastAsia="黑体" w:hAnsi="黑体" w:cs="黑体" w:hint="eastAsia"/>
          <w:sz w:val="32"/>
          <w:u w:val="single"/>
        </w:rPr>
        <w:t xml:space="preserve"> </w:t>
      </w:r>
      <w:r>
        <w:rPr>
          <w:rFonts w:ascii="黑体" w:eastAsia="黑体" w:hAnsi="黑体" w:cs="仿宋" w:hint="eastAsia"/>
          <w:sz w:val="32"/>
          <w:u w:val="single"/>
        </w:rPr>
        <w:t>CDZZ2025009</w:t>
      </w:r>
      <w:r>
        <w:rPr>
          <w:rFonts w:ascii="黑体" w:eastAsia="黑体" w:hAnsi="黑体" w:cs="黑体" w:hint="eastAsia"/>
          <w:sz w:val="32"/>
          <w:u w:val="single"/>
        </w:rPr>
        <w:t xml:space="preserve">      </w:t>
      </w:r>
      <w:r>
        <w:rPr>
          <w:rFonts w:ascii="黑体" w:eastAsia="黑体" w:hAnsi="黑体" w:cs="黑体" w:hint="eastAsia"/>
          <w:sz w:val="32"/>
          <w:u w:val="single"/>
        </w:rPr>
        <w:t xml:space="preserve">  </w:t>
      </w:r>
      <w:r>
        <w:rPr>
          <w:rFonts w:ascii="黑体" w:eastAsia="黑体" w:hAnsi="黑体" w:cs="黑体" w:hint="eastAsia"/>
          <w:sz w:val="32"/>
          <w:u w:val="single"/>
        </w:rPr>
        <w:t xml:space="preserve">   </w:t>
      </w:r>
      <w:bookmarkStart w:id="0" w:name="_GoBack"/>
      <w:bookmarkEnd w:id="0"/>
    </w:p>
    <w:p w:rsidR="00161758" w:rsidRDefault="000E2A15">
      <w:pPr>
        <w:spacing w:line="600" w:lineRule="auto"/>
        <w:ind w:left="839"/>
        <w:rPr>
          <w:rFonts w:ascii="黑体" w:eastAsia="黑体" w:hAnsi="黑体" w:cs="黑体"/>
          <w:sz w:val="32"/>
          <w:u w:val="single"/>
        </w:rPr>
      </w:pPr>
      <w:r>
        <w:rPr>
          <w:rFonts w:ascii="黑体" w:eastAsia="黑体" w:hAnsi="黑体" w:cs="黑体" w:hint="eastAsia"/>
          <w:sz w:val="32"/>
        </w:rPr>
        <w:t>英文名称</w:t>
      </w:r>
      <w:r>
        <w:rPr>
          <w:rFonts w:ascii="黑体" w:eastAsia="黑体" w:hAnsi="黑体" w:cs="黑体"/>
          <w:sz w:val="32"/>
        </w:rPr>
        <w:t>:</w:t>
      </w:r>
      <w:r>
        <w:rPr>
          <w:rFonts w:ascii="黑体" w:eastAsia="黑体" w:hAnsi="黑体" w:cs="黑体"/>
          <w:sz w:val="32"/>
          <w:u w:val="single"/>
        </w:rPr>
        <w:t xml:space="preserve">  </w:t>
      </w:r>
      <w:r>
        <w:rPr>
          <w:rFonts w:ascii="黑体" w:eastAsia="黑体" w:hAnsi="黑体"/>
          <w:sz w:val="32"/>
          <w:szCs w:val="32"/>
          <w:u w:val="single"/>
        </w:rPr>
        <w:t>Intelligence Finance and</w:t>
      </w:r>
      <w:r>
        <w:rPr>
          <w:rFonts w:eastAsia="黑体" w:cs="Calibri"/>
          <w:sz w:val="32"/>
          <w:szCs w:val="32"/>
          <w:u w:val="single"/>
        </w:rPr>
        <w:t> </w:t>
      </w:r>
      <w:r>
        <w:rPr>
          <w:rFonts w:ascii="黑体" w:eastAsia="黑体" w:hAnsi="黑体" w:cs="Calibri"/>
          <w:sz w:val="32"/>
          <w:szCs w:val="32"/>
          <w:u w:val="single"/>
        </w:rPr>
        <w:t xml:space="preserve">    </w:t>
      </w:r>
    </w:p>
    <w:p w:rsidR="00161758" w:rsidRDefault="000E2A15">
      <w:pPr>
        <w:spacing w:line="600" w:lineRule="auto"/>
        <w:ind w:firstLineChars="700" w:firstLine="2240"/>
        <w:rPr>
          <w:rFonts w:ascii="黑体" w:eastAsia="黑体" w:hAnsi="黑体" w:cs="Calibri"/>
          <w:sz w:val="32"/>
          <w:szCs w:val="32"/>
          <w:u w:val="single"/>
        </w:rPr>
      </w:pPr>
      <w:r>
        <w:rPr>
          <w:rFonts w:ascii="黑体" w:eastAsia="黑体" w:hAnsi="黑体"/>
          <w:sz w:val="32"/>
          <w:szCs w:val="32"/>
          <w:u w:val="single"/>
        </w:rPr>
        <w:t>Taxation</w:t>
      </w:r>
      <w:r>
        <w:rPr>
          <w:rFonts w:eastAsia="黑体" w:cs="Calibri"/>
          <w:sz w:val="32"/>
          <w:szCs w:val="32"/>
          <w:u w:val="single"/>
        </w:rPr>
        <w:t>  </w:t>
      </w:r>
      <w:r>
        <w:rPr>
          <w:rFonts w:ascii="黑体" w:eastAsia="黑体" w:hAnsi="黑体"/>
          <w:sz w:val="32"/>
          <w:szCs w:val="32"/>
          <w:u w:val="single"/>
        </w:rPr>
        <w:t>Basic</w:t>
      </w:r>
      <w:r>
        <w:rPr>
          <w:rFonts w:eastAsia="黑体" w:cs="Calibri"/>
          <w:sz w:val="32"/>
          <w:szCs w:val="32"/>
          <w:u w:val="single"/>
        </w:rPr>
        <w:t xml:space="preserve">  </w:t>
      </w:r>
      <w:r>
        <w:rPr>
          <w:rFonts w:ascii="黑体" w:eastAsia="黑体" w:hAnsi="黑体"/>
          <w:sz w:val="32"/>
          <w:szCs w:val="32"/>
          <w:u w:val="single"/>
        </w:rPr>
        <w:t xml:space="preserve">Skills          </w:t>
      </w:r>
    </w:p>
    <w:p w:rsidR="00161758" w:rsidRDefault="000E2A15">
      <w:pPr>
        <w:spacing w:line="600" w:lineRule="auto"/>
        <w:ind w:left="839"/>
        <w:rPr>
          <w:rFonts w:ascii="黑体" w:eastAsia="黑体" w:hAnsi="黑体" w:cs="黑体"/>
          <w:sz w:val="32"/>
        </w:rPr>
      </w:pPr>
      <w:r>
        <w:rPr>
          <w:rFonts w:ascii="黑体" w:eastAsia="黑体" w:hAnsi="黑体" w:cs="黑体" w:hint="eastAsia"/>
          <w:sz w:val="32"/>
        </w:rPr>
        <w:t>赛项组别：</w:t>
      </w:r>
      <w:r>
        <w:rPr>
          <w:rFonts w:ascii="黑体" w:eastAsia="黑体" w:hAnsi="黑体" w:cs="黑体" w:hint="eastAsia"/>
          <w:sz w:val="32"/>
          <w:u w:val="single"/>
        </w:rPr>
        <w:t xml:space="preserve">  </w:t>
      </w:r>
      <w:r>
        <w:rPr>
          <w:rFonts w:ascii="黑体" w:eastAsia="黑体" w:hAnsi="黑体" w:cs="黑体"/>
          <w:sz w:val="32"/>
          <w:u w:val="single"/>
        </w:rPr>
        <w:t xml:space="preserve">     </w:t>
      </w:r>
      <w:r>
        <w:rPr>
          <w:rFonts w:ascii="黑体" w:eastAsia="黑体" w:hAnsi="黑体" w:cs="仿宋" w:hint="eastAsia"/>
          <w:sz w:val="32"/>
          <w:u w:val="single"/>
        </w:rPr>
        <w:t>中等职业教育</w:t>
      </w:r>
      <w:r>
        <w:rPr>
          <w:rFonts w:ascii="黑体" w:eastAsia="黑体" w:hAnsi="黑体" w:cs="黑体" w:hint="eastAsia"/>
          <w:sz w:val="32"/>
          <w:u w:val="single"/>
        </w:rPr>
        <w:t xml:space="preserve">           </w:t>
      </w:r>
    </w:p>
    <w:p w:rsidR="00161758" w:rsidRDefault="00161758">
      <w:pPr>
        <w:spacing w:beforeLines="50" w:before="156" w:afterLines="50" w:after="156"/>
        <w:outlineLvl w:val="0"/>
        <w:rPr>
          <w:rFonts w:ascii="仿宋" w:eastAsia="仿宋" w:hAnsi="仿宋"/>
          <w:b/>
          <w:bCs/>
          <w:sz w:val="32"/>
          <w:szCs w:val="32"/>
        </w:rPr>
        <w:sectPr w:rsidR="00161758">
          <w:pgSz w:w="11906" w:h="16838"/>
          <w:pgMar w:top="1440" w:right="1800" w:bottom="1440" w:left="1800" w:header="851" w:footer="992" w:gutter="0"/>
          <w:cols w:space="425"/>
          <w:docGrid w:type="lines" w:linePitch="312"/>
        </w:sectPr>
      </w:pPr>
    </w:p>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lastRenderedPageBreak/>
        <w:t>一、赛项信息</w:t>
      </w: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198"/>
        <w:gridCol w:w="1365"/>
        <w:gridCol w:w="4436"/>
      </w:tblGrid>
      <w:tr w:rsidR="00161758">
        <w:trPr>
          <w:cantSplit/>
          <w:trHeight w:val="387"/>
        </w:trPr>
        <w:tc>
          <w:tcPr>
            <w:tcW w:w="8942" w:type="dxa"/>
            <w:gridSpan w:val="5"/>
            <w:vAlign w:val="center"/>
          </w:tcPr>
          <w:p w:rsidR="00161758" w:rsidRDefault="000E2A15">
            <w:pPr>
              <w:adjustRightInd w:val="0"/>
              <w:snapToGrid w:val="0"/>
              <w:jc w:val="center"/>
              <w:rPr>
                <w:rFonts w:ascii="仿宋" w:eastAsia="仿宋" w:hAnsi="仿宋" w:cs="仿宋"/>
                <w:sz w:val="24"/>
              </w:rPr>
            </w:pPr>
            <w:r>
              <w:rPr>
                <w:rFonts w:ascii="仿宋" w:eastAsia="仿宋" w:hAnsi="仿宋" w:cs="仿宋" w:hint="eastAsia"/>
                <w:b/>
                <w:sz w:val="28"/>
                <w:szCs w:val="28"/>
              </w:rPr>
              <w:t>赛项组别</w:t>
            </w:r>
          </w:p>
        </w:tc>
      </w:tr>
      <w:tr w:rsidR="00161758">
        <w:trPr>
          <w:cantSplit/>
          <w:trHeight w:val="439"/>
        </w:trPr>
        <w:tc>
          <w:tcPr>
            <w:tcW w:w="8942" w:type="dxa"/>
            <w:gridSpan w:val="5"/>
            <w:vAlign w:val="center"/>
          </w:tcPr>
          <w:p w:rsidR="00161758" w:rsidRDefault="000E2A15">
            <w:pPr>
              <w:adjustRightInd w:val="0"/>
              <w:snapToGrid w:val="0"/>
              <w:jc w:val="center"/>
              <w:rPr>
                <w:rFonts w:ascii="仿宋" w:eastAsia="仿宋" w:hAnsi="仿宋" w:cs="仿宋"/>
                <w:b/>
                <w:sz w:val="28"/>
                <w:szCs w:val="28"/>
              </w:rPr>
            </w:pPr>
            <w:r>
              <w:rPr>
                <w:rFonts w:ascii="仿宋" w:eastAsia="仿宋" w:hAnsi="仿宋" w:cs="仿宋" w:hint="eastAsia"/>
                <w:sz w:val="24"/>
              </w:rPr>
              <w:sym w:font="Wingdings 2" w:char="0052"/>
            </w:r>
            <w:r>
              <w:rPr>
                <w:rFonts w:ascii="仿宋" w:eastAsia="仿宋" w:hAnsi="仿宋" w:cs="仿宋" w:hint="eastAsia"/>
                <w:sz w:val="24"/>
              </w:rPr>
              <w:t>中等职业教育□高等职业教育</w:t>
            </w:r>
          </w:p>
        </w:tc>
      </w:tr>
      <w:tr w:rsidR="00161758">
        <w:trPr>
          <w:cantSplit/>
          <w:trHeight w:val="435"/>
        </w:trPr>
        <w:tc>
          <w:tcPr>
            <w:tcW w:w="8942" w:type="dxa"/>
            <w:gridSpan w:val="5"/>
            <w:vAlign w:val="center"/>
          </w:tcPr>
          <w:p w:rsidR="00161758" w:rsidRDefault="000E2A15">
            <w:pPr>
              <w:adjustRightInd w:val="0"/>
              <w:snapToGrid w:val="0"/>
              <w:jc w:val="center"/>
              <w:rPr>
                <w:rFonts w:ascii="仿宋" w:eastAsia="仿宋" w:hAnsi="仿宋" w:cs="仿宋"/>
                <w:sz w:val="24"/>
              </w:rPr>
            </w:pPr>
            <w:r>
              <w:rPr>
                <w:rFonts w:ascii="仿宋" w:eastAsia="仿宋" w:hAnsi="仿宋" w:cs="仿宋" w:hint="eastAsia"/>
                <w:sz w:val="24"/>
              </w:rPr>
              <w:sym w:font="Wingdings 2" w:char="0052"/>
            </w:r>
            <w:r>
              <w:rPr>
                <w:rFonts w:ascii="仿宋" w:eastAsia="仿宋" w:hAnsi="仿宋" w:cs="仿宋" w:hint="eastAsia"/>
                <w:sz w:val="24"/>
              </w:rPr>
              <w:t>学生赛（□个人/</w:t>
            </w:r>
            <w:r>
              <w:rPr>
                <w:rFonts w:ascii="仿宋" w:eastAsia="仿宋" w:hAnsi="仿宋" w:cs="仿宋" w:hint="eastAsia"/>
                <w:sz w:val="24"/>
              </w:rPr>
              <w:sym w:font="Wingdings 2" w:char="0052"/>
            </w:r>
            <w:r>
              <w:rPr>
                <w:rFonts w:ascii="仿宋" w:eastAsia="仿宋" w:hAnsi="仿宋" w:cs="仿宋" w:hint="eastAsia"/>
                <w:sz w:val="24"/>
              </w:rPr>
              <w:t>团体）□教师赛（试点）□师生同赛（试点）</w:t>
            </w:r>
          </w:p>
        </w:tc>
      </w:tr>
      <w:tr w:rsidR="00161758">
        <w:trPr>
          <w:cantSplit/>
          <w:trHeight w:val="520"/>
        </w:trPr>
        <w:tc>
          <w:tcPr>
            <w:tcW w:w="8942" w:type="dxa"/>
            <w:gridSpan w:val="5"/>
            <w:vAlign w:val="center"/>
          </w:tcPr>
          <w:p w:rsidR="00161758" w:rsidRDefault="000E2A15">
            <w:pPr>
              <w:adjustRightInd w:val="0"/>
              <w:snapToGrid w:val="0"/>
              <w:jc w:val="center"/>
              <w:rPr>
                <w:rFonts w:ascii="仿宋" w:eastAsia="仿宋" w:hAnsi="仿宋" w:cs="仿宋"/>
                <w:sz w:val="24"/>
              </w:rPr>
            </w:pPr>
            <w:r>
              <w:rPr>
                <w:rFonts w:ascii="仿宋" w:eastAsia="仿宋" w:hAnsi="仿宋" w:cs="仿宋" w:hint="eastAsia"/>
                <w:b/>
                <w:sz w:val="28"/>
                <w:szCs w:val="28"/>
              </w:rPr>
              <w:t>涉及专业大类、专业类、专业及核心课程</w:t>
            </w:r>
          </w:p>
        </w:tc>
      </w:tr>
      <w:tr w:rsidR="00161758">
        <w:trPr>
          <w:cantSplit/>
          <w:trHeight w:val="312"/>
        </w:trPr>
        <w:tc>
          <w:tcPr>
            <w:tcW w:w="1526" w:type="dxa"/>
            <w:vAlign w:val="center"/>
          </w:tcPr>
          <w:p w:rsidR="00161758" w:rsidRDefault="000E2A15">
            <w:pPr>
              <w:adjustRightInd w:val="0"/>
              <w:snapToGrid w:val="0"/>
              <w:jc w:val="center"/>
              <w:rPr>
                <w:rFonts w:ascii="仿宋" w:eastAsia="仿宋" w:hAnsi="仿宋" w:cs="仿宋"/>
                <w:b/>
                <w:sz w:val="24"/>
              </w:rPr>
            </w:pPr>
            <w:r>
              <w:rPr>
                <w:rFonts w:ascii="仿宋" w:eastAsia="仿宋" w:hAnsi="仿宋" w:cs="仿宋" w:hint="eastAsia"/>
                <w:sz w:val="24"/>
              </w:rPr>
              <w:t>专业大类</w:t>
            </w:r>
          </w:p>
        </w:tc>
        <w:tc>
          <w:tcPr>
            <w:tcW w:w="1615" w:type="dxa"/>
            <w:gridSpan w:val="2"/>
            <w:vAlign w:val="center"/>
          </w:tcPr>
          <w:p w:rsidR="00161758" w:rsidRDefault="000E2A15">
            <w:pPr>
              <w:adjustRightInd w:val="0"/>
              <w:snapToGrid w:val="0"/>
              <w:jc w:val="center"/>
              <w:rPr>
                <w:rFonts w:ascii="仿宋" w:eastAsia="仿宋" w:hAnsi="仿宋" w:cs="仿宋"/>
                <w:b/>
                <w:sz w:val="24"/>
              </w:rPr>
            </w:pPr>
            <w:r>
              <w:rPr>
                <w:rFonts w:ascii="仿宋" w:eastAsia="仿宋" w:hAnsi="仿宋" w:cs="仿宋" w:hint="eastAsia"/>
                <w:sz w:val="24"/>
              </w:rPr>
              <w:t>专业类</w:t>
            </w:r>
          </w:p>
        </w:tc>
        <w:tc>
          <w:tcPr>
            <w:tcW w:w="1365" w:type="dxa"/>
            <w:vAlign w:val="center"/>
          </w:tcPr>
          <w:p w:rsidR="00161758" w:rsidRDefault="000E2A15">
            <w:pPr>
              <w:adjustRightInd w:val="0"/>
              <w:snapToGrid w:val="0"/>
              <w:jc w:val="center"/>
              <w:rPr>
                <w:rFonts w:ascii="仿宋" w:eastAsia="仿宋" w:hAnsi="仿宋" w:cs="仿宋"/>
                <w:b/>
                <w:sz w:val="24"/>
              </w:rPr>
            </w:pPr>
            <w:r>
              <w:rPr>
                <w:rFonts w:ascii="仿宋" w:eastAsia="仿宋" w:hAnsi="仿宋" w:cs="仿宋" w:hint="eastAsia"/>
                <w:sz w:val="24"/>
              </w:rPr>
              <w:t>专业名称</w:t>
            </w:r>
          </w:p>
        </w:tc>
        <w:tc>
          <w:tcPr>
            <w:tcW w:w="4436" w:type="dxa"/>
            <w:vAlign w:val="center"/>
          </w:tcPr>
          <w:p w:rsidR="00161758" w:rsidRDefault="000E2A15">
            <w:pPr>
              <w:adjustRightInd w:val="0"/>
              <w:snapToGrid w:val="0"/>
              <w:jc w:val="center"/>
              <w:rPr>
                <w:rFonts w:ascii="仿宋" w:eastAsia="仿宋" w:hAnsi="仿宋" w:cs="仿宋"/>
                <w:sz w:val="24"/>
              </w:rPr>
            </w:pPr>
            <w:r>
              <w:rPr>
                <w:rFonts w:ascii="仿宋" w:eastAsia="仿宋" w:hAnsi="仿宋" w:cs="仿宋" w:hint="eastAsia"/>
                <w:sz w:val="24"/>
              </w:rPr>
              <w:t>核心课程</w:t>
            </w:r>
          </w:p>
          <w:p w:rsidR="00161758" w:rsidRDefault="000E2A15">
            <w:pPr>
              <w:adjustRightInd w:val="0"/>
              <w:snapToGrid w:val="0"/>
              <w:jc w:val="center"/>
              <w:rPr>
                <w:rFonts w:ascii="仿宋" w:eastAsia="仿宋" w:hAnsi="仿宋" w:cs="仿宋"/>
                <w:b/>
                <w:sz w:val="24"/>
              </w:rPr>
            </w:pPr>
            <w:r>
              <w:rPr>
                <w:rFonts w:ascii="仿宋" w:eastAsia="仿宋" w:hAnsi="仿宋" w:cs="仿宋" w:hint="eastAsia"/>
                <w:sz w:val="24"/>
              </w:rPr>
              <w:t>（对应每个专业，明确涉及专业核心课程）</w:t>
            </w:r>
          </w:p>
        </w:tc>
      </w:tr>
      <w:tr w:rsidR="00161758">
        <w:trPr>
          <w:cantSplit/>
          <w:trHeight w:val="448"/>
        </w:trPr>
        <w:tc>
          <w:tcPr>
            <w:tcW w:w="1526" w:type="dxa"/>
            <w:vMerge w:val="restart"/>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73财经商贸大类</w:t>
            </w:r>
          </w:p>
        </w:tc>
        <w:tc>
          <w:tcPr>
            <w:tcW w:w="1615" w:type="dxa"/>
            <w:gridSpan w:val="2"/>
            <w:vMerge w:val="restart"/>
            <w:vAlign w:val="center"/>
          </w:tcPr>
          <w:p w:rsidR="00161758" w:rsidRDefault="000E2A15">
            <w:pPr>
              <w:adjustRightInd w:val="0"/>
              <w:snapToGrid w:val="0"/>
              <w:spacing w:line="360" w:lineRule="auto"/>
              <w:jc w:val="center"/>
              <w:rPr>
                <w:rFonts w:ascii="仿宋" w:eastAsia="仿宋" w:hAnsi="仿宋" w:cs="仿宋"/>
                <w:b/>
                <w:sz w:val="24"/>
              </w:rPr>
            </w:pPr>
            <w:r>
              <w:rPr>
                <w:rFonts w:ascii="仿宋" w:eastAsia="仿宋" w:hAnsi="仿宋" w:cs="仿宋" w:hint="eastAsia"/>
                <w:bCs/>
                <w:sz w:val="24"/>
              </w:rPr>
              <w:t>7301财政税务类</w:t>
            </w:r>
          </w:p>
        </w:tc>
        <w:tc>
          <w:tcPr>
            <w:tcW w:w="1365" w:type="dxa"/>
            <w:vMerge w:val="restart"/>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730101</w:t>
            </w:r>
          </w:p>
          <w:p w:rsidR="00161758" w:rsidRDefault="000E2A15">
            <w:pPr>
              <w:adjustRightInd w:val="0"/>
              <w:snapToGrid w:val="0"/>
              <w:spacing w:line="360" w:lineRule="auto"/>
              <w:jc w:val="center"/>
              <w:rPr>
                <w:rFonts w:ascii="仿宋" w:eastAsia="仿宋" w:hAnsi="仿宋" w:cs="仿宋"/>
                <w:b/>
                <w:sz w:val="24"/>
              </w:rPr>
            </w:pPr>
            <w:r>
              <w:rPr>
                <w:rFonts w:ascii="仿宋" w:eastAsia="仿宋" w:hAnsi="仿宋" w:cs="仿宋" w:hint="eastAsia"/>
                <w:bCs/>
                <w:sz w:val="24"/>
              </w:rPr>
              <w:t>纳税事务</w:t>
            </w: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税费核算与智能申报</w:t>
            </w:r>
          </w:p>
        </w:tc>
      </w:tr>
      <w:tr w:rsidR="00161758">
        <w:trPr>
          <w:cantSplit/>
          <w:trHeight w:val="429"/>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365"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财税代理服务</w:t>
            </w:r>
          </w:p>
        </w:tc>
      </w:tr>
      <w:tr w:rsidR="00161758">
        <w:trPr>
          <w:cantSplit/>
          <w:trHeight w:val="421"/>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365"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企业会计实务</w:t>
            </w:r>
          </w:p>
        </w:tc>
      </w:tr>
      <w:tr w:rsidR="00161758">
        <w:trPr>
          <w:cantSplit/>
          <w:trHeight w:val="411"/>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365"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智能财税共享服务</w:t>
            </w:r>
          </w:p>
        </w:tc>
      </w:tr>
      <w:tr w:rsidR="00161758">
        <w:trPr>
          <w:cantSplit/>
          <w:trHeight w:val="456"/>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ign w:val="center"/>
          </w:tcPr>
          <w:p w:rsidR="00161758" w:rsidRDefault="00161758">
            <w:pPr>
              <w:adjustRightInd w:val="0"/>
              <w:snapToGrid w:val="0"/>
              <w:spacing w:line="360" w:lineRule="auto"/>
              <w:jc w:val="center"/>
              <w:rPr>
                <w:rFonts w:ascii="仿宋" w:eastAsia="仿宋" w:hAnsi="仿宋" w:cs="仿宋"/>
                <w:bCs/>
                <w:sz w:val="24"/>
              </w:rPr>
            </w:pPr>
          </w:p>
        </w:tc>
        <w:tc>
          <w:tcPr>
            <w:tcW w:w="1365" w:type="dxa"/>
            <w:vMerge/>
            <w:vAlign w:val="center"/>
          </w:tcPr>
          <w:p w:rsidR="00161758" w:rsidRDefault="00161758">
            <w:pPr>
              <w:adjustRightInd w:val="0"/>
              <w:snapToGrid w:val="0"/>
              <w:spacing w:line="360" w:lineRule="auto"/>
              <w:jc w:val="center"/>
              <w:rPr>
                <w:rFonts w:ascii="仿宋" w:eastAsia="仿宋" w:hAnsi="仿宋" w:cs="仿宋"/>
                <w:bCs/>
                <w:sz w:val="24"/>
              </w:rPr>
            </w:pP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财税票证使用与管理</w:t>
            </w:r>
          </w:p>
        </w:tc>
      </w:tr>
      <w:tr w:rsidR="00161758">
        <w:trPr>
          <w:cantSplit/>
          <w:trHeight w:val="448"/>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restart"/>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7303财务会计类</w:t>
            </w:r>
          </w:p>
        </w:tc>
        <w:tc>
          <w:tcPr>
            <w:tcW w:w="1365" w:type="dxa"/>
            <w:vMerge w:val="restart"/>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730301</w:t>
            </w:r>
          </w:p>
          <w:p w:rsidR="00161758" w:rsidRDefault="000E2A15">
            <w:pPr>
              <w:adjustRightInd w:val="0"/>
              <w:snapToGrid w:val="0"/>
              <w:spacing w:line="360" w:lineRule="auto"/>
              <w:jc w:val="center"/>
              <w:rPr>
                <w:rFonts w:ascii="仿宋" w:eastAsia="仿宋" w:hAnsi="仿宋" w:cs="仿宋"/>
                <w:b/>
                <w:sz w:val="24"/>
              </w:rPr>
            </w:pPr>
            <w:r>
              <w:rPr>
                <w:rFonts w:ascii="仿宋" w:eastAsia="仿宋" w:hAnsi="仿宋" w:cs="仿宋" w:hint="eastAsia"/>
                <w:bCs/>
                <w:sz w:val="24"/>
              </w:rPr>
              <w:t>会计事务</w:t>
            </w: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税费核算与智能申报</w:t>
            </w:r>
          </w:p>
        </w:tc>
      </w:tr>
      <w:tr w:rsidR="00161758">
        <w:trPr>
          <w:cantSplit/>
          <w:trHeight w:val="402"/>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365"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出纳与资金管理</w:t>
            </w:r>
          </w:p>
        </w:tc>
      </w:tr>
      <w:tr w:rsidR="00161758">
        <w:trPr>
          <w:cantSplit/>
          <w:trHeight w:val="402"/>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365"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企业会计实务</w:t>
            </w:r>
          </w:p>
        </w:tc>
      </w:tr>
      <w:tr w:rsidR="00161758">
        <w:trPr>
          <w:cantSplit/>
          <w:trHeight w:val="417"/>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365"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会计信息系统应用</w:t>
            </w:r>
          </w:p>
        </w:tc>
      </w:tr>
      <w:tr w:rsidR="00161758">
        <w:trPr>
          <w:cantSplit/>
          <w:trHeight w:val="429"/>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365"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财税代理服务</w:t>
            </w:r>
          </w:p>
        </w:tc>
      </w:tr>
      <w:tr w:rsidR="00161758">
        <w:trPr>
          <w:cantSplit/>
          <w:trHeight w:val="384"/>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365"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财务数据分析</w:t>
            </w:r>
          </w:p>
        </w:tc>
      </w:tr>
      <w:tr w:rsidR="00161758">
        <w:trPr>
          <w:cantSplit/>
          <w:trHeight w:val="419"/>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restart"/>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7304</w:t>
            </w:r>
          </w:p>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统计类</w:t>
            </w:r>
          </w:p>
        </w:tc>
        <w:tc>
          <w:tcPr>
            <w:tcW w:w="1365" w:type="dxa"/>
            <w:vMerge w:val="restart"/>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730401</w:t>
            </w:r>
          </w:p>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统计事务</w:t>
            </w: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Python大数据预处理与基本分析</w:t>
            </w:r>
          </w:p>
        </w:tc>
      </w:tr>
      <w:tr w:rsidR="00161758">
        <w:trPr>
          <w:cantSplit/>
          <w:trHeight w:val="429"/>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ign w:val="center"/>
          </w:tcPr>
          <w:p w:rsidR="00161758" w:rsidRDefault="00161758">
            <w:pPr>
              <w:adjustRightInd w:val="0"/>
              <w:snapToGrid w:val="0"/>
              <w:spacing w:line="360" w:lineRule="auto"/>
              <w:jc w:val="center"/>
              <w:rPr>
                <w:rFonts w:ascii="仿宋" w:eastAsia="仿宋" w:hAnsi="仿宋" w:cs="仿宋"/>
                <w:bCs/>
                <w:sz w:val="24"/>
              </w:rPr>
            </w:pPr>
          </w:p>
        </w:tc>
        <w:tc>
          <w:tcPr>
            <w:tcW w:w="1365" w:type="dxa"/>
            <w:vMerge/>
            <w:vAlign w:val="center"/>
          </w:tcPr>
          <w:p w:rsidR="00161758" w:rsidRDefault="00161758">
            <w:pPr>
              <w:adjustRightInd w:val="0"/>
              <w:snapToGrid w:val="0"/>
              <w:spacing w:line="360" w:lineRule="auto"/>
              <w:jc w:val="center"/>
              <w:rPr>
                <w:rFonts w:ascii="仿宋" w:eastAsia="仿宋" w:hAnsi="仿宋" w:cs="仿宋"/>
                <w:bCs/>
                <w:sz w:val="24"/>
              </w:rPr>
            </w:pP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数据计算与基本分析</w:t>
            </w:r>
          </w:p>
        </w:tc>
      </w:tr>
      <w:tr w:rsidR="00161758">
        <w:trPr>
          <w:cantSplit/>
          <w:trHeight w:val="466"/>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615" w:type="dxa"/>
            <w:gridSpan w:val="2"/>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365"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4436"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数据规范与整理</w:t>
            </w:r>
          </w:p>
        </w:tc>
      </w:tr>
      <w:tr w:rsidR="00161758">
        <w:trPr>
          <w:cantSplit/>
          <w:trHeight w:val="520"/>
        </w:trPr>
        <w:tc>
          <w:tcPr>
            <w:tcW w:w="8942" w:type="dxa"/>
            <w:gridSpan w:val="5"/>
            <w:vAlign w:val="center"/>
          </w:tcPr>
          <w:p w:rsidR="00161758" w:rsidRDefault="000E2A15">
            <w:pPr>
              <w:adjustRightInd w:val="0"/>
              <w:snapToGrid w:val="0"/>
              <w:jc w:val="center"/>
              <w:rPr>
                <w:rFonts w:ascii="仿宋" w:eastAsia="仿宋" w:hAnsi="仿宋" w:cs="仿宋"/>
                <w:b/>
                <w:sz w:val="24"/>
              </w:rPr>
            </w:pPr>
            <w:r>
              <w:rPr>
                <w:rFonts w:ascii="仿宋" w:eastAsia="仿宋" w:hAnsi="仿宋" w:cs="仿宋" w:hint="eastAsia"/>
                <w:b/>
                <w:sz w:val="28"/>
                <w:szCs w:val="28"/>
              </w:rPr>
              <w:t>对接产业行业、对应岗位（群）及核心能力</w:t>
            </w:r>
          </w:p>
        </w:tc>
      </w:tr>
      <w:tr w:rsidR="00161758">
        <w:trPr>
          <w:cantSplit/>
          <w:trHeight w:val="312"/>
        </w:trPr>
        <w:tc>
          <w:tcPr>
            <w:tcW w:w="1526" w:type="dxa"/>
            <w:vAlign w:val="center"/>
          </w:tcPr>
          <w:p w:rsidR="00161758" w:rsidRDefault="000E2A15">
            <w:pPr>
              <w:adjustRightInd w:val="0"/>
              <w:snapToGrid w:val="0"/>
              <w:spacing w:line="360" w:lineRule="auto"/>
              <w:jc w:val="center"/>
              <w:rPr>
                <w:rFonts w:ascii="仿宋" w:eastAsia="仿宋" w:hAnsi="仿宋" w:cs="仿宋"/>
                <w:b/>
                <w:sz w:val="24"/>
              </w:rPr>
            </w:pPr>
            <w:r>
              <w:rPr>
                <w:rFonts w:ascii="仿宋" w:eastAsia="仿宋" w:hAnsi="仿宋" w:cs="仿宋" w:hint="eastAsia"/>
                <w:sz w:val="24"/>
              </w:rPr>
              <w:t>产业行业</w:t>
            </w:r>
          </w:p>
        </w:tc>
        <w:tc>
          <w:tcPr>
            <w:tcW w:w="1417" w:type="dxa"/>
            <w:vAlign w:val="center"/>
          </w:tcPr>
          <w:p w:rsidR="00161758" w:rsidRDefault="000E2A15">
            <w:pPr>
              <w:adjustRightInd w:val="0"/>
              <w:snapToGrid w:val="0"/>
              <w:spacing w:line="360" w:lineRule="auto"/>
              <w:jc w:val="center"/>
              <w:rPr>
                <w:rFonts w:ascii="仿宋" w:eastAsia="仿宋" w:hAnsi="仿宋" w:cs="仿宋"/>
                <w:b/>
                <w:sz w:val="24"/>
              </w:rPr>
            </w:pPr>
            <w:r>
              <w:rPr>
                <w:rFonts w:ascii="仿宋" w:eastAsia="仿宋" w:hAnsi="仿宋" w:cs="仿宋" w:hint="eastAsia"/>
                <w:sz w:val="24"/>
              </w:rPr>
              <w:t>岗位（群）</w:t>
            </w:r>
          </w:p>
        </w:tc>
        <w:tc>
          <w:tcPr>
            <w:tcW w:w="5999" w:type="dxa"/>
            <w:gridSpan w:val="3"/>
            <w:vAlign w:val="center"/>
          </w:tcPr>
          <w:p w:rsidR="00161758" w:rsidRDefault="000E2A15">
            <w:pPr>
              <w:adjustRightInd w:val="0"/>
              <w:snapToGrid w:val="0"/>
              <w:jc w:val="center"/>
              <w:rPr>
                <w:rFonts w:ascii="仿宋" w:eastAsia="仿宋" w:hAnsi="仿宋" w:cs="仿宋"/>
                <w:sz w:val="24"/>
              </w:rPr>
            </w:pPr>
            <w:r>
              <w:rPr>
                <w:rFonts w:ascii="仿宋" w:eastAsia="仿宋" w:hAnsi="仿宋" w:cs="仿宋" w:hint="eastAsia"/>
                <w:sz w:val="24"/>
              </w:rPr>
              <w:t>核心能力</w:t>
            </w:r>
          </w:p>
          <w:p w:rsidR="00161758" w:rsidRDefault="000E2A15">
            <w:pPr>
              <w:adjustRightInd w:val="0"/>
              <w:snapToGrid w:val="0"/>
              <w:jc w:val="center"/>
              <w:rPr>
                <w:rFonts w:ascii="仿宋" w:eastAsia="仿宋" w:hAnsi="仿宋" w:cs="仿宋"/>
                <w:b/>
                <w:sz w:val="24"/>
              </w:rPr>
            </w:pPr>
            <w:r>
              <w:rPr>
                <w:rFonts w:ascii="仿宋" w:eastAsia="仿宋" w:hAnsi="仿宋" w:cs="仿宋" w:hint="eastAsia"/>
                <w:sz w:val="24"/>
              </w:rPr>
              <w:t>（对应每个岗位（群），明确核心能力要求）</w:t>
            </w:r>
          </w:p>
        </w:tc>
      </w:tr>
      <w:tr w:rsidR="00161758">
        <w:trPr>
          <w:cantSplit/>
          <w:trHeight w:val="687"/>
        </w:trPr>
        <w:tc>
          <w:tcPr>
            <w:tcW w:w="1526" w:type="dxa"/>
            <w:vMerge w:val="restart"/>
            <w:vAlign w:val="center"/>
          </w:tcPr>
          <w:p w:rsidR="00161758" w:rsidRDefault="000E2A15">
            <w:pPr>
              <w:ind w:firstLineChars="200" w:firstLine="480"/>
              <w:rPr>
                <w:rFonts w:ascii="仿宋" w:eastAsia="仿宋" w:hAnsi="仿宋" w:cs="仿宋"/>
                <w:sz w:val="24"/>
              </w:rPr>
            </w:pPr>
            <w:r>
              <w:rPr>
                <w:rFonts w:ascii="仿宋" w:eastAsia="仿宋" w:hAnsi="仿宋" w:cs="仿宋" w:hint="eastAsia"/>
                <w:sz w:val="24"/>
              </w:rPr>
              <w:t>会计、审计及税务服务等行业</w:t>
            </w:r>
          </w:p>
        </w:tc>
        <w:tc>
          <w:tcPr>
            <w:tcW w:w="1417" w:type="dxa"/>
            <w:vMerge w:val="restart"/>
            <w:vAlign w:val="center"/>
          </w:tcPr>
          <w:p w:rsidR="00161758" w:rsidRDefault="000E2A15">
            <w:pPr>
              <w:jc w:val="center"/>
              <w:rPr>
                <w:rFonts w:ascii="仿宋" w:eastAsia="仿宋" w:hAnsi="仿宋" w:cs="仿宋"/>
                <w:sz w:val="24"/>
              </w:rPr>
            </w:pPr>
            <w:r>
              <w:rPr>
                <w:rFonts w:ascii="仿宋" w:eastAsia="仿宋" w:hAnsi="仿宋" w:cs="仿宋" w:hint="eastAsia"/>
                <w:sz w:val="24"/>
              </w:rPr>
              <w:t>出纳</w:t>
            </w:r>
          </w:p>
        </w:tc>
        <w:tc>
          <w:tcPr>
            <w:tcW w:w="5999" w:type="dxa"/>
            <w:gridSpan w:val="3"/>
            <w:vAlign w:val="center"/>
          </w:tcPr>
          <w:p w:rsidR="00161758" w:rsidRDefault="000E2A15">
            <w:pPr>
              <w:ind w:firstLineChars="200" w:firstLine="480"/>
              <w:rPr>
                <w:rFonts w:ascii="仿宋" w:eastAsia="仿宋" w:hAnsi="仿宋" w:cs="仿宋"/>
                <w:sz w:val="24"/>
              </w:rPr>
            </w:pPr>
            <w:r>
              <w:rPr>
                <w:rFonts w:ascii="仿宋" w:eastAsia="仿宋" w:hAnsi="仿宋" w:cs="仿宋" w:hint="eastAsia"/>
                <w:sz w:val="24"/>
              </w:rPr>
              <w:t>具备电子发票开具、票据影像化处理、电子票据识别与分类能力。</w:t>
            </w:r>
          </w:p>
        </w:tc>
      </w:tr>
      <w:tr w:rsidR="00161758">
        <w:trPr>
          <w:cantSplit/>
          <w:trHeight w:val="687"/>
        </w:trPr>
        <w:tc>
          <w:tcPr>
            <w:tcW w:w="1526" w:type="dxa"/>
            <w:vMerge/>
            <w:vAlign w:val="center"/>
          </w:tcPr>
          <w:p w:rsidR="00161758" w:rsidRDefault="00161758">
            <w:pPr>
              <w:ind w:firstLineChars="200" w:firstLine="480"/>
              <w:rPr>
                <w:rFonts w:ascii="仿宋" w:eastAsia="仿宋" w:hAnsi="仿宋" w:cs="仿宋"/>
                <w:sz w:val="24"/>
              </w:rPr>
            </w:pPr>
          </w:p>
        </w:tc>
        <w:tc>
          <w:tcPr>
            <w:tcW w:w="1417" w:type="dxa"/>
            <w:vMerge/>
            <w:vAlign w:val="center"/>
          </w:tcPr>
          <w:p w:rsidR="00161758" w:rsidRDefault="00161758">
            <w:pPr>
              <w:jc w:val="center"/>
              <w:rPr>
                <w:rFonts w:ascii="仿宋" w:eastAsia="仿宋" w:hAnsi="仿宋" w:cs="仿宋"/>
                <w:sz w:val="24"/>
              </w:rPr>
            </w:pPr>
          </w:p>
        </w:tc>
        <w:tc>
          <w:tcPr>
            <w:tcW w:w="5999" w:type="dxa"/>
            <w:gridSpan w:val="3"/>
            <w:vAlign w:val="center"/>
          </w:tcPr>
          <w:p w:rsidR="00161758" w:rsidRDefault="000E2A15">
            <w:pPr>
              <w:ind w:firstLineChars="200" w:firstLine="480"/>
              <w:rPr>
                <w:rFonts w:ascii="仿宋" w:eastAsia="仿宋" w:hAnsi="仿宋" w:cs="仿宋"/>
                <w:sz w:val="24"/>
              </w:rPr>
            </w:pPr>
            <w:r>
              <w:rPr>
                <w:rFonts w:ascii="仿宋" w:eastAsia="仿宋" w:hAnsi="仿宋" w:cs="仿宋" w:hint="eastAsia"/>
                <w:sz w:val="24"/>
              </w:rPr>
              <w:t>具备企业收支业务办理、出纳账务处理和往来资金管理能力。</w:t>
            </w:r>
          </w:p>
        </w:tc>
      </w:tr>
      <w:tr w:rsidR="00161758">
        <w:trPr>
          <w:cantSplit/>
          <w:trHeight w:val="723"/>
        </w:trPr>
        <w:tc>
          <w:tcPr>
            <w:tcW w:w="1526" w:type="dxa"/>
            <w:vMerge/>
            <w:vAlign w:val="center"/>
          </w:tcPr>
          <w:p w:rsidR="00161758" w:rsidRDefault="00161758">
            <w:pPr>
              <w:ind w:firstLineChars="200" w:firstLine="480"/>
              <w:rPr>
                <w:rFonts w:ascii="仿宋" w:eastAsia="仿宋" w:hAnsi="仿宋" w:cs="仿宋"/>
                <w:sz w:val="24"/>
              </w:rPr>
            </w:pPr>
          </w:p>
        </w:tc>
        <w:tc>
          <w:tcPr>
            <w:tcW w:w="1417" w:type="dxa"/>
            <w:vMerge w:val="restart"/>
            <w:vAlign w:val="center"/>
          </w:tcPr>
          <w:p w:rsidR="00161758" w:rsidRDefault="000E2A15">
            <w:pPr>
              <w:jc w:val="center"/>
              <w:rPr>
                <w:rFonts w:ascii="仿宋" w:eastAsia="仿宋" w:hAnsi="仿宋" w:cs="仿宋"/>
                <w:sz w:val="24"/>
              </w:rPr>
            </w:pPr>
            <w:r>
              <w:rPr>
                <w:rFonts w:ascii="仿宋" w:eastAsia="仿宋" w:hAnsi="仿宋" w:cs="仿宋" w:hint="eastAsia"/>
                <w:sz w:val="24"/>
              </w:rPr>
              <w:t>会计</w:t>
            </w:r>
          </w:p>
        </w:tc>
        <w:tc>
          <w:tcPr>
            <w:tcW w:w="5999" w:type="dxa"/>
            <w:gridSpan w:val="3"/>
            <w:vAlign w:val="center"/>
          </w:tcPr>
          <w:p w:rsidR="00161758" w:rsidRDefault="000E2A15">
            <w:pPr>
              <w:ind w:firstLineChars="200" w:firstLine="480"/>
              <w:rPr>
                <w:rFonts w:ascii="仿宋" w:eastAsia="仿宋" w:hAnsi="仿宋" w:cs="仿宋"/>
                <w:sz w:val="24"/>
              </w:rPr>
            </w:pPr>
            <w:r>
              <w:rPr>
                <w:rFonts w:ascii="仿宋" w:eastAsia="仿宋" w:hAnsi="仿宋" w:cs="仿宋" w:hint="eastAsia"/>
                <w:sz w:val="24"/>
              </w:rPr>
              <w:t>具备应用业财一体会计信息系统对主要经济业务进行会计确认、计量、报告以及实施会计监督的能力。</w:t>
            </w:r>
          </w:p>
        </w:tc>
      </w:tr>
      <w:tr w:rsidR="00161758">
        <w:trPr>
          <w:cantSplit/>
          <w:trHeight w:val="344"/>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417" w:type="dxa"/>
            <w:vMerge/>
            <w:vAlign w:val="center"/>
          </w:tcPr>
          <w:p w:rsidR="00161758" w:rsidRDefault="00161758">
            <w:pPr>
              <w:adjustRightInd w:val="0"/>
              <w:snapToGrid w:val="0"/>
              <w:spacing w:line="360" w:lineRule="auto"/>
              <w:jc w:val="center"/>
              <w:rPr>
                <w:rFonts w:ascii="仿宋" w:eastAsia="仿宋" w:hAnsi="仿宋" w:cs="仿宋"/>
                <w:bCs/>
                <w:sz w:val="24"/>
              </w:rPr>
            </w:pPr>
          </w:p>
        </w:tc>
        <w:tc>
          <w:tcPr>
            <w:tcW w:w="5999" w:type="dxa"/>
            <w:gridSpan w:val="3"/>
            <w:vAlign w:val="center"/>
          </w:tcPr>
          <w:p w:rsidR="00161758" w:rsidRDefault="000E2A15">
            <w:pPr>
              <w:ind w:firstLineChars="200" w:firstLine="480"/>
              <w:rPr>
                <w:rFonts w:ascii="仿宋" w:eastAsia="仿宋" w:hAnsi="仿宋" w:cs="仿宋"/>
                <w:sz w:val="24"/>
              </w:rPr>
            </w:pPr>
            <w:r>
              <w:rPr>
                <w:rFonts w:ascii="仿宋" w:eastAsia="仿宋" w:hAnsi="仿宋" w:cs="仿宋" w:hint="eastAsia"/>
                <w:sz w:val="24"/>
              </w:rPr>
              <w:t>具备票据扫描整理、电子档案管理等财税共享服务的能力。</w:t>
            </w:r>
          </w:p>
        </w:tc>
      </w:tr>
      <w:tr w:rsidR="00161758">
        <w:trPr>
          <w:cantSplit/>
          <w:trHeight w:val="742"/>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417" w:type="dxa"/>
            <w:vMerge/>
            <w:vAlign w:val="center"/>
          </w:tcPr>
          <w:p w:rsidR="00161758" w:rsidRDefault="00161758">
            <w:pPr>
              <w:adjustRightInd w:val="0"/>
              <w:snapToGrid w:val="0"/>
              <w:spacing w:line="360" w:lineRule="auto"/>
              <w:jc w:val="center"/>
              <w:rPr>
                <w:rFonts w:ascii="仿宋" w:eastAsia="仿宋" w:hAnsi="仿宋" w:cs="仿宋"/>
                <w:bCs/>
                <w:sz w:val="24"/>
              </w:rPr>
            </w:pPr>
          </w:p>
        </w:tc>
        <w:tc>
          <w:tcPr>
            <w:tcW w:w="5999" w:type="dxa"/>
            <w:gridSpan w:val="3"/>
            <w:vAlign w:val="center"/>
          </w:tcPr>
          <w:p w:rsidR="00161758" w:rsidRDefault="000E2A15">
            <w:pPr>
              <w:ind w:firstLineChars="200" w:firstLine="480"/>
              <w:rPr>
                <w:rFonts w:ascii="仿宋" w:eastAsia="仿宋" w:hAnsi="仿宋" w:cs="仿宋"/>
                <w:sz w:val="24"/>
              </w:rPr>
            </w:pPr>
            <w:r>
              <w:rPr>
                <w:rFonts w:ascii="仿宋" w:eastAsia="仿宋" w:hAnsi="仿宋" w:cs="仿宋" w:hint="eastAsia"/>
                <w:sz w:val="24"/>
              </w:rPr>
              <w:t>具备企业财务报表数据分析能力，能够对数据分析结果进行可视化呈现。</w:t>
            </w:r>
          </w:p>
        </w:tc>
      </w:tr>
      <w:tr w:rsidR="00161758">
        <w:trPr>
          <w:cantSplit/>
          <w:trHeight w:val="517"/>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417" w:type="dxa"/>
            <w:vMerge w:val="restart"/>
            <w:vAlign w:val="center"/>
          </w:tcPr>
          <w:p w:rsidR="00161758" w:rsidRDefault="000E2A15">
            <w:pPr>
              <w:jc w:val="center"/>
              <w:rPr>
                <w:rFonts w:ascii="仿宋" w:eastAsia="仿宋" w:hAnsi="仿宋" w:cs="仿宋"/>
                <w:sz w:val="24"/>
              </w:rPr>
            </w:pPr>
            <w:r>
              <w:rPr>
                <w:rFonts w:ascii="仿宋" w:eastAsia="仿宋" w:hAnsi="仿宋" w:cs="仿宋" w:hint="eastAsia"/>
                <w:sz w:val="24"/>
              </w:rPr>
              <w:t>税务</w:t>
            </w:r>
          </w:p>
        </w:tc>
        <w:tc>
          <w:tcPr>
            <w:tcW w:w="5999" w:type="dxa"/>
            <w:gridSpan w:val="3"/>
            <w:vAlign w:val="center"/>
          </w:tcPr>
          <w:p w:rsidR="00161758" w:rsidRDefault="000E2A15">
            <w:pPr>
              <w:ind w:firstLineChars="200" w:firstLine="480"/>
              <w:rPr>
                <w:rFonts w:ascii="仿宋" w:eastAsia="仿宋" w:hAnsi="仿宋" w:cs="仿宋"/>
                <w:sz w:val="24"/>
              </w:rPr>
            </w:pPr>
            <w:r>
              <w:rPr>
                <w:rFonts w:ascii="仿宋" w:eastAsia="仿宋" w:hAnsi="仿宋" w:cs="仿宋" w:hint="eastAsia"/>
                <w:sz w:val="24"/>
              </w:rPr>
              <w:t>具备财税票证使用与管理工作能力。</w:t>
            </w:r>
          </w:p>
        </w:tc>
      </w:tr>
      <w:tr w:rsidR="00161758">
        <w:trPr>
          <w:cantSplit/>
          <w:trHeight w:val="458"/>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417" w:type="dxa"/>
            <w:vMerge/>
            <w:vAlign w:val="center"/>
          </w:tcPr>
          <w:p w:rsidR="00161758" w:rsidRDefault="00161758">
            <w:pPr>
              <w:jc w:val="center"/>
              <w:rPr>
                <w:rFonts w:ascii="仿宋" w:eastAsia="仿宋" w:hAnsi="仿宋" w:cs="仿宋"/>
                <w:sz w:val="24"/>
              </w:rPr>
            </w:pPr>
          </w:p>
        </w:tc>
        <w:tc>
          <w:tcPr>
            <w:tcW w:w="5999" w:type="dxa"/>
            <w:gridSpan w:val="3"/>
            <w:vAlign w:val="center"/>
          </w:tcPr>
          <w:p w:rsidR="00161758" w:rsidRDefault="000E2A15">
            <w:pPr>
              <w:ind w:firstLineChars="200" w:firstLine="480"/>
              <w:rPr>
                <w:rFonts w:ascii="仿宋" w:eastAsia="仿宋" w:hAnsi="仿宋" w:cs="仿宋"/>
                <w:sz w:val="24"/>
              </w:rPr>
            </w:pPr>
            <w:r>
              <w:rPr>
                <w:rFonts w:ascii="仿宋" w:eastAsia="仿宋" w:hAnsi="仿宋" w:cs="仿宋" w:hint="eastAsia"/>
                <w:sz w:val="24"/>
              </w:rPr>
              <w:t>具备企业主要税费计算与智能申报能力。</w:t>
            </w:r>
          </w:p>
        </w:tc>
      </w:tr>
      <w:tr w:rsidR="00161758">
        <w:trPr>
          <w:cantSplit/>
          <w:trHeight w:val="566"/>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417" w:type="dxa"/>
            <w:vMerge w:val="restart"/>
            <w:vAlign w:val="center"/>
          </w:tcPr>
          <w:p w:rsidR="00161758" w:rsidRDefault="000E2A15">
            <w:pPr>
              <w:jc w:val="center"/>
              <w:rPr>
                <w:rFonts w:ascii="仿宋" w:eastAsia="仿宋" w:hAnsi="仿宋" w:cs="仿宋"/>
                <w:sz w:val="24"/>
              </w:rPr>
            </w:pPr>
            <w:r>
              <w:rPr>
                <w:rFonts w:ascii="仿宋" w:eastAsia="仿宋" w:hAnsi="仿宋" w:cs="仿宋" w:hint="eastAsia"/>
                <w:sz w:val="24"/>
              </w:rPr>
              <w:t>财税代理</w:t>
            </w:r>
          </w:p>
        </w:tc>
        <w:tc>
          <w:tcPr>
            <w:tcW w:w="5999" w:type="dxa"/>
            <w:gridSpan w:val="3"/>
            <w:vAlign w:val="center"/>
          </w:tcPr>
          <w:p w:rsidR="00161758" w:rsidRDefault="000E2A15">
            <w:pPr>
              <w:ind w:firstLineChars="200" w:firstLine="480"/>
              <w:rPr>
                <w:rFonts w:ascii="仿宋" w:eastAsia="仿宋" w:hAnsi="仿宋" w:cs="仿宋"/>
                <w:sz w:val="24"/>
              </w:rPr>
            </w:pPr>
            <w:r>
              <w:rPr>
                <w:rFonts w:ascii="仿宋" w:eastAsia="仿宋" w:hAnsi="仿宋" w:cs="仿宋" w:hint="eastAsia"/>
                <w:sz w:val="24"/>
              </w:rPr>
              <w:t>具备运用新技术进行财税代理服务能力。</w:t>
            </w:r>
          </w:p>
        </w:tc>
      </w:tr>
      <w:tr w:rsidR="00161758">
        <w:trPr>
          <w:cantSplit/>
          <w:trHeight w:val="763"/>
        </w:trPr>
        <w:tc>
          <w:tcPr>
            <w:tcW w:w="1526"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1417" w:type="dxa"/>
            <w:vMerge/>
            <w:vAlign w:val="center"/>
          </w:tcPr>
          <w:p w:rsidR="00161758" w:rsidRDefault="00161758">
            <w:pPr>
              <w:adjustRightInd w:val="0"/>
              <w:snapToGrid w:val="0"/>
              <w:spacing w:line="360" w:lineRule="auto"/>
              <w:jc w:val="center"/>
              <w:rPr>
                <w:rFonts w:ascii="仿宋" w:eastAsia="仿宋" w:hAnsi="仿宋" w:cs="仿宋"/>
                <w:b/>
                <w:sz w:val="24"/>
              </w:rPr>
            </w:pPr>
          </w:p>
        </w:tc>
        <w:tc>
          <w:tcPr>
            <w:tcW w:w="5999" w:type="dxa"/>
            <w:gridSpan w:val="3"/>
            <w:vAlign w:val="center"/>
          </w:tcPr>
          <w:p w:rsidR="00161758" w:rsidRDefault="000E2A15">
            <w:pPr>
              <w:ind w:firstLineChars="200" w:firstLine="480"/>
              <w:rPr>
                <w:rFonts w:ascii="仿宋" w:eastAsia="仿宋" w:hAnsi="仿宋" w:cs="仿宋"/>
                <w:sz w:val="24"/>
              </w:rPr>
            </w:pPr>
            <w:r>
              <w:rPr>
                <w:rFonts w:ascii="仿宋" w:eastAsia="仿宋" w:hAnsi="仿宋" w:cs="仿宋" w:hint="eastAsia"/>
                <w:sz w:val="24"/>
              </w:rPr>
              <w:t>具备代理报税、发票代办、工商服务、银行事务办理、资质办理等税务事项代理服务能力。</w:t>
            </w:r>
          </w:p>
        </w:tc>
      </w:tr>
    </w:tbl>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t>二、竞赛目标</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智能财税基本技能赛项以立德树人为根本，根据财税改革发展新方向，适应数字经济时代新技术、新业态、新模式、新岗位职业能力新要求，体现智能财税基本知识、基本技能、基本方法的应用，提高中职学校“岗课赛证”综合育人水平，引领会计事务、纳税事务和统计事务专业数字化改革发展。竞赛内容依据企业会计、税务、财税代理等岗位典型工作任务，覆盖会计事务、纳税事务和统计事务等专业主要专业核心课程，融合职业技能等级标准，体现财务共享模式下电子票据处理、业财税一体化核算与监督、财务数据分析等数字化升级与转型要求。通过竞赛实现“以赛促教、以赛促学、以赛促建、以赛促改”，推进中职学生德智体美劳全面提高，增强学生爱岗敬业、诚实守信、坚持准则、严谨细致的职业精神和团队合作意识，培养学生具备良好的职业道德与职业品质。</w:t>
      </w:r>
    </w:p>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t>三、竞赛内容</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赛项基于智能财税共享服务云平台的大数据、机器学习与RPA机器人、电子发票等技术，面向社会财税共享服务机构和企业财税共享</w:t>
      </w:r>
      <w:r>
        <w:rPr>
          <w:rFonts w:ascii="仿宋" w:eastAsia="仿宋" w:hAnsi="仿宋" w:cs="仿宋" w:hint="eastAsia"/>
          <w:sz w:val="28"/>
          <w:szCs w:val="28"/>
        </w:rPr>
        <w:lastRenderedPageBreak/>
        <w:t>服务中心，通过完成财务共享业务处理、纳税事务处理、财务数据分析等工作领域的代表性任务，考察参赛选手新技术下财税应用能力、职业判断能力，在企业内控制度约束下的人人协同和人机协同处理企业会计核算、纳税事务和财务数据分析能力，在实际工作中处理各种问题的应变能力。</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竞赛过程分为财务共享业务处理、纳税事务处理、财务数据分析三个模块，分三场进行。第一个模块400分、模块竞赛时长为150分钟，第二个模块400分、模块竞赛时长为120分钟，第三个模块400分、模块竞赛时长为120分钟，共计1200分，赛项竞赛总时长390分钟。</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（一）财务共享业务处理模块</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1.出纳业务处理</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（1）完成相关基础信息设置。</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（2）办理网银收支结算业务。</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2.电子票据处理</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（1）电子单据采集与复核。</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（2）电子单据识别与分类。</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3.购销存业务处理</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（1）完成相关基础信息设置。</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（2）采购与付款典型工作任务处理。</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（3）销售与收款典型工作任务处理。</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（4）库存与核算典型工作任务处理。</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lastRenderedPageBreak/>
        <w:t>4.总账会计处理</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（1）检查与修改基于业务类型匹配自动生成的记账凭证，并填制未能自动生成的记账凭证。</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（2）审核记账凭证。</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（3）记账与账簿查询。</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5.薪税业务处理</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（1）工资项目、社会保险、住房公积金、专项附加扣除信息、核算科目及相关缴费基数等基础设置。</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（2）在会计核算系统进行人员工资信息导入操作，对职工薪酬、社保与公积金进行核算。</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（3）进行个人所得税专项扣除与专项附加扣除的检查与修改。</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（4）运用会计核算系统生成计提工资、社保及公积金等记账凭证。</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6.固定资产业务处理</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（1）完善相关基础信息设置。</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（2）完成固定资产卡片的增、删、改等操作。</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（3）运用平均年限法或加速折旧法计提固定资产折旧。</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7.期末会计事项处理</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月末结转：结转销售成本、损益结转等。</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8.报表编制与审核</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（1）编制与审核资产负债表。</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（2）编制与审核利润表。</w:t>
      </w:r>
    </w:p>
    <w:p w:rsidR="00161758" w:rsidRDefault="000E2A15">
      <w:pPr>
        <w:spacing w:line="360" w:lineRule="auto"/>
        <w:ind w:leftChars="266" w:left="559"/>
        <w:outlineLvl w:val="1"/>
        <w:rPr>
          <w:rFonts w:ascii="仿宋" w:eastAsia="仿宋" w:hAnsi="仿宋" w:cs="楷体"/>
          <w:b/>
          <w:bCs/>
          <w:sz w:val="28"/>
          <w:szCs w:val="28"/>
        </w:rPr>
      </w:pPr>
      <w:r>
        <w:rPr>
          <w:rFonts w:ascii="仿宋" w:eastAsia="仿宋" w:hAnsi="仿宋" w:cs="楷体" w:hint="eastAsia"/>
          <w:b/>
          <w:bCs/>
          <w:sz w:val="28"/>
          <w:szCs w:val="28"/>
        </w:rPr>
        <w:lastRenderedPageBreak/>
        <w:t>（二）纳税事务处理</w:t>
      </w:r>
    </w:p>
    <w:p w:rsidR="00161758" w:rsidRDefault="000E2A15">
      <w:pPr>
        <w:spacing w:line="360" w:lineRule="auto"/>
        <w:ind w:leftChars="266" w:left="559"/>
        <w:outlineLvl w:val="2"/>
        <w:rPr>
          <w:rFonts w:ascii="仿宋" w:eastAsia="仿宋" w:hAnsi="仿宋" w:cs="仿宋"/>
          <w:b/>
          <w:bCs/>
          <w:sz w:val="28"/>
          <w:szCs w:val="28"/>
        </w:rPr>
      </w:pPr>
      <w:r>
        <w:rPr>
          <w:rFonts w:ascii="仿宋" w:eastAsia="仿宋" w:hAnsi="仿宋" w:cs="仿宋" w:hint="eastAsia"/>
          <w:b/>
          <w:bCs/>
          <w:sz w:val="28"/>
          <w:szCs w:val="28"/>
        </w:rPr>
        <w:t>1.智能化发票开具</w:t>
      </w:r>
    </w:p>
    <w:p w:rsidR="00161758" w:rsidRDefault="000E2A15">
      <w:pPr>
        <w:spacing w:line="360" w:lineRule="auto"/>
        <w:ind w:leftChars="266" w:left="559"/>
        <w:rPr>
          <w:rFonts w:ascii="仿宋" w:eastAsia="仿宋" w:hAnsi="仿宋" w:cs="仿宋"/>
          <w:sz w:val="28"/>
          <w:szCs w:val="28"/>
        </w:rPr>
      </w:pPr>
      <w:r>
        <w:rPr>
          <w:rFonts w:ascii="仿宋" w:eastAsia="仿宋" w:hAnsi="仿宋" w:cs="仿宋" w:hint="eastAsia"/>
          <w:sz w:val="28"/>
          <w:szCs w:val="28"/>
        </w:rPr>
        <w:t>（1）开票信息维护</w:t>
      </w:r>
    </w:p>
    <w:p w:rsidR="00161758" w:rsidRDefault="000E2A15">
      <w:pPr>
        <w:spacing w:line="360" w:lineRule="auto"/>
        <w:ind w:leftChars="266" w:left="559"/>
        <w:rPr>
          <w:rFonts w:ascii="仿宋" w:eastAsia="仿宋" w:hAnsi="仿宋" w:cs="仿宋"/>
          <w:sz w:val="28"/>
          <w:szCs w:val="28"/>
        </w:rPr>
      </w:pPr>
      <w:r>
        <w:rPr>
          <w:rFonts w:ascii="仿宋" w:eastAsia="仿宋" w:hAnsi="仿宋" w:cs="仿宋" w:hint="eastAsia"/>
          <w:sz w:val="28"/>
          <w:szCs w:val="28"/>
        </w:rPr>
        <w:t>购货方单位信息、商品与服务档案信息等。</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（2）智能化发票开具、发票查询与统计、发票勾选与认证。</w:t>
      </w:r>
    </w:p>
    <w:p w:rsidR="00161758" w:rsidRDefault="000E2A15">
      <w:pPr>
        <w:spacing w:line="360" w:lineRule="auto"/>
        <w:ind w:leftChars="266" w:left="559"/>
        <w:outlineLvl w:val="2"/>
        <w:rPr>
          <w:rFonts w:ascii="仿宋" w:eastAsia="仿宋" w:hAnsi="仿宋" w:cs="仿宋"/>
          <w:b/>
          <w:bCs/>
          <w:sz w:val="28"/>
          <w:szCs w:val="28"/>
        </w:rPr>
      </w:pPr>
      <w:r>
        <w:rPr>
          <w:rFonts w:ascii="仿宋" w:eastAsia="仿宋" w:hAnsi="仿宋" w:cs="仿宋" w:hint="eastAsia"/>
          <w:b/>
          <w:bCs/>
          <w:sz w:val="28"/>
          <w:szCs w:val="28"/>
        </w:rPr>
        <w:t>2.增值税及附加税费申报</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对生成的增值税及附加税费申报表等纳税申报主表与附表数据内容进行填写与审核，并进行当月的纳税申报。</w:t>
      </w:r>
    </w:p>
    <w:p w:rsidR="00161758" w:rsidRDefault="000E2A15">
      <w:pPr>
        <w:spacing w:line="360" w:lineRule="auto"/>
        <w:ind w:leftChars="266" w:left="559"/>
        <w:outlineLvl w:val="2"/>
        <w:rPr>
          <w:rFonts w:ascii="仿宋" w:eastAsia="仿宋" w:hAnsi="仿宋" w:cs="仿宋"/>
          <w:b/>
          <w:bCs/>
          <w:sz w:val="28"/>
          <w:szCs w:val="28"/>
        </w:rPr>
      </w:pPr>
      <w:r>
        <w:rPr>
          <w:rFonts w:ascii="仿宋" w:eastAsia="仿宋" w:hAnsi="仿宋" w:cs="仿宋" w:hint="eastAsia"/>
          <w:b/>
          <w:bCs/>
          <w:sz w:val="28"/>
          <w:szCs w:val="28"/>
        </w:rPr>
        <w:t>3.居民企业（查账征收）所得税月（季）度或年度汇算清缴申报</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对生成的企业所得税月（季）度预缴纳税申报表或年度汇算清缴申报主表与附表数据内容进行填写与审核，并进行当月（季）纳税申报或年度汇算清缴。</w:t>
      </w:r>
    </w:p>
    <w:p w:rsidR="00161758" w:rsidRDefault="000E2A15">
      <w:pPr>
        <w:spacing w:line="360" w:lineRule="auto"/>
        <w:ind w:leftChars="266" w:left="559"/>
        <w:outlineLvl w:val="1"/>
        <w:rPr>
          <w:rFonts w:ascii="仿宋" w:eastAsia="仿宋" w:hAnsi="仿宋" w:cs="楷体"/>
          <w:b/>
          <w:bCs/>
          <w:sz w:val="28"/>
          <w:szCs w:val="28"/>
          <w:lang w:val="zh-CN"/>
        </w:rPr>
      </w:pPr>
      <w:r>
        <w:rPr>
          <w:rFonts w:ascii="仿宋" w:eastAsia="仿宋" w:hAnsi="仿宋" w:cs="楷体" w:hint="eastAsia"/>
          <w:b/>
          <w:bCs/>
          <w:sz w:val="28"/>
          <w:szCs w:val="28"/>
          <w:lang w:val="zh-CN"/>
        </w:rPr>
        <w:t>（</w:t>
      </w:r>
      <w:r>
        <w:rPr>
          <w:rFonts w:ascii="仿宋" w:eastAsia="仿宋" w:hAnsi="仿宋" w:cs="楷体" w:hint="eastAsia"/>
          <w:b/>
          <w:bCs/>
          <w:sz w:val="28"/>
          <w:szCs w:val="28"/>
        </w:rPr>
        <w:t>三</w:t>
      </w:r>
      <w:r>
        <w:rPr>
          <w:rFonts w:ascii="仿宋" w:eastAsia="仿宋" w:hAnsi="仿宋" w:cs="楷体" w:hint="eastAsia"/>
          <w:b/>
          <w:bCs/>
          <w:sz w:val="28"/>
          <w:szCs w:val="28"/>
          <w:lang w:val="zh-CN"/>
        </w:rPr>
        <w:t>）财务数据分析</w:t>
      </w:r>
    </w:p>
    <w:p w:rsidR="00161758" w:rsidRDefault="000E2A15">
      <w:pPr>
        <w:spacing w:line="360" w:lineRule="auto"/>
        <w:ind w:leftChars="266" w:left="559"/>
        <w:outlineLvl w:val="2"/>
        <w:rPr>
          <w:rFonts w:ascii="仿宋" w:eastAsia="仿宋" w:hAnsi="仿宋" w:cs="仿宋"/>
          <w:b/>
          <w:bCs/>
          <w:sz w:val="28"/>
          <w:szCs w:val="28"/>
        </w:rPr>
      </w:pPr>
      <w:r>
        <w:rPr>
          <w:rFonts w:ascii="仿宋" w:eastAsia="仿宋" w:hAnsi="仿宋" w:cs="仿宋" w:hint="eastAsia"/>
          <w:b/>
          <w:bCs/>
          <w:sz w:val="28"/>
          <w:szCs w:val="28"/>
        </w:rPr>
        <w:t>1.数据管理素养</w:t>
      </w:r>
    </w:p>
    <w:p w:rsidR="00161758" w:rsidRDefault="000E2A15">
      <w:pPr>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数据管理职业道德规范，数据管理分析的思路、维度与方法。</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2.业务数据分析</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（1）完成采购业务完成情况及计划执行差异分析、供应商评价分析，并进行可视化呈现；</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（2）完成销售业务完成情况及计划执行差异分析、客户评价分析，并进行可视化呈现。</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3.财务报表分析</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（1）完成资产负债表主要报表项目结构及趋势变动分析，并进</w:t>
      </w:r>
      <w:r>
        <w:rPr>
          <w:rFonts w:ascii="仿宋" w:eastAsia="仿宋" w:hAnsi="仿宋" w:cs="仿宋" w:hint="eastAsia"/>
          <w:sz w:val="28"/>
          <w:szCs w:val="28"/>
        </w:rPr>
        <w:lastRenderedPageBreak/>
        <w:t>行可视化呈现；</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（2）完成利润表主要报表项目结构及趋势变动分析，并进行可视化呈现；</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（3）完成偿债能力、盈利能力、营运能力、发展能力等主要财务指标的计算与行业对比分析，并进行可视化呈现。</w:t>
      </w:r>
    </w:p>
    <w:tbl>
      <w:tblPr>
        <w:tblW w:w="8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1560"/>
        <w:gridCol w:w="3260"/>
        <w:gridCol w:w="1417"/>
        <w:gridCol w:w="1081"/>
      </w:tblGrid>
      <w:tr w:rsidR="00161758">
        <w:trPr>
          <w:trHeight w:val="442"/>
          <w:jc w:val="center"/>
        </w:trPr>
        <w:tc>
          <w:tcPr>
            <w:tcW w:w="2840" w:type="dxa"/>
            <w:gridSpan w:val="2"/>
            <w:vAlign w:val="center"/>
          </w:tcPr>
          <w:p w:rsidR="00161758" w:rsidRDefault="000E2A15">
            <w:pPr>
              <w:jc w:val="center"/>
              <w:rPr>
                <w:rFonts w:ascii="仿宋" w:eastAsia="仿宋" w:hAnsi="仿宋" w:cs="方正仿宋_GB2312"/>
                <w:b/>
                <w:bCs/>
                <w:sz w:val="24"/>
              </w:rPr>
            </w:pPr>
            <w:r>
              <w:rPr>
                <w:rFonts w:ascii="仿宋" w:eastAsia="仿宋" w:hAnsi="仿宋" w:cs="方正仿宋_GB2312" w:hint="eastAsia"/>
                <w:b/>
                <w:bCs/>
                <w:sz w:val="24"/>
              </w:rPr>
              <w:t>模块</w:t>
            </w:r>
          </w:p>
        </w:tc>
        <w:tc>
          <w:tcPr>
            <w:tcW w:w="3260" w:type="dxa"/>
            <w:vAlign w:val="center"/>
          </w:tcPr>
          <w:p w:rsidR="00161758" w:rsidRDefault="000E2A15">
            <w:pPr>
              <w:jc w:val="center"/>
              <w:rPr>
                <w:rFonts w:ascii="仿宋" w:eastAsia="仿宋" w:hAnsi="仿宋" w:cs="方正仿宋_GB2312"/>
                <w:b/>
                <w:bCs/>
                <w:sz w:val="24"/>
              </w:rPr>
            </w:pPr>
            <w:r>
              <w:rPr>
                <w:rFonts w:ascii="仿宋" w:eastAsia="仿宋" w:hAnsi="仿宋" w:cs="方正仿宋_GB2312" w:hint="eastAsia"/>
                <w:b/>
                <w:bCs/>
                <w:sz w:val="24"/>
              </w:rPr>
              <w:t>主要内容</w:t>
            </w:r>
          </w:p>
        </w:tc>
        <w:tc>
          <w:tcPr>
            <w:tcW w:w="1417" w:type="dxa"/>
            <w:vAlign w:val="center"/>
          </w:tcPr>
          <w:p w:rsidR="00161758" w:rsidRDefault="000E2A15">
            <w:pPr>
              <w:jc w:val="center"/>
              <w:rPr>
                <w:rFonts w:ascii="仿宋" w:eastAsia="仿宋" w:hAnsi="仿宋" w:cs="方正仿宋_GB2312"/>
                <w:b/>
                <w:bCs/>
                <w:sz w:val="24"/>
              </w:rPr>
            </w:pPr>
            <w:r>
              <w:rPr>
                <w:rFonts w:ascii="仿宋" w:eastAsia="仿宋" w:hAnsi="仿宋" w:cs="方正仿宋_GB2312" w:hint="eastAsia"/>
                <w:b/>
                <w:bCs/>
                <w:sz w:val="24"/>
              </w:rPr>
              <w:t>比赛时长</w:t>
            </w:r>
          </w:p>
        </w:tc>
        <w:tc>
          <w:tcPr>
            <w:tcW w:w="1081" w:type="dxa"/>
            <w:vAlign w:val="center"/>
          </w:tcPr>
          <w:p w:rsidR="00161758" w:rsidRDefault="000E2A15">
            <w:pPr>
              <w:jc w:val="center"/>
              <w:rPr>
                <w:rFonts w:ascii="仿宋" w:eastAsia="仿宋" w:hAnsi="仿宋" w:cs="方正仿宋_GB2312"/>
                <w:b/>
                <w:bCs/>
                <w:sz w:val="24"/>
              </w:rPr>
            </w:pPr>
            <w:r>
              <w:rPr>
                <w:rFonts w:ascii="仿宋" w:eastAsia="仿宋" w:hAnsi="仿宋" w:cs="方正仿宋_GB2312" w:hint="eastAsia"/>
                <w:b/>
                <w:bCs/>
                <w:sz w:val="24"/>
              </w:rPr>
              <w:t>分值</w:t>
            </w:r>
          </w:p>
        </w:tc>
      </w:tr>
      <w:tr w:rsidR="00161758">
        <w:trPr>
          <w:trHeight w:val="761"/>
          <w:jc w:val="center"/>
        </w:trPr>
        <w:tc>
          <w:tcPr>
            <w:tcW w:w="1280" w:type="dxa"/>
            <w:vAlign w:val="center"/>
          </w:tcPr>
          <w:p w:rsidR="00161758" w:rsidRDefault="000E2A15">
            <w:pPr>
              <w:adjustRightInd w:val="0"/>
              <w:snapToGrid w:val="0"/>
              <w:spacing w:line="360" w:lineRule="auto"/>
              <w:ind w:rightChars="100" w:right="210"/>
              <w:jc w:val="center"/>
              <w:rPr>
                <w:rFonts w:ascii="仿宋" w:eastAsia="仿宋" w:hAnsi="仿宋" w:cs="仿宋"/>
                <w:b/>
                <w:sz w:val="24"/>
              </w:rPr>
            </w:pPr>
            <w:r>
              <w:rPr>
                <w:rFonts w:ascii="仿宋" w:eastAsia="仿宋" w:hAnsi="仿宋" w:cs="仿宋" w:hint="eastAsia"/>
                <w:b/>
                <w:sz w:val="24"/>
              </w:rPr>
              <w:t>模块一</w:t>
            </w:r>
          </w:p>
        </w:tc>
        <w:tc>
          <w:tcPr>
            <w:tcW w:w="1560" w:type="dxa"/>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财务共享</w:t>
            </w:r>
          </w:p>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业务处理</w:t>
            </w:r>
          </w:p>
        </w:tc>
        <w:tc>
          <w:tcPr>
            <w:tcW w:w="3260" w:type="dxa"/>
            <w:vAlign w:val="center"/>
          </w:tcPr>
          <w:p w:rsidR="00161758" w:rsidRDefault="000E2A15">
            <w:pPr>
              <w:adjustRightInd w:val="0"/>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出纳业务、采购与销售、薪税、固定资产业务处理、票证数据化处理、人机协同会计核算、期末会计事项与会计报表智能化处理等。</w:t>
            </w:r>
          </w:p>
        </w:tc>
        <w:tc>
          <w:tcPr>
            <w:tcW w:w="1417" w:type="dxa"/>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150分钟</w:t>
            </w:r>
          </w:p>
        </w:tc>
        <w:tc>
          <w:tcPr>
            <w:tcW w:w="1081" w:type="dxa"/>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400分</w:t>
            </w:r>
          </w:p>
        </w:tc>
      </w:tr>
      <w:tr w:rsidR="00161758">
        <w:trPr>
          <w:trHeight w:val="761"/>
          <w:jc w:val="center"/>
        </w:trPr>
        <w:tc>
          <w:tcPr>
            <w:tcW w:w="1280" w:type="dxa"/>
            <w:vAlign w:val="center"/>
          </w:tcPr>
          <w:p w:rsidR="00161758" w:rsidRDefault="000E2A15">
            <w:pPr>
              <w:adjustRightInd w:val="0"/>
              <w:snapToGrid w:val="0"/>
              <w:spacing w:line="360" w:lineRule="auto"/>
              <w:ind w:rightChars="100" w:right="210"/>
              <w:jc w:val="center"/>
              <w:rPr>
                <w:rFonts w:ascii="仿宋" w:eastAsia="仿宋" w:hAnsi="仿宋" w:cs="仿宋"/>
                <w:b/>
                <w:sz w:val="24"/>
              </w:rPr>
            </w:pPr>
            <w:r>
              <w:rPr>
                <w:rFonts w:ascii="仿宋" w:eastAsia="仿宋" w:hAnsi="仿宋" w:cs="仿宋" w:hint="eastAsia"/>
                <w:b/>
                <w:sz w:val="24"/>
              </w:rPr>
              <w:t>模块二</w:t>
            </w:r>
          </w:p>
        </w:tc>
        <w:tc>
          <w:tcPr>
            <w:tcW w:w="1560" w:type="dxa"/>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纳税事务</w:t>
            </w:r>
          </w:p>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处理</w:t>
            </w:r>
          </w:p>
        </w:tc>
        <w:tc>
          <w:tcPr>
            <w:tcW w:w="3260" w:type="dxa"/>
            <w:vAlign w:val="center"/>
          </w:tcPr>
          <w:p w:rsidR="00161758" w:rsidRDefault="000E2A15">
            <w:pPr>
              <w:adjustRightInd w:val="0"/>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智能化发票管理、增值税及附加税费纳税申报、居民企业（查账征收）所得税月（季报）或年度汇算清缴申报等。</w:t>
            </w:r>
          </w:p>
        </w:tc>
        <w:tc>
          <w:tcPr>
            <w:tcW w:w="1417" w:type="dxa"/>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120分钟</w:t>
            </w:r>
          </w:p>
        </w:tc>
        <w:tc>
          <w:tcPr>
            <w:tcW w:w="1081" w:type="dxa"/>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400分</w:t>
            </w:r>
          </w:p>
        </w:tc>
      </w:tr>
      <w:tr w:rsidR="00161758">
        <w:trPr>
          <w:trHeight w:val="772"/>
          <w:jc w:val="center"/>
        </w:trPr>
        <w:tc>
          <w:tcPr>
            <w:tcW w:w="1280" w:type="dxa"/>
            <w:vAlign w:val="center"/>
          </w:tcPr>
          <w:p w:rsidR="00161758" w:rsidRDefault="000E2A15">
            <w:pPr>
              <w:adjustRightInd w:val="0"/>
              <w:snapToGrid w:val="0"/>
              <w:spacing w:line="360" w:lineRule="auto"/>
              <w:ind w:rightChars="100" w:right="210"/>
              <w:jc w:val="center"/>
              <w:rPr>
                <w:rFonts w:ascii="仿宋" w:eastAsia="仿宋" w:hAnsi="仿宋" w:cs="仿宋"/>
                <w:b/>
                <w:sz w:val="24"/>
              </w:rPr>
            </w:pPr>
            <w:r>
              <w:rPr>
                <w:rFonts w:ascii="仿宋" w:eastAsia="仿宋" w:hAnsi="仿宋" w:cs="仿宋" w:hint="eastAsia"/>
                <w:b/>
                <w:sz w:val="24"/>
              </w:rPr>
              <w:t>模块三</w:t>
            </w:r>
          </w:p>
        </w:tc>
        <w:tc>
          <w:tcPr>
            <w:tcW w:w="1560" w:type="dxa"/>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财务数据</w:t>
            </w:r>
          </w:p>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分析</w:t>
            </w:r>
          </w:p>
        </w:tc>
        <w:tc>
          <w:tcPr>
            <w:tcW w:w="3260" w:type="dxa"/>
            <w:vAlign w:val="center"/>
          </w:tcPr>
          <w:p w:rsidR="00161758" w:rsidRDefault="000E2A15">
            <w:pPr>
              <w:adjustRightInd w:val="0"/>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使用大数据分析工具完成采购业务、销售业务的完成情况及计划执行情况分析、供应商与客户评价分析，资产负债表与利润表内主要报表项目结构及趋势变动分析、主要财务指标的计算及行业对比分析，并可视化呈现。</w:t>
            </w:r>
          </w:p>
        </w:tc>
        <w:tc>
          <w:tcPr>
            <w:tcW w:w="1417" w:type="dxa"/>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120分钟</w:t>
            </w:r>
          </w:p>
        </w:tc>
        <w:tc>
          <w:tcPr>
            <w:tcW w:w="1081" w:type="dxa"/>
            <w:vAlign w:val="center"/>
          </w:tcPr>
          <w:p w:rsidR="00161758" w:rsidRDefault="000E2A15">
            <w:pPr>
              <w:adjustRightInd w:val="0"/>
              <w:snapToGrid w:val="0"/>
              <w:spacing w:line="360" w:lineRule="auto"/>
              <w:jc w:val="center"/>
              <w:rPr>
                <w:rFonts w:ascii="仿宋" w:eastAsia="仿宋" w:hAnsi="仿宋" w:cs="仿宋"/>
                <w:bCs/>
                <w:sz w:val="24"/>
              </w:rPr>
            </w:pPr>
            <w:r>
              <w:rPr>
                <w:rFonts w:ascii="仿宋" w:eastAsia="仿宋" w:hAnsi="仿宋" w:cs="仿宋" w:hint="eastAsia"/>
                <w:bCs/>
                <w:sz w:val="24"/>
              </w:rPr>
              <w:t>4</w:t>
            </w:r>
            <w:r>
              <w:rPr>
                <w:rFonts w:ascii="仿宋" w:eastAsia="仿宋" w:hAnsi="仿宋" w:cs="仿宋"/>
                <w:bCs/>
                <w:sz w:val="24"/>
              </w:rPr>
              <w:t>00</w:t>
            </w:r>
            <w:r>
              <w:rPr>
                <w:rFonts w:ascii="仿宋" w:eastAsia="仿宋" w:hAnsi="仿宋" w:cs="仿宋" w:hint="eastAsia"/>
                <w:bCs/>
                <w:sz w:val="24"/>
              </w:rPr>
              <w:t>分</w:t>
            </w:r>
          </w:p>
        </w:tc>
      </w:tr>
    </w:tbl>
    <w:p w:rsidR="00161758" w:rsidRDefault="00161758">
      <w:pPr>
        <w:spacing w:line="360" w:lineRule="auto"/>
        <w:ind w:firstLineChars="200" w:firstLine="560"/>
        <w:rPr>
          <w:rFonts w:ascii="仿宋" w:eastAsia="仿宋" w:hAnsi="仿宋" w:cs="仿宋"/>
          <w:sz w:val="28"/>
          <w:szCs w:val="28"/>
        </w:rPr>
      </w:pPr>
    </w:p>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t>四、竞赛方式</w:t>
      </w:r>
    </w:p>
    <w:p w:rsidR="00161758" w:rsidRDefault="000E2A15">
      <w:pPr>
        <w:spacing w:line="360" w:lineRule="auto"/>
        <w:ind w:leftChars="266" w:left="559"/>
        <w:outlineLvl w:val="1"/>
        <w:rPr>
          <w:rFonts w:ascii="仿宋" w:eastAsia="仿宋" w:hAnsi="仿宋" w:cs="楷体"/>
          <w:b/>
          <w:bCs/>
          <w:sz w:val="28"/>
          <w:szCs w:val="28"/>
          <w:lang w:val="zh-CN"/>
        </w:rPr>
      </w:pPr>
      <w:r>
        <w:rPr>
          <w:rFonts w:ascii="仿宋" w:eastAsia="仿宋" w:hAnsi="仿宋" w:cs="楷体" w:hint="eastAsia"/>
          <w:b/>
          <w:bCs/>
          <w:sz w:val="28"/>
          <w:szCs w:val="28"/>
          <w:lang w:val="zh-CN"/>
        </w:rPr>
        <w:t>（一）竞赛形式</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竞赛形式为线下比赛。</w:t>
      </w:r>
    </w:p>
    <w:p w:rsidR="00161758" w:rsidRDefault="000E2A15">
      <w:pPr>
        <w:spacing w:line="360" w:lineRule="auto"/>
        <w:ind w:leftChars="266" w:left="559"/>
        <w:outlineLvl w:val="1"/>
        <w:rPr>
          <w:rFonts w:ascii="仿宋" w:eastAsia="仿宋" w:hAnsi="仿宋" w:cs="楷体"/>
          <w:b/>
          <w:bCs/>
          <w:sz w:val="28"/>
          <w:szCs w:val="28"/>
          <w:lang w:val="zh-CN"/>
        </w:rPr>
      </w:pPr>
      <w:r>
        <w:rPr>
          <w:rFonts w:ascii="仿宋" w:eastAsia="仿宋" w:hAnsi="仿宋" w:cs="楷体" w:hint="eastAsia"/>
          <w:b/>
          <w:bCs/>
          <w:sz w:val="28"/>
          <w:szCs w:val="28"/>
          <w:lang w:val="zh-CN"/>
        </w:rPr>
        <w:t>（二）组队方式</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竞赛为团体赛，分三个竞赛模块进行。每个参赛队由4名选手组成，</w:t>
      </w:r>
      <w:r w:rsidR="00C94810" w:rsidRPr="00575A03">
        <w:rPr>
          <w:rFonts w:ascii="仿宋" w:eastAsia="仿宋" w:hAnsi="仿宋" w:cs="仿宋" w:hint="eastAsia"/>
          <w:color w:val="000000" w:themeColor="text1"/>
          <w:sz w:val="28"/>
          <w:szCs w:val="28"/>
        </w:rPr>
        <w:t>参赛选手须为中等职业（技工）学校全日制在籍学生，资格以报名时具有的在校学籍为准，不得跨校组队，每队限报2名指导教师，指导教师须为本校专兼职教师。本赛项每校报名</w:t>
      </w:r>
      <w:r w:rsidRPr="00575A03">
        <w:rPr>
          <w:rFonts w:ascii="仿宋" w:eastAsia="仿宋" w:hAnsi="仿宋" w:cs="仿宋" w:hint="eastAsia"/>
          <w:color w:val="000000" w:themeColor="text1"/>
          <w:sz w:val="28"/>
          <w:szCs w:val="28"/>
        </w:rPr>
        <w:t>不</w:t>
      </w:r>
      <w:r w:rsidR="00C94810" w:rsidRPr="00575A03">
        <w:rPr>
          <w:rFonts w:ascii="仿宋" w:eastAsia="仿宋" w:hAnsi="仿宋" w:cs="仿宋" w:hint="eastAsia"/>
          <w:color w:val="000000" w:themeColor="text1"/>
          <w:sz w:val="28"/>
          <w:szCs w:val="28"/>
        </w:rPr>
        <w:t>得</w:t>
      </w:r>
      <w:r w:rsidRPr="00575A03">
        <w:rPr>
          <w:rFonts w:ascii="仿宋" w:eastAsia="仿宋" w:hAnsi="仿宋" w:cs="仿宋" w:hint="eastAsia"/>
          <w:color w:val="000000" w:themeColor="text1"/>
          <w:sz w:val="28"/>
          <w:szCs w:val="28"/>
        </w:rPr>
        <w:t>超过2队。</w:t>
      </w:r>
      <w:r>
        <w:rPr>
          <w:rFonts w:ascii="仿宋" w:eastAsia="仿宋" w:hAnsi="仿宋" w:cs="仿宋" w:hint="eastAsia"/>
          <w:sz w:val="28"/>
          <w:szCs w:val="28"/>
        </w:rPr>
        <w:t>经学校主管部门审批，由同一法人代表登记、使用同一办学资源、使用多个校名举办同一层次不同类别学历教育的职业学校按一所学校组织报名。</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竞赛分三个模块：</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模块一财务共享业务处理为团队竞赛，设4个岗位：票据处理岗、业务财务岗、总账会计岗、财务主管岗，岗位分工于报名时由各参赛学校自行确定，参赛时不得调整。竞赛现场按团队设置竞赛台位，按岗位标注选手座位，竞赛台位通过抽签决定。</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模块二纳税事务处理和模块三财务数据分析为个人竞赛，现场按个人设置竞赛台位。</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模块一竞赛时长150分钟，模块二、模块三竞赛时长均为120分钟，在一天内完成。</w:t>
      </w:r>
    </w:p>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t>五、竞赛流程</w:t>
      </w:r>
    </w:p>
    <w:tbl>
      <w:tblPr>
        <w:tblW w:w="8778"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6"/>
        <w:gridCol w:w="2328"/>
        <w:gridCol w:w="2760"/>
        <w:gridCol w:w="2184"/>
      </w:tblGrid>
      <w:tr w:rsidR="00161758">
        <w:trPr>
          <w:trHeight w:val="478"/>
        </w:trPr>
        <w:tc>
          <w:tcPr>
            <w:tcW w:w="1506" w:type="dxa"/>
            <w:vAlign w:val="bottom"/>
          </w:tcPr>
          <w:p w:rsidR="00161758" w:rsidRDefault="000E2A15">
            <w:pPr>
              <w:ind w:firstLineChars="100" w:firstLine="241"/>
              <w:jc w:val="center"/>
              <w:rPr>
                <w:rFonts w:ascii="仿宋" w:eastAsia="仿宋" w:hAnsi="仿宋" w:cs="仿宋"/>
                <w:b/>
                <w:bCs/>
                <w:sz w:val="24"/>
              </w:rPr>
            </w:pPr>
            <w:r>
              <w:rPr>
                <w:rFonts w:ascii="仿宋" w:eastAsia="仿宋" w:hAnsi="仿宋" w:cs="仿宋" w:hint="eastAsia"/>
                <w:b/>
                <w:bCs/>
                <w:sz w:val="24"/>
              </w:rPr>
              <w:t>日期</w:t>
            </w:r>
          </w:p>
        </w:tc>
        <w:tc>
          <w:tcPr>
            <w:tcW w:w="2328" w:type="dxa"/>
            <w:vAlign w:val="bottom"/>
          </w:tcPr>
          <w:p w:rsidR="00161758" w:rsidRDefault="000E2A15">
            <w:pPr>
              <w:ind w:firstLineChars="100" w:firstLine="241"/>
              <w:jc w:val="center"/>
              <w:rPr>
                <w:rFonts w:ascii="仿宋" w:eastAsia="仿宋" w:hAnsi="仿宋" w:cs="仿宋"/>
                <w:b/>
                <w:bCs/>
                <w:sz w:val="24"/>
              </w:rPr>
            </w:pPr>
            <w:r>
              <w:rPr>
                <w:rFonts w:ascii="仿宋" w:eastAsia="仿宋" w:hAnsi="仿宋" w:cs="仿宋" w:hint="eastAsia"/>
                <w:b/>
                <w:bCs/>
                <w:sz w:val="24"/>
              </w:rPr>
              <w:t>流程</w:t>
            </w:r>
          </w:p>
        </w:tc>
        <w:tc>
          <w:tcPr>
            <w:tcW w:w="2760" w:type="dxa"/>
            <w:vAlign w:val="bottom"/>
          </w:tcPr>
          <w:p w:rsidR="00161758" w:rsidRDefault="000E2A15">
            <w:pPr>
              <w:ind w:firstLineChars="100" w:firstLine="241"/>
              <w:jc w:val="center"/>
              <w:rPr>
                <w:rFonts w:ascii="仿宋" w:eastAsia="仿宋" w:hAnsi="仿宋" w:cs="仿宋"/>
                <w:b/>
                <w:bCs/>
                <w:sz w:val="24"/>
              </w:rPr>
            </w:pPr>
            <w:r>
              <w:rPr>
                <w:rFonts w:ascii="仿宋" w:eastAsia="仿宋" w:hAnsi="仿宋" w:cs="仿宋" w:hint="eastAsia"/>
                <w:b/>
                <w:bCs/>
                <w:sz w:val="24"/>
              </w:rPr>
              <w:t>内容</w:t>
            </w:r>
          </w:p>
        </w:tc>
        <w:tc>
          <w:tcPr>
            <w:tcW w:w="2184" w:type="dxa"/>
            <w:vAlign w:val="bottom"/>
          </w:tcPr>
          <w:p w:rsidR="00161758" w:rsidRDefault="000E2A15">
            <w:pPr>
              <w:ind w:firstLineChars="100" w:firstLine="241"/>
              <w:jc w:val="center"/>
              <w:rPr>
                <w:rFonts w:ascii="仿宋" w:eastAsia="仿宋" w:hAnsi="仿宋" w:cs="仿宋"/>
                <w:b/>
                <w:bCs/>
                <w:sz w:val="24"/>
              </w:rPr>
            </w:pPr>
            <w:r>
              <w:rPr>
                <w:rFonts w:ascii="仿宋" w:eastAsia="仿宋" w:hAnsi="仿宋" w:cs="仿宋" w:hint="eastAsia"/>
                <w:b/>
                <w:bCs/>
                <w:sz w:val="24"/>
              </w:rPr>
              <w:t>时间</w:t>
            </w:r>
          </w:p>
        </w:tc>
      </w:tr>
      <w:tr w:rsidR="00161758">
        <w:trPr>
          <w:trHeight w:val="410"/>
        </w:trPr>
        <w:tc>
          <w:tcPr>
            <w:tcW w:w="1506" w:type="dxa"/>
            <w:vMerge w:val="restart"/>
            <w:vAlign w:val="center"/>
          </w:tcPr>
          <w:p w:rsidR="00161758" w:rsidRDefault="000E2A15">
            <w:pPr>
              <w:adjustRightInd w:val="0"/>
              <w:snapToGrid w:val="0"/>
              <w:spacing w:line="360" w:lineRule="auto"/>
              <w:jc w:val="center"/>
              <w:rPr>
                <w:rFonts w:ascii="仿宋" w:eastAsia="仿宋" w:hAnsi="仿宋" w:cs="仿宋"/>
                <w:sz w:val="24"/>
              </w:rPr>
            </w:pPr>
            <w:r>
              <w:rPr>
                <w:rFonts w:ascii="仿宋" w:eastAsia="仿宋" w:hAnsi="仿宋" w:cs="仿宋" w:hint="eastAsia"/>
                <w:sz w:val="24"/>
              </w:rPr>
              <w:t>赛前一天</w:t>
            </w:r>
          </w:p>
        </w:tc>
        <w:tc>
          <w:tcPr>
            <w:tcW w:w="2328" w:type="dxa"/>
            <w:vMerge w:val="restart"/>
            <w:vAlign w:val="center"/>
          </w:tcPr>
          <w:p w:rsidR="00161758" w:rsidRDefault="000E2A15">
            <w:pPr>
              <w:adjustRightInd w:val="0"/>
              <w:snapToGrid w:val="0"/>
              <w:spacing w:line="360" w:lineRule="auto"/>
              <w:jc w:val="center"/>
              <w:rPr>
                <w:rFonts w:ascii="仿宋" w:eastAsia="仿宋" w:hAnsi="仿宋" w:cs="仿宋"/>
                <w:sz w:val="24"/>
              </w:rPr>
            </w:pPr>
            <w:r>
              <w:rPr>
                <w:rFonts w:ascii="仿宋" w:eastAsia="仿宋" w:hAnsi="仿宋" w:cs="仿宋" w:hint="eastAsia"/>
                <w:sz w:val="24"/>
              </w:rPr>
              <w:t>参赛队报到</w:t>
            </w:r>
          </w:p>
        </w:tc>
        <w:tc>
          <w:tcPr>
            <w:tcW w:w="2760"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参赛队报到</w:t>
            </w:r>
          </w:p>
        </w:tc>
        <w:tc>
          <w:tcPr>
            <w:tcW w:w="2184"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13:00-15:00</w:t>
            </w:r>
          </w:p>
        </w:tc>
      </w:tr>
      <w:tr w:rsidR="00161758">
        <w:trPr>
          <w:trHeight w:val="410"/>
        </w:trPr>
        <w:tc>
          <w:tcPr>
            <w:tcW w:w="1506" w:type="dxa"/>
            <w:vMerge/>
          </w:tcPr>
          <w:p w:rsidR="00161758" w:rsidRDefault="00161758">
            <w:pPr>
              <w:adjustRightInd w:val="0"/>
              <w:snapToGrid w:val="0"/>
              <w:spacing w:line="360" w:lineRule="auto"/>
              <w:jc w:val="center"/>
              <w:rPr>
                <w:rFonts w:ascii="仿宋" w:eastAsia="仿宋" w:hAnsi="仿宋" w:cs="仿宋"/>
                <w:sz w:val="24"/>
              </w:rPr>
            </w:pPr>
          </w:p>
        </w:tc>
        <w:tc>
          <w:tcPr>
            <w:tcW w:w="2328" w:type="dxa"/>
            <w:vMerge/>
            <w:vAlign w:val="center"/>
          </w:tcPr>
          <w:p w:rsidR="00161758" w:rsidRDefault="00161758">
            <w:pPr>
              <w:adjustRightInd w:val="0"/>
              <w:snapToGrid w:val="0"/>
              <w:spacing w:line="360" w:lineRule="auto"/>
              <w:jc w:val="center"/>
              <w:rPr>
                <w:rFonts w:ascii="仿宋" w:eastAsia="仿宋" w:hAnsi="仿宋" w:cs="仿宋"/>
                <w:sz w:val="24"/>
              </w:rPr>
            </w:pPr>
          </w:p>
        </w:tc>
        <w:tc>
          <w:tcPr>
            <w:tcW w:w="2760"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参赛队熟悉赛场</w:t>
            </w:r>
          </w:p>
        </w:tc>
        <w:tc>
          <w:tcPr>
            <w:tcW w:w="2184"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15:30-16:30</w:t>
            </w:r>
          </w:p>
        </w:tc>
      </w:tr>
      <w:tr w:rsidR="00161758">
        <w:trPr>
          <w:trHeight w:val="410"/>
        </w:trPr>
        <w:tc>
          <w:tcPr>
            <w:tcW w:w="1506" w:type="dxa"/>
            <w:vMerge/>
          </w:tcPr>
          <w:p w:rsidR="00161758" w:rsidRDefault="00161758">
            <w:pPr>
              <w:adjustRightInd w:val="0"/>
              <w:snapToGrid w:val="0"/>
              <w:spacing w:line="360" w:lineRule="auto"/>
              <w:jc w:val="center"/>
              <w:rPr>
                <w:rFonts w:ascii="仿宋" w:eastAsia="仿宋" w:hAnsi="仿宋" w:cs="仿宋"/>
                <w:sz w:val="24"/>
              </w:rPr>
            </w:pPr>
          </w:p>
        </w:tc>
        <w:tc>
          <w:tcPr>
            <w:tcW w:w="2328" w:type="dxa"/>
            <w:vMerge/>
            <w:vAlign w:val="center"/>
          </w:tcPr>
          <w:p w:rsidR="00161758" w:rsidRDefault="00161758">
            <w:pPr>
              <w:adjustRightInd w:val="0"/>
              <w:snapToGrid w:val="0"/>
              <w:spacing w:line="360" w:lineRule="auto"/>
              <w:jc w:val="center"/>
              <w:rPr>
                <w:rFonts w:ascii="仿宋" w:eastAsia="仿宋" w:hAnsi="仿宋" w:cs="仿宋"/>
                <w:sz w:val="24"/>
              </w:rPr>
            </w:pPr>
          </w:p>
        </w:tc>
        <w:tc>
          <w:tcPr>
            <w:tcW w:w="2760"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领队说明会</w:t>
            </w:r>
          </w:p>
        </w:tc>
        <w:tc>
          <w:tcPr>
            <w:tcW w:w="2184"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16:00-17:00</w:t>
            </w:r>
          </w:p>
        </w:tc>
      </w:tr>
      <w:tr w:rsidR="00161758">
        <w:trPr>
          <w:trHeight w:val="410"/>
        </w:trPr>
        <w:tc>
          <w:tcPr>
            <w:tcW w:w="1506" w:type="dxa"/>
            <w:vMerge w:val="restart"/>
            <w:vAlign w:val="center"/>
          </w:tcPr>
          <w:p w:rsidR="00161758" w:rsidRDefault="000E2A15">
            <w:pPr>
              <w:adjustRightInd w:val="0"/>
              <w:snapToGrid w:val="0"/>
              <w:spacing w:line="360" w:lineRule="auto"/>
              <w:jc w:val="center"/>
              <w:rPr>
                <w:rFonts w:ascii="仿宋" w:eastAsia="仿宋" w:hAnsi="仿宋" w:cs="仿宋"/>
                <w:sz w:val="24"/>
              </w:rPr>
            </w:pPr>
            <w:r>
              <w:rPr>
                <w:rFonts w:ascii="仿宋" w:eastAsia="仿宋" w:hAnsi="仿宋" w:cs="仿宋" w:hint="eastAsia"/>
                <w:sz w:val="24"/>
              </w:rPr>
              <w:lastRenderedPageBreak/>
              <w:t>竞赛日</w:t>
            </w:r>
          </w:p>
        </w:tc>
        <w:tc>
          <w:tcPr>
            <w:tcW w:w="2328"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大赛检录</w:t>
            </w:r>
          </w:p>
        </w:tc>
        <w:tc>
          <w:tcPr>
            <w:tcW w:w="2760"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大赛检录</w:t>
            </w:r>
          </w:p>
        </w:tc>
        <w:tc>
          <w:tcPr>
            <w:tcW w:w="2184"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08:00-08:20</w:t>
            </w:r>
          </w:p>
        </w:tc>
      </w:tr>
      <w:tr w:rsidR="00161758">
        <w:trPr>
          <w:trHeight w:val="388"/>
        </w:trPr>
        <w:tc>
          <w:tcPr>
            <w:tcW w:w="1506" w:type="dxa"/>
            <w:vMerge/>
            <w:vAlign w:val="center"/>
          </w:tcPr>
          <w:p w:rsidR="00161758" w:rsidRDefault="00161758">
            <w:pPr>
              <w:adjustRightInd w:val="0"/>
              <w:snapToGrid w:val="0"/>
              <w:spacing w:line="360" w:lineRule="auto"/>
              <w:jc w:val="center"/>
              <w:rPr>
                <w:rFonts w:ascii="仿宋" w:eastAsia="仿宋" w:hAnsi="仿宋" w:cs="仿宋"/>
                <w:sz w:val="24"/>
              </w:rPr>
            </w:pPr>
          </w:p>
        </w:tc>
        <w:tc>
          <w:tcPr>
            <w:tcW w:w="2328"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第一次加密</w:t>
            </w:r>
          </w:p>
        </w:tc>
        <w:tc>
          <w:tcPr>
            <w:tcW w:w="2760"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抽顺序号</w:t>
            </w:r>
          </w:p>
        </w:tc>
        <w:tc>
          <w:tcPr>
            <w:tcW w:w="2184"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08:20-08:40</w:t>
            </w:r>
          </w:p>
        </w:tc>
      </w:tr>
      <w:tr w:rsidR="00161758">
        <w:trPr>
          <w:trHeight w:val="410"/>
        </w:trPr>
        <w:tc>
          <w:tcPr>
            <w:tcW w:w="1506" w:type="dxa"/>
            <w:vMerge/>
            <w:vAlign w:val="center"/>
          </w:tcPr>
          <w:p w:rsidR="00161758" w:rsidRDefault="00161758">
            <w:pPr>
              <w:adjustRightInd w:val="0"/>
              <w:snapToGrid w:val="0"/>
              <w:spacing w:line="360" w:lineRule="auto"/>
              <w:jc w:val="center"/>
              <w:rPr>
                <w:rFonts w:ascii="仿宋" w:eastAsia="仿宋" w:hAnsi="仿宋" w:cs="仿宋"/>
                <w:sz w:val="24"/>
              </w:rPr>
            </w:pPr>
          </w:p>
        </w:tc>
        <w:tc>
          <w:tcPr>
            <w:tcW w:w="2328"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第二次加密</w:t>
            </w:r>
          </w:p>
        </w:tc>
        <w:tc>
          <w:tcPr>
            <w:tcW w:w="2760"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抽工位号</w:t>
            </w:r>
          </w:p>
        </w:tc>
        <w:tc>
          <w:tcPr>
            <w:tcW w:w="2184"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08:40-09:00</w:t>
            </w:r>
          </w:p>
        </w:tc>
      </w:tr>
      <w:tr w:rsidR="00161758">
        <w:trPr>
          <w:trHeight w:val="410"/>
        </w:trPr>
        <w:tc>
          <w:tcPr>
            <w:tcW w:w="1506" w:type="dxa"/>
            <w:vMerge/>
            <w:vAlign w:val="center"/>
          </w:tcPr>
          <w:p w:rsidR="00161758" w:rsidRDefault="00161758">
            <w:pPr>
              <w:adjustRightInd w:val="0"/>
              <w:snapToGrid w:val="0"/>
              <w:spacing w:line="360" w:lineRule="auto"/>
              <w:jc w:val="center"/>
              <w:rPr>
                <w:rFonts w:ascii="仿宋" w:eastAsia="仿宋" w:hAnsi="仿宋" w:cs="仿宋"/>
                <w:sz w:val="24"/>
              </w:rPr>
            </w:pPr>
          </w:p>
        </w:tc>
        <w:tc>
          <w:tcPr>
            <w:tcW w:w="2328"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第一场</w:t>
            </w:r>
          </w:p>
        </w:tc>
        <w:tc>
          <w:tcPr>
            <w:tcW w:w="2760"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财务共享业务处理</w:t>
            </w:r>
          </w:p>
        </w:tc>
        <w:tc>
          <w:tcPr>
            <w:tcW w:w="2184"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09:00-11:30</w:t>
            </w:r>
          </w:p>
        </w:tc>
      </w:tr>
      <w:tr w:rsidR="00161758">
        <w:trPr>
          <w:trHeight w:val="410"/>
        </w:trPr>
        <w:tc>
          <w:tcPr>
            <w:tcW w:w="1506" w:type="dxa"/>
            <w:vMerge/>
          </w:tcPr>
          <w:p w:rsidR="00161758" w:rsidRDefault="00161758">
            <w:pPr>
              <w:adjustRightInd w:val="0"/>
              <w:snapToGrid w:val="0"/>
              <w:spacing w:line="360" w:lineRule="auto"/>
              <w:jc w:val="center"/>
              <w:rPr>
                <w:rFonts w:ascii="仿宋" w:eastAsia="仿宋" w:hAnsi="仿宋" w:cs="仿宋"/>
                <w:sz w:val="24"/>
              </w:rPr>
            </w:pPr>
          </w:p>
        </w:tc>
        <w:tc>
          <w:tcPr>
            <w:tcW w:w="2328"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调整工位</w:t>
            </w:r>
          </w:p>
        </w:tc>
        <w:tc>
          <w:tcPr>
            <w:tcW w:w="2760"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进入个人赛工位</w:t>
            </w:r>
          </w:p>
        </w:tc>
        <w:tc>
          <w:tcPr>
            <w:tcW w:w="2184"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11:30-12:00</w:t>
            </w:r>
          </w:p>
        </w:tc>
      </w:tr>
      <w:tr w:rsidR="00161758">
        <w:trPr>
          <w:trHeight w:val="410"/>
        </w:trPr>
        <w:tc>
          <w:tcPr>
            <w:tcW w:w="1506" w:type="dxa"/>
            <w:vMerge/>
          </w:tcPr>
          <w:p w:rsidR="00161758" w:rsidRDefault="00161758">
            <w:pPr>
              <w:adjustRightInd w:val="0"/>
              <w:snapToGrid w:val="0"/>
              <w:spacing w:line="360" w:lineRule="auto"/>
              <w:jc w:val="center"/>
              <w:rPr>
                <w:rFonts w:ascii="仿宋" w:eastAsia="仿宋" w:hAnsi="仿宋" w:cs="仿宋"/>
                <w:sz w:val="24"/>
              </w:rPr>
            </w:pPr>
          </w:p>
        </w:tc>
        <w:tc>
          <w:tcPr>
            <w:tcW w:w="2328"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午餐</w:t>
            </w:r>
          </w:p>
        </w:tc>
        <w:tc>
          <w:tcPr>
            <w:tcW w:w="2760"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参赛选手在竞赛场地用餐</w:t>
            </w:r>
          </w:p>
        </w:tc>
        <w:tc>
          <w:tcPr>
            <w:tcW w:w="2184"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12:00-13:00</w:t>
            </w:r>
          </w:p>
        </w:tc>
      </w:tr>
      <w:tr w:rsidR="00161758">
        <w:trPr>
          <w:trHeight w:val="410"/>
        </w:trPr>
        <w:tc>
          <w:tcPr>
            <w:tcW w:w="1506" w:type="dxa"/>
            <w:vMerge/>
          </w:tcPr>
          <w:p w:rsidR="00161758" w:rsidRDefault="00161758">
            <w:pPr>
              <w:adjustRightInd w:val="0"/>
              <w:snapToGrid w:val="0"/>
              <w:spacing w:line="360" w:lineRule="auto"/>
              <w:jc w:val="center"/>
              <w:rPr>
                <w:rFonts w:ascii="仿宋" w:eastAsia="仿宋" w:hAnsi="仿宋" w:cs="仿宋"/>
                <w:sz w:val="24"/>
              </w:rPr>
            </w:pPr>
          </w:p>
        </w:tc>
        <w:tc>
          <w:tcPr>
            <w:tcW w:w="2328"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第二场</w:t>
            </w:r>
          </w:p>
        </w:tc>
        <w:tc>
          <w:tcPr>
            <w:tcW w:w="2760"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纳税事务处理</w:t>
            </w:r>
          </w:p>
        </w:tc>
        <w:tc>
          <w:tcPr>
            <w:tcW w:w="2184"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13:00-15:00</w:t>
            </w:r>
          </w:p>
        </w:tc>
      </w:tr>
      <w:tr w:rsidR="00161758">
        <w:trPr>
          <w:trHeight w:val="410"/>
        </w:trPr>
        <w:tc>
          <w:tcPr>
            <w:tcW w:w="1506" w:type="dxa"/>
            <w:vMerge/>
          </w:tcPr>
          <w:p w:rsidR="00161758" w:rsidRDefault="00161758">
            <w:pPr>
              <w:adjustRightInd w:val="0"/>
              <w:snapToGrid w:val="0"/>
              <w:spacing w:line="360" w:lineRule="auto"/>
              <w:jc w:val="center"/>
              <w:rPr>
                <w:rFonts w:ascii="仿宋" w:eastAsia="仿宋" w:hAnsi="仿宋" w:cs="仿宋"/>
                <w:sz w:val="24"/>
              </w:rPr>
            </w:pPr>
          </w:p>
        </w:tc>
        <w:tc>
          <w:tcPr>
            <w:tcW w:w="2328" w:type="dxa"/>
            <w:vAlign w:val="center"/>
          </w:tcPr>
          <w:p w:rsidR="00161758" w:rsidRDefault="000E2A15">
            <w:pPr>
              <w:jc w:val="center"/>
              <w:rPr>
                <w:rFonts w:ascii="仿宋" w:eastAsia="仿宋" w:hAnsi="仿宋" w:cs="仿宋"/>
                <w:sz w:val="24"/>
              </w:rPr>
            </w:pPr>
            <w:r>
              <w:rPr>
                <w:rFonts w:ascii="仿宋" w:eastAsia="仿宋" w:hAnsi="仿宋" w:cs="仿宋" w:hint="eastAsia"/>
                <w:sz w:val="24"/>
              </w:rPr>
              <w:t>第三场</w:t>
            </w:r>
          </w:p>
        </w:tc>
        <w:tc>
          <w:tcPr>
            <w:tcW w:w="2760"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财务数据分析</w:t>
            </w:r>
          </w:p>
        </w:tc>
        <w:tc>
          <w:tcPr>
            <w:tcW w:w="2184" w:type="dxa"/>
            <w:vAlign w:val="center"/>
          </w:tcPr>
          <w:p w:rsidR="00161758" w:rsidRDefault="000E2A15">
            <w:pPr>
              <w:ind w:firstLineChars="100" w:firstLine="240"/>
              <w:jc w:val="center"/>
              <w:rPr>
                <w:rFonts w:ascii="仿宋" w:eastAsia="仿宋" w:hAnsi="仿宋" w:cs="仿宋"/>
                <w:sz w:val="24"/>
              </w:rPr>
            </w:pPr>
            <w:r>
              <w:rPr>
                <w:rFonts w:ascii="仿宋" w:eastAsia="仿宋" w:hAnsi="仿宋" w:cs="仿宋" w:hint="eastAsia"/>
                <w:sz w:val="24"/>
              </w:rPr>
              <w:t>15:00-17:00</w:t>
            </w:r>
          </w:p>
        </w:tc>
      </w:tr>
    </w:tbl>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t>六、竞赛规则</w:t>
      </w:r>
    </w:p>
    <w:p w:rsidR="00161758" w:rsidRDefault="000E2A15">
      <w:pPr>
        <w:spacing w:line="360" w:lineRule="auto"/>
        <w:ind w:leftChars="266" w:left="559"/>
        <w:outlineLvl w:val="1"/>
        <w:rPr>
          <w:rFonts w:ascii="仿宋" w:eastAsia="仿宋" w:hAnsi="仿宋" w:cs="楷体"/>
          <w:b/>
          <w:bCs/>
          <w:sz w:val="28"/>
          <w:szCs w:val="28"/>
          <w:lang w:val="zh-CN"/>
        </w:rPr>
      </w:pPr>
      <w:r>
        <w:rPr>
          <w:rFonts w:ascii="仿宋" w:eastAsia="仿宋" w:hAnsi="仿宋" w:cs="楷体" w:hint="eastAsia"/>
          <w:b/>
          <w:bCs/>
          <w:sz w:val="28"/>
          <w:szCs w:val="28"/>
          <w:lang w:val="zh-CN"/>
        </w:rPr>
        <w:t>（一）选手报名</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（一）请各参赛学校通过四川职业教育技能创新中心门户网站（https://sicsve.cdp.edu.cn）进行报名。</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（二）各赛项承办单位负责按照赛项规程及相关文件审核参赛选手及指导教师信息，并做好与参赛学校对接工作，报名结束3日内将审核后信息报组委会。</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（三）参赛队选手和指导教师原则上不再更换（含参赛选手顺序），如确因故不能参赛，学校所属教育行政主管部门须于开赛前3个工作日，出具书面说明并按承办单位要求提交变更资料和接受审核。</w:t>
      </w:r>
    </w:p>
    <w:p w:rsidR="00161758" w:rsidRDefault="000E2A15">
      <w:pPr>
        <w:spacing w:line="360" w:lineRule="auto"/>
        <w:ind w:leftChars="266" w:left="559"/>
        <w:outlineLvl w:val="1"/>
        <w:rPr>
          <w:rFonts w:ascii="仿宋" w:eastAsia="仿宋" w:hAnsi="仿宋" w:cs="楷体"/>
          <w:b/>
          <w:bCs/>
          <w:sz w:val="28"/>
          <w:szCs w:val="28"/>
          <w:lang w:val="zh-CN"/>
        </w:rPr>
      </w:pPr>
      <w:r>
        <w:rPr>
          <w:rFonts w:ascii="仿宋" w:eastAsia="仿宋" w:hAnsi="仿宋" w:cs="楷体" w:hint="eastAsia"/>
          <w:b/>
          <w:bCs/>
          <w:sz w:val="28"/>
          <w:szCs w:val="28"/>
          <w:lang w:val="zh-CN"/>
        </w:rPr>
        <w:t>（二）熟悉场地</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参赛选手、指导教师、领队、裁判员和其他工作人员均需按照要求准时到达赛项举办地点，及时办理相关手续，领取相关证件，熟悉场地，做好赛前准备工作。</w:t>
      </w:r>
    </w:p>
    <w:p w:rsidR="00161758" w:rsidRDefault="000E2A15">
      <w:pPr>
        <w:spacing w:line="360" w:lineRule="auto"/>
        <w:ind w:leftChars="266" w:left="559"/>
        <w:outlineLvl w:val="1"/>
        <w:rPr>
          <w:rFonts w:ascii="仿宋" w:eastAsia="仿宋" w:hAnsi="仿宋" w:cs="楷体"/>
          <w:b/>
          <w:bCs/>
          <w:sz w:val="28"/>
          <w:szCs w:val="28"/>
          <w:lang w:val="zh-CN"/>
        </w:rPr>
      </w:pPr>
      <w:r>
        <w:rPr>
          <w:rFonts w:ascii="仿宋" w:eastAsia="仿宋" w:hAnsi="仿宋" w:cs="楷体" w:hint="eastAsia"/>
          <w:b/>
          <w:bCs/>
          <w:sz w:val="28"/>
          <w:szCs w:val="28"/>
          <w:lang w:val="zh-CN"/>
        </w:rPr>
        <w:t>（三）入场规则</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1.检录</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lastRenderedPageBreak/>
        <w:t>由检录工作人员依照检录表进行点名核对，经检查无误后向裁判长递交检录单。</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2.加密</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比赛当天进行两次加密，加密后参赛选手中途不得擅自离开赛场。分别由两组加密裁判组织实施加密工作，管理加密结果。监督仲裁员全程监督加密过程。</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3.引导</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参赛选手凭赛位号进入赛场，不得携带其他显示个人身份信息和违规的物品。</w:t>
      </w:r>
    </w:p>
    <w:p w:rsidR="00161758" w:rsidRDefault="000E2A15">
      <w:pPr>
        <w:spacing w:line="360" w:lineRule="auto"/>
        <w:ind w:leftChars="266" w:left="559"/>
        <w:outlineLvl w:val="1"/>
        <w:rPr>
          <w:rFonts w:ascii="仿宋" w:eastAsia="仿宋" w:hAnsi="仿宋" w:cs="楷体"/>
          <w:b/>
          <w:bCs/>
          <w:sz w:val="28"/>
          <w:szCs w:val="28"/>
          <w:lang w:val="zh-CN"/>
        </w:rPr>
      </w:pPr>
      <w:r>
        <w:rPr>
          <w:rFonts w:ascii="仿宋" w:eastAsia="仿宋" w:hAnsi="仿宋" w:cs="楷体" w:hint="eastAsia"/>
          <w:b/>
          <w:bCs/>
          <w:sz w:val="28"/>
          <w:szCs w:val="28"/>
          <w:lang w:val="zh-CN"/>
        </w:rPr>
        <w:t>（四）赛场规则</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比赛现场所有参赛选手、指导教师、领队、裁判员和其他工作人员须随身携带大赛相关证件，按照赛项相关规定出入指定区域。</w:t>
      </w:r>
    </w:p>
    <w:p w:rsidR="00161758" w:rsidRDefault="000E2A15">
      <w:pPr>
        <w:spacing w:line="360" w:lineRule="auto"/>
        <w:ind w:leftChars="266" w:left="559"/>
        <w:outlineLvl w:val="1"/>
        <w:rPr>
          <w:rFonts w:ascii="仿宋" w:eastAsia="仿宋" w:hAnsi="仿宋" w:cs="楷体"/>
          <w:b/>
          <w:bCs/>
          <w:sz w:val="28"/>
          <w:szCs w:val="28"/>
          <w:lang w:val="zh-CN"/>
        </w:rPr>
      </w:pPr>
      <w:r>
        <w:rPr>
          <w:rFonts w:ascii="仿宋" w:eastAsia="仿宋" w:hAnsi="仿宋" w:cs="楷体" w:hint="eastAsia"/>
          <w:b/>
          <w:bCs/>
          <w:sz w:val="28"/>
          <w:szCs w:val="28"/>
          <w:lang w:val="zh-CN"/>
        </w:rPr>
        <w:t>（五）离场规则</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比赛结束前15分钟，裁判提示一次比赛剩余时间。比赛结束信号给出，由裁判长宣布终止比赛，选手应当听从裁判指令，停止作答，现场裁判组织、监督选手退出比赛工位，站在比赛工位边的过道上。裁判长宣布离场时，现场裁判指挥选手统一离开赛场。</w:t>
      </w:r>
    </w:p>
    <w:p w:rsidR="00161758" w:rsidRDefault="000E2A15">
      <w:pPr>
        <w:spacing w:line="360" w:lineRule="auto"/>
        <w:ind w:leftChars="266" w:left="559"/>
        <w:outlineLvl w:val="1"/>
        <w:rPr>
          <w:rFonts w:ascii="仿宋" w:eastAsia="仿宋" w:hAnsi="仿宋" w:cs="楷体"/>
          <w:b/>
          <w:bCs/>
          <w:sz w:val="28"/>
          <w:szCs w:val="28"/>
          <w:lang w:val="zh-CN"/>
        </w:rPr>
      </w:pPr>
      <w:r>
        <w:rPr>
          <w:rFonts w:ascii="仿宋" w:eastAsia="仿宋" w:hAnsi="仿宋" w:cs="楷体" w:hint="eastAsia"/>
          <w:b/>
          <w:bCs/>
          <w:sz w:val="28"/>
          <w:szCs w:val="28"/>
          <w:lang w:val="zh-CN"/>
        </w:rPr>
        <w:t>（六）成绩评定与结果公布</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1.成绩评定</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竞赛成绩通过机考系统自动评分，裁判长在仲裁监督人员监督下汇总并复核各模块成绩。</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2.成绩解密</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lastRenderedPageBreak/>
        <w:t>经复核的成绩交由加密裁判在仲裁监督人员的监督下逐层解密，折算的最终成绩须裁判长、仲裁监督人员签字确认。</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3.过程存档</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成绩导出、解密等关键节点须进行实况摄录，影像材料存档。</w:t>
      </w:r>
    </w:p>
    <w:p w:rsidR="00161758" w:rsidRDefault="000E2A15">
      <w:pPr>
        <w:spacing w:line="360" w:lineRule="auto"/>
        <w:ind w:firstLineChars="200" w:firstLine="562"/>
        <w:outlineLvl w:val="2"/>
        <w:rPr>
          <w:rFonts w:ascii="仿宋" w:eastAsia="仿宋" w:hAnsi="仿宋" w:cs="仿宋"/>
          <w:b/>
          <w:bCs/>
          <w:sz w:val="28"/>
          <w:szCs w:val="28"/>
        </w:rPr>
      </w:pPr>
      <w:r>
        <w:rPr>
          <w:rFonts w:ascii="仿宋" w:eastAsia="仿宋" w:hAnsi="仿宋" w:cs="仿宋" w:hint="eastAsia"/>
          <w:b/>
          <w:bCs/>
          <w:sz w:val="28"/>
          <w:szCs w:val="28"/>
        </w:rPr>
        <w:t>4.公布比赛结果</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经裁判长、仲裁监督人员签字确认的比赛成绩通过特定形式公布，如公示栏公示、电子大屏展示等。</w:t>
      </w:r>
    </w:p>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t>七、技术规范</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（一）教育部《职业教育专业教学标准-2025年修(制)订》</w:t>
      </w:r>
    </w:p>
    <w:p w:rsidR="00161758" w:rsidRDefault="000E2A15">
      <w:pPr>
        <w:spacing w:line="360" w:lineRule="auto"/>
        <w:ind w:firstLineChars="200" w:firstLine="560"/>
        <w:outlineLvl w:val="1"/>
        <w:rPr>
          <w:rFonts w:ascii="仿宋" w:eastAsia="仿宋" w:hAnsi="仿宋" w:cs="微软雅黑"/>
          <w:sz w:val="28"/>
          <w:szCs w:val="28"/>
        </w:rPr>
      </w:pPr>
      <w:r>
        <w:rPr>
          <w:rFonts w:ascii="仿宋" w:eastAsia="仿宋" w:hAnsi="仿宋" w:cs="微软雅黑" w:hint="eastAsia"/>
          <w:sz w:val="28"/>
          <w:szCs w:val="28"/>
        </w:rPr>
        <w:t>（二）企业内部控制基本规范及配套指引。</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（三）截止2024年12月31日发布并实施的《企业会计准则》。</w:t>
      </w:r>
    </w:p>
    <w:p w:rsidR="00161758" w:rsidRDefault="000E2A15">
      <w:pPr>
        <w:spacing w:line="360" w:lineRule="auto"/>
        <w:ind w:firstLineChars="200" w:firstLine="560"/>
        <w:outlineLvl w:val="1"/>
        <w:rPr>
          <w:rFonts w:ascii="仿宋" w:eastAsia="仿宋" w:hAnsi="仿宋" w:cs="微软雅黑"/>
          <w:sz w:val="28"/>
          <w:szCs w:val="28"/>
        </w:rPr>
      </w:pPr>
      <w:r>
        <w:rPr>
          <w:rFonts w:ascii="仿宋" w:eastAsia="仿宋" w:hAnsi="仿宋" w:cs="微软雅黑" w:hint="eastAsia"/>
          <w:sz w:val="28"/>
          <w:szCs w:val="28"/>
        </w:rPr>
        <w:t>（四）截止2024年12月31日发布并开始实施的税收政策。</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（五）截止2024年12月31日发布并开始实施的其它相关财经类法规、制度等。</w:t>
      </w:r>
    </w:p>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t>八、技术环境</w:t>
      </w:r>
    </w:p>
    <w:p w:rsidR="00161758" w:rsidRDefault="000E2A15">
      <w:pPr>
        <w:adjustRightInd w:val="0"/>
        <w:snapToGrid w:val="0"/>
        <w:spacing w:line="360" w:lineRule="auto"/>
        <w:ind w:firstLineChars="200" w:firstLine="560"/>
        <w:jc w:val="left"/>
        <w:rPr>
          <w:rFonts w:ascii="仿宋" w:eastAsia="仿宋" w:hAnsi="仿宋" w:cs="微软雅黑"/>
          <w:sz w:val="28"/>
          <w:szCs w:val="28"/>
        </w:rPr>
      </w:pPr>
      <w:r>
        <w:rPr>
          <w:rFonts w:ascii="仿宋" w:eastAsia="仿宋" w:hAnsi="仿宋" w:cs="微软雅黑" w:hint="eastAsia"/>
          <w:sz w:val="28"/>
          <w:szCs w:val="28"/>
        </w:rPr>
        <w:t>1.场地具备满足规定数量团队的竞赛环境。</w:t>
      </w:r>
    </w:p>
    <w:p w:rsidR="00161758" w:rsidRDefault="000E2A15">
      <w:pPr>
        <w:adjustRightInd w:val="0"/>
        <w:snapToGrid w:val="0"/>
        <w:spacing w:line="360" w:lineRule="auto"/>
        <w:ind w:firstLineChars="200" w:firstLine="560"/>
        <w:jc w:val="left"/>
        <w:rPr>
          <w:rFonts w:ascii="仿宋" w:eastAsia="仿宋" w:hAnsi="仿宋" w:cs="微软雅黑"/>
          <w:sz w:val="28"/>
          <w:szCs w:val="28"/>
        </w:rPr>
      </w:pPr>
      <w:r>
        <w:rPr>
          <w:rFonts w:ascii="仿宋" w:eastAsia="仿宋" w:hAnsi="仿宋" w:cs="微软雅黑" w:hint="eastAsia"/>
          <w:sz w:val="28"/>
          <w:szCs w:val="28"/>
        </w:rPr>
        <w:t>2.竞赛场地为每个参赛队配备4个主机位及备用机位。</w:t>
      </w:r>
    </w:p>
    <w:p w:rsidR="00161758" w:rsidRDefault="000E2A15">
      <w:pPr>
        <w:adjustRightInd w:val="0"/>
        <w:snapToGrid w:val="0"/>
        <w:spacing w:line="360" w:lineRule="auto"/>
        <w:ind w:firstLineChars="200" w:firstLine="560"/>
        <w:jc w:val="left"/>
        <w:rPr>
          <w:rFonts w:ascii="仿宋" w:eastAsia="仿宋" w:hAnsi="仿宋" w:cs="微软雅黑"/>
          <w:sz w:val="28"/>
          <w:szCs w:val="28"/>
        </w:rPr>
      </w:pPr>
      <w:r>
        <w:rPr>
          <w:rFonts w:ascii="仿宋" w:eastAsia="仿宋" w:hAnsi="仿宋" w:cs="微软雅黑" w:hint="eastAsia"/>
          <w:sz w:val="28"/>
          <w:szCs w:val="28"/>
        </w:rPr>
        <w:t>3.竞赛场地内设置宣传物料，营造竞赛氛围。</w:t>
      </w:r>
    </w:p>
    <w:p w:rsidR="00161758" w:rsidRDefault="000E2A15">
      <w:pPr>
        <w:adjustRightInd w:val="0"/>
        <w:snapToGrid w:val="0"/>
        <w:spacing w:line="360" w:lineRule="auto"/>
        <w:ind w:firstLineChars="200" w:firstLine="560"/>
        <w:jc w:val="left"/>
        <w:rPr>
          <w:rFonts w:ascii="仿宋" w:eastAsia="仿宋" w:hAnsi="仿宋" w:cs="微软雅黑"/>
          <w:sz w:val="28"/>
          <w:szCs w:val="28"/>
        </w:rPr>
      </w:pPr>
      <w:r>
        <w:rPr>
          <w:rFonts w:ascii="仿宋" w:eastAsia="仿宋" w:hAnsi="仿宋" w:cs="微软雅黑" w:hint="eastAsia"/>
          <w:sz w:val="28"/>
          <w:szCs w:val="28"/>
        </w:rPr>
        <w:t>4.设置安全通道和警戒线，确保进入赛场的人员在安全区域内活动，以保证大赛安全有序进行。</w:t>
      </w:r>
    </w:p>
    <w:p w:rsidR="00161758" w:rsidRDefault="000E2A15">
      <w:pPr>
        <w:adjustRightInd w:val="0"/>
        <w:snapToGrid w:val="0"/>
        <w:spacing w:line="360" w:lineRule="auto"/>
        <w:ind w:rightChars="100" w:right="210" w:firstLineChars="200" w:firstLine="560"/>
        <w:jc w:val="left"/>
        <w:rPr>
          <w:rFonts w:ascii="仿宋" w:eastAsia="仿宋" w:hAnsi="仿宋" w:cs="微软雅黑"/>
          <w:sz w:val="28"/>
          <w:szCs w:val="28"/>
        </w:rPr>
      </w:pPr>
      <w:r>
        <w:rPr>
          <w:rFonts w:ascii="仿宋" w:eastAsia="仿宋" w:hAnsi="仿宋" w:cs="微软雅黑" w:hint="eastAsia"/>
          <w:sz w:val="28"/>
          <w:szCs w:val="28"/>
        </w:rPr>
        <w:t>5.考试机要求：操作系统Windows7及以上版本，CPU双核、主频2.0Ghz及以上，内存不低于8G，屏幕分辨1920*1080，浏览器</w:t>
      </w:r>
      <w:r>
        <w:rPr>
          <w:rFonts w:ascii="仿宋" w:eastAsia="仿宋" w:hAnsi="仿宋" w:cs="微软雅黑" w:hint="eastAsia"/>
          <w:sz w:val="28"/>
          <w:szCs w:val="28"/>
        </w:rPr>
        <w:lastRenderedPageBreak/>
        <w:t>采用Chrome96及以上版本，安装好Office2016版本（主要包括Excel）及以上版本。</w:t>
      </w:r>
    </w:p>
    <w:p w:rsidR="00161758" w:rsidRDefault="000E2A15">
      <w:pPr>
        <w:adjustRightInd w:val="0"/>
        <w:snapToGrid w:val="0"/>
        <w:spacing w:line="360" w:lineRule="auto"/>
        <w:ind w:rightChars="100" w:right="210" w:firstLineChars="200" w:firstLine="560"/>
        <w:jc w:val="left"/>
        <w:rPr>
          <w:rFonts w:ascii="仿宋" w:eastAsia="仿宋" w:hAnsi="仿宋" w:cs="微软雅黑"/>
          <w:sz w:val="28"/>
          <w:szCs w:val="28"/>
        </w:rPr>
      </w:pPr>
      <w:r>
        <w:rPr>
          <w:rFonts w:ascii="仿宋" w:eastAsia="仿宋" w:hAnsi="仿宋" w:cs="微软雅黑" w:hint="eastAsia"/>
          <w:sz w:val="28"/>
          <w:szCs w:val="28"/>
        </w:rPr>
        <w:t>6.网络要求：选用企业级稳定的千兆及以上交换机，网络带宽不得低于200兆，不得进行网络限速，要确保网络稳定，并准备备用网络。</w:t>
      </w:r>
    </w:p>
    <w:p w:rsidR="00161758" w:rsidRDefault="000E2A15">
      <w:pPr>
        <w:adjustRightInd w:val="0"/>
        <w:snapToGrid w:val="0"/>
        <w:spacing w:line="360" w:lineRule="auto"/>
        <w:ind w:rightChars="100" w:right="210" w:firstLineChars="200" w:firstLine="560"/>
        <w:jc w:val="left"/>
        <w:rPr>
          <w:rFonts w:ascii="仿宋" w:eastAsia="仿宋" w:hAnsi="仿宋" w:cs="微软雅黑"/>
          <w:sz w:val="28"/>
          <w:szCs w:val="28"/>
        </w:rPr>
      </w:pPr>
      <w:r>
        <w:rPr>
          <w:rFonts w:ascii="仿宋" w:eastAsia="仿宋" w:hAnsi="仿宋" w:cs="微软雅黑" w:hint="eastAsia"/>
          <w:sz w:val="28"/>
          <w:szCs w:val="28"/>
        </w:rPr>
        <w:t>7.采用双路供电安全保障。利用UPS防止现场因突然断电导致的系统数据丢失，额定功率：3KVA，后备时间：3.5小时，电池类型：输出电压230V±5%V。</w:t>
      </w:r>
    </w:p>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t>九、竞赛样题</w:t>
      </w:r>
    </w:p>
    <w:p w:rsidR="00161758" w:rsidRDefault="000E2A15">
      <w:pPr>
        <w:pStyle w:val="1"/>
      </w:pPr>
      <w:r>
        <w:t>模块一：财务共享业务处理赛题</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【企业资料】</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公司名称：德光商贸有限公司</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开户银行：工商银行</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开户银行账号：6290091811073923</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纳税人识别号：4018075678778X</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公司注册地址：海东省滨江市南山区大沙河12号</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公司电话：0755-86249916</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公司法人代表 ：岑菲</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公司业务范围说明：经营企业工作服、团队服、礼服等服饰定制批发及零售</w:t>
      </w:r>
    </w:p>
    <w:p w:rsidR="00161758" w:rsidRDefault="000E2A15">
      <w:pPr>
        <w:widowControl/>
        <w:kinsoku w:val="0"/>
        <w:autoSpaceDE w:val="0"/>
        <w:autoSpaceDN w:val="0"/>
        <w:adjustRightInd w:val="0"/>
        <w:snapToGrid w:val="0"/>
        <w:jc w:val="center"/>
        <w:textAlignment w:val="baseline"/>
        <w:rPr>
          <w:rFonts w:ascii="仿宋" w:eastAsia="仿宋" w:hAnsi="仿宋" w:cs="仿宋"/>
          <w:b/>
          <w:bCs/>
          <w:snapToGrid w:val="0"/>
          <w:color w:val="000000"/>
          <w:kern w:val="0"/>
          <w:sz w:val="28"/>
          <w:szCs w:val="28"/>
        </w:rPr>
      </w:pPr>
      <w:r>
        <w:rPr>
          <w:rFonts w:ascii="仿宋" w:eastAsia="仿宋" w:hAnsi="仿宋" w:cs="仿宋" w:hint="eastAsia"/>
          <w:b/>
          <w:bCs/>
          <w:snapToGrid w:val="0"/>
          <w:color w:val="000000"/>
          <w:kern w:val="0"/>
          <w:sz w:val="28"/>
          <w:szCs w:val="28"/>
        </w:rPr>
        <w:t>任务一  系统基础设置</w:t>
      </w:r>
    </w:p>
    <w:p w:rsidR="00161758" w:rsidRDefault="000E2A15">
      <w:pPr>
        <w:widowControl/>
        <w:kinsoku w:val="0"/>
        <w:autoSpaceDE w:val="0"/>
        <w:autoSpaceDN w:val="0"/>
        <w:adjustRightInd w:val="0"/>
        <w:snapToGrid w:val="0"/>
        <w:jc w:val="left"/>
        <w:textAlignment w:val="baseline"/>
        <w:rPr>
          <w:rFonts w:ascii="仿宋" w:eastAsia="仿宋" w:hAnsi="仿宋" w:cs="仿宋"/>
          <w:b/>
          <w:bCs/>
          <w:snapToGrid w:val="0"/>
          <w:color w:val="000000"/>
          <w:kern w:val="0"/>
          <w:sz w:val="28"/>
          <w:szCs w:val="28"/>
        </w:rPr>
      </w:pPr>
      <w:r>
        <w:rPr>
          <w:rFonts w:ascii="仿宋" w:eastAsia="仿宋" w:hAnsi="仿宋" w:cs="仿宋" w:hint="eastAsia"/>
          <w:b/>
          <w:bCs/>
          <w:snapToGrid w:val="0"/>
          <w:color w:val="000000"/>
          <w:kern w:val="0"/>
          <w:sz w:val="28"/>
          <w:szCs w:val="28"/>
        </w:rPr>
        <w:t xml:space="preserve">任务1：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任务简称：库存与存货初始数据设置</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任务描述：完成库存管理、存货核算的期初设置。</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子任务列表：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【子任务1】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任务岗位：业务财务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任务要求：在供应链系统和成本管理系统完成库存管理初始化设置和存货核算初始化设置。 1、设置库存初始数据 2、结束库存系统初始化 3、设置初始核算数据 4、结束存货核算初始化</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lang w:eastAsia="en-US"/>
        </w:rPr>
      </w:pPr>
      <w:r>
        <w:rPr>
          <w:rFonts w:ascii="仿宋" w:eastAsia="仿宋" w:hAnsi="仿宋" w:cs="仿宋" w:hint="eastAsia"/>
          <w:snapToGrid w:val="0"/>
          <w:color w:val="000000"/>
          <w:kern w:val="0"/>
          <w:sz w:val="28"/>
          <w:szCs w:val="28"/>
        </w:rPr>
        <w:lastRenderedPageBreak/>
        <w:t>涉及票据列表：</w:t>
      </w:r>
    </w:p>
    <w:p w:rsidR="00161758" w:rsidRDefault="000E2A15">
      <w:pPr>
        <w:jc w:val="left"/>
      </w:pPr>
      <w:r>
        <w:rPr>
          <w:rStyle w:val="ticketname1"/>
        </w:rPr>
        <w:t>【物料期初信息】</w:t>
      </w:r>
      <w:r>
        <w:t xml:space="preserve"> </w:t>
      </w:r>
    </w:p>
    <w:tbl>
      <w:tblPr>
        <w:tblW w:w="5000" w:type="pct"/>
        <w:tblLook w:val="04A0" w:firstRow="1" w:lastRow="0" w:firstColumn="1" w:lastColumn="0" w:noHBand="0" w:noVBand="1"/>
      </w:tblPr>
      <w:tblGrid>
        <w:gridCol w:w="2309"/>
        <w:gridCol w:w="1557"/>
        <w:gridCol w:w="1933"/>
        <w:gridCol w:w="1180"/>
        <w:gridCol w:w="1567"/>
      </w:tblGrid>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物料</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仓库</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期初数量</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单价</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金额</w:t>
            </w: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定制工装</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成品仓</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1000</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400</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400000</w:t>
            </w: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中袖连衣裙</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成品仓</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800</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525</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420000</w:t>
            </w: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晚礼服</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成品仓</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800</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350</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280000</w:t>
            </w: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口罩</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成品仓</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10000</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0.1</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1000</w:t>
            </w:r>
          </w:p>
        </w:tc>
      </w:tr>
    </w:tbl>
    <w:p w:rsidR="00161758" w:rsidRDefault="00161758">
      <w:pPr>
        <w:ind w:left="1504"/>
      </w:pP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b/>
          <w:bCs/>
          <w:snapToGrid w:val="0"/>
          <w:color w:val="000000"/>
          <w:kern w:val="0"/>
          <w:sz w:val="28"/>
          <w:szCs w:val="28"/>
        </w:rPr>
        <w:t>任务2：</w:t>
      </w:r>
      <w:r>
        <w:rPr>
          <w:rFonts w:ascii="仿宋" w:eastAsia="仿宋" w:hAnsi="仿宋" w:cs="仿宋" w:hint="eastAsia"/>
          <w:snapToGrid w:val="0"/>
          <w:color w:val="000000"/>
          <w:kern w:val="0"/>
          <w:sz w:val="28"/>
          <w:szCs w:val="28"/>
        </w:rPr>
        <w:t xml:space="preserve">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任务简称：应付款管理初始设置</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任务描述：完成应付款管理初始设置。</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子任务列表：</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【子任务1】</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任务岗位：票据处理</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任务要求：在财务会计系统完成应付款管理系统初始设置。 1、设置期初付款单</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涉及票据列表：</w:t>
      </w:r>
    </w:p>
    <w:p w:rsidR="00161758" w:rsidRDefault="000E2A15">
      <w:pPr>
        <w:ind w:left="1202"/>
      </w:pPr>
      <w:r>
        <w:rPr>
          <w:noProof/>
        </w:rPr>
        <w:drawing>
          <wp:inline distT="0" distB="0" distL="114300" distR="114300">
            <wp:extent cx="4758055" cy="2414905"/>
            <wp:effectExtent l="0" t="0" r="1206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758055" cy="2414905"/>
                    </a:xfrm>
                    <a:prstGeom prst="rect">
                      <a:avLst/>
                    </a:prstGeom>
                    <a:noFill/>
                    <a:ln>
                      <a:noFill/>
                    </a:ln>
                  </pic:spPr>
                </pic:pic>
              </a:graphicData>
            </a:graphic>
          </wp:inline>
        </w:drawing>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【子任务2】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任务岗位：业务财务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任务要求：在财务会计应付款管理模块完成下列操作 1.设置期初应付单（立账类型：财务应付） 2.结束应付款管理初始化</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涉及票据列表：</w:t>
      </w:r>
    </w:p>
    <w:p w:rsidR="00161758" w:rsidRDefault="000E2A15">
      <w:r>
        <w:rPr>
          <w:rStyle w:val="ticketname1"/>
        </w:rPr>
        <w:t>【期初应付单】</w:t>
      </w:r>
      <w:r>
        <w:t xml:space="preserve"> </w:t>
      </w:r>
    </w:p>
    <w:tbl>
      <w:tblPr>
        <w:tblW w:w="5000" w:type="pct"/>
        <w:tblLook w:val="04A0" w:firstRow="1" w:lastRow="0" w:firstColumn="1" w:lastColumn="0" w:noHBand="0" w:noVBand="1"/>
      </w:tblPr>
      <w:tblGrid>
        <w:gridCol w:w="1365"/>
        <w:gridCol w:w="712"/>
        <w:gridCol w:w="843"/>
        <w:gridCol w:w="1166"/>
        <w:gridCol w:w="1166"/>
        <w:gridCol w:w="582"/>
        <w:gridCol w:w="966"/>
        <w:gridCol w:w="582"/>
        <w:gridCol w:w="582"/>
        <w:gridCol w:w="582"/>
      </w:tblGrid>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供应商</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采购</w:t>
            </w:r>
            <w:r>
              <w:rPr>
                <w:b/>
                <w:bCs/>
              </w:rPr>
              <w:lastRenderedPageBreak/>
              <w:t>员</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lastRenderedPageBreak/>
              <w:t>采购</w:t>
            </w:r>
            <w:r>
              <w:rPr>
                <w:b/>
                <w:bCs/>
              </w:rPr>
              <w:lastRenderedPageBreak/>
              <w:t>部门</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lastRenderedPageBreak/>
              <w:t>业务日期</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到期日</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物</w:t>
            </w:r>
            <w:r>
              <w:rPr>
                <w:b/>
                <w:bCs/>
              </w:rPr>
              <w:lastRenderedPageBreak/>
              <w:t>料</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lastRenderedPageBreak/>
              <w:t>含税单</w:t>
            </w:r>
            <w:r>
              <w:rPr>
                <w:b/>
                <w:bCs/>
              </w:rPr>
              <w:lastRenderedPageBreak/>
              <w:t>价</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lastRenderedPageBreak/>
              <w:t>数</w:t>
            </w:r>
            <w:r>
              <w:rPr>
                <w:b/>
                <w:bCs/>
              </w:rPr>
              <w:lastRenderedPageBreak/>
              <w:t>量</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lastRenderedPageBreak/>
              <w:t>备</w:t>
            </w:r>
            <w:r>
              <w:rPr>
                <w:b/>
                <w:bCs/>
              </w:rPr>
              <w:lastRenderedPageBreak/>
              <w:t>注</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lastRenderedPageBreak/>
              <w:t>税</w:t>
            </w:r>
            <w:r>
              <w:rPr>
                <w:b/>
                <w:bCs/>
              </w:rPr>
              <w:lastRenderedPageBreak/>
              <w:t>率</w:t>
            </w: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lastRenderedPageBreak/>
              <w:t>未来商贸有限公司</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施婉</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采购部</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2023/7/24</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2023/9/23</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20500</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1</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13</w:t>
            </w:r>
          </w:p>
        </w:tc>
      </w:tr>
    </w:tbl>
    <w:p w:rsidR="00161758" w:rsidRDefault="000E2A15">
      <w:pPr>
        <w:widowControl/>
        <w:kinsoku w:val="0"/>
        <w:autoSpaceDE w:val="0"/>
        <w:autoSpaceDN w:val="0"/>
        <w:adjustRightInd w:val="0"/>
        <w:snapToGrid w:val="0"/>
        <w:jc w:val="left"/>
        <w:textAlignment w:val="baseline"/>
        <w:rPr>
          <w:rFonts w:ascii="仿宋" w:eastAsia="仿宋" w:hAnsi="仿宋" w:cs="仿宋"/>
          <w:b/>
          <w:bCs/>
          <w:snapToGrid w:val="0"/>
          <w:color w:val="000000"/>
          <w:kern w:val="0"/>
          <w:sz w:val="28"/>
          <w:szCs w:val="28"/>
        </w:rPr>
      </w:pPr>
      <w:r>
        <w:rPr>
          <w:rFonts w:ascii="仿宋" w:eastAsia="仿宋" w:hAnsi="仿宋" w:cs="仿宋" w:hint="eastAsia"/>
          <w:b/>
          <w:bCs/>
          <w:snapToGrid w:val="0"/>
          <w:color w:val="000000"/>
          <w:kern w:val="0"/>
          <w:sz w:val="28"/>
          <w:szCs w:val="28"/>
        </w:rPr>
        <w:t xml:space="preserve">任务3：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任务简称：商旅平台设置</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任务描述：进行报销标准和出差人设置。</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子任务列表：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【子任务1】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任务岗位：业务财务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任务要求：在商旅系统完成报销标准和出差员工设置。 1、设置报销标准 2、设置出差人员</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涉及票据列表：</w:t>
      </w:r>
    </w:p>
    <w:p w:rsidR="00161758" w:rsidRDefault="000E2A15">
      <w:r>
        <w:rPr>
          <w:rStyle w:val="ticketname1"/>
        </w:rPr>
        <w:t>【出差人员】</w:t>
      </w:r>
      <w:r>
        <w:t xml:space="preserve"> </w:t>
      </w:r>
    </w:p>
    <w:tbl>
      <w:tblPr>
        <w:tblW w:w="5000" w:type="pct"/>
        <w:tblLook w:val="04A0" w:firstRow="1" w:lastRow="0" w:firstColumn="1" w:lastColumn="0" w:noHBand="0" w:noVBand="1"/>
      </w:tblPr>
      <w:tblGrid>
        <w:gridCol w:w="981"/>
        <w:gridCol w:w="1294"/>
        <w:gridCol w:w="982"/>
        <w:gridCol w:w="3197"/>
        <w:gridCol w:w="2092"/>
      </w:tblGrid>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姓名</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部门</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职级</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证件号码</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手机号</w:t>
            </w: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安苒</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销售部</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K1</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402901199603019901</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18119100237</w:t>
            </w:r>
          </w:p>
        </w:tc>
      </w:tr>
    </w:tbl>
    <w:p w:rsidR="00161758" w:rsidRDefault="000E2A15">
      <w:r>
        <w:rPr>
          <w:rStyle w:val="ticketname1"/>
        </w:rPr>
        <w:t>【商旅平台差旅标准】</w:t>
      </w:r>
      <w:r>
        <w:t xml:space="preserve"> </w:t>
      </w:r>
    </w:p>
    <w:tbl>
      <w:tblPr>
        <w:tblW w:w="5000" w:type="pct"/>
        <w:tblLook w:val="04A0" w:firstRow="1" w:lastRow="0" w:firstColumn="1" w:lastColumn="0" w:noHBand="0" w:noVBand="1"/>
      </w:tblPr>
      <w:tblGrid>
        <w:gridCol w:w="881"/>
        <w:gridCol w:w="881"/>
        <w:gridCol w:w="6784"/>
      </w:tblGrid>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类型</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职级</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标准</w:t>
            </w: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飞机</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K1</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经济舱</w:t>
            </w:r>
            <w:r>
              <w:rPr>
                <w:b/>
                <w:bCs/>
              </w:rPr>
              <w:t>/</w:t>
            </w:r>
            <w:r>
              <w:rPr>
                <w:b/>
                <w:bCs/>
              </w:rPr>
              <w:t>超级经济舱</w:t>
            </w: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火车</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K1</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硬座</w:t>
            </w:r>
            <w:r>
              <w:rPr>
                <w:b/>
                <w:bCs/>
              </w:rPr>
              <w:t>/</w:t>
            </w:r>
            <w:r>
              <w:rPr>
                <w:b/>
                <w:bCs/>
              </w:rPr>
              <w:t>硬卧</w:t>
            </w:r>
            <w:r>
              <w:rPr>
                <w:b/>
                <w:bCs/>
              </w:rPr>
              <w:t>/</w:t>
            </w:r>
            <w:r>
              <w:rPr>
                <w:b/>
                <w:bCs/>
              </w:rPr>
              <w:t>二等座</w:t>
            </w: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酒店</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K1</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一线城市</w:t>
            </w:r>
            <w:r>
              <w:rPr>
                <w:b/>
                <w:bCs/>
              </w:rPr>
              <w:t>500</w:t>
            </w:r>
            <w:r>
              <w:rPr>
                <w:b/>
                <w:bCs/>
              </w:rPr>
              <w:t>元、二线城市</w:t>
            </w:r>
            <w:r>
              <w:rPr>
                <w:b/>
                <w:bCs/>
              </w:rPr>
              <w:t>300</w:t>
            </w:r>
            <w:r>
              <w:rPr>
                <w:b/>
                <w:bCs/>
              </w:rPr>
              <w:t>元、其他城市</w:t>
            </w:r>
            <w:r>
              <w:rPr>
                <w:b/>
                <w:bCs/>
              </w:rPr>
              <w:t>250</w:t>
            </w:r>
            <w:r>
              <w:rPr>
                <w:b/>
                <w:bCs/>
              </w:rPr>
              <w:t>元</w:t>
            </w:r>
          </w:p>
        </w:tc>
      </w:tr>
    </w:tbl>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b/>
          <w:bCs/>
          <w:snapToGrid w:val="0"/>
          <w:color w:val="000000"/>
          <w:kern w:val="0"/>
          <w:sz w:val="28"/>
          <w:szCs w:val="28"/>
        </w:rPr>
        <w:t>任务4：</w:t>
      </w:r>
      <w:r>
        <w:rPr>
          <w:rFonts w:ascii="仿宋" w:eastAsia="仿宋" w:hAnsi="仿宋" w:cs="仿宋" w:hint="eastAsia"/>
          <w:snapToGrid w:val="0"/>
          <w:color w:val="000000"/>
          <w:kern w:val="0"/>
          <w:sz w:val="28"/>
          <w:szCs w:val="28"/>
        </w:rPr>
        <w:t xml:space="preserve">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任务简称：工资基础设置</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任务描述：根据公司薪酬福利政策，进行工资基础设置。</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子任务列表：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【子任务1】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任务岗位：总账会计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任务要求：在智能工资系统完成工资相关设置。 1、设置工资项目 2、设置核算科目 3、设置员工社保公积金 4、设置员工专项附加扣除</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涉及票据列表：</w:t>
      </w:r>
    </w:p>
    <w:p w:rsidR="00161758" w:rsidRDefault="000E2A15">
      <w:r>
        <w:rPr>
          <w:rStyle w:val="ticketname1"/>
        </w:rPr>
        <w:t>【员工专项扣除统计表】</w:t>
      </w:r>
      <w:r>
        <w:t xml:space="preserve"> </w:t>
      </w:r>
    </w:p>
    <w:tbl>
      <w:tblPr>
        <w:tblW w:w="5000" w:type="pct"/>
        <w:tblLook w:val="04A0" w:firstRow="1" w:lastRow="0" w:firstColumn="1" w:lastColumn="0" w:noHBand="0" w:noVBand="1"/>
      </w:tblPr>
      <w:tblGrid>
        <w:gridCol w:w="900"/>
        <w:gridCol w:w="1072"/>
        <w:gridCol w:w="962"/>
        <w:gridCol w:w="900"/>
        <w:gridCol w:w="962"/>
        <w:gridCol w:w="900"/>
        <w:gridCol w:w="900"/>
        <w:gridCol w:w="1050"/>
        <w:gridCol w:w="900"/>
      </w:tblGrid>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员工姓名</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基本工资</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子女教育</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继续教育</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住房贷款</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住房租金</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赡养老人</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婴幼儿照护</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大病医疗</w:t>
            </w: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岑菲</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12400.00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1000</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lastRenderedPageBreak/>
              <w:t>张明</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12000.00</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1000</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李志方</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4500.00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李娜</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6000.00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周丹</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8800.00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施婉</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5500.00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陈宸</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7000.00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2000</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赵锦辉</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5100.00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钟林林</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8800.00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杜海海</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5500.00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艾膑</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9200.00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王虹</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6000.00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李方芬</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8800.00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陈毅宏</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6900.00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安苒</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6910.00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洪枢全</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6910.00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张晴</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6400.00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肖闵月</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6000.00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李颖</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 xml:space="preserve">6500.00 </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161758">
            <w:pPr>
              <w:rPr>
                <w:rFonts w:ascii="Times New Roman" w:hAnsi="Times New Roman"/>
                <w:sz w:val="20"/>
                <w:szCs w:val="20"/>
              </w:rPr>
            </w:pPr>
          </w:p>
        </w:tc>
      </w:tr>
    </w:tbl>
    <w:p w:rsidR="00161758" w:rsidRDefault="00161758">
      <w:pPr>
        <w:widowControl/>
        <w:kinsoku w:val="0"/>
        <w:autoSpaceDE w:val="0"/>
        <w:autoSpaceDN w:val="0"/>
        <w:adjustRightInd w:val="0"/>
        <w:snapToGrid w:val="0"/>
        <w:jc w:val="center"/>
        <w:textAlignment w:val="baseline"/>
        <w:rPr>
          <w:rFonts w:ascii="仿宋" w:eastAsia="仿宋" w:hAnsi="仿宋" w:cs="仿宋"/>
          <w:b/>
          <w:bCs/>
          <w:snapToGrid w:val="0"/>
          <w:color w:val="000000"/>
          <w:kern w:val="0"/>
          <w:sz w:val="28"/>
          <w:szCs w:val="28"/>
        </w:rPr>
      </w:pPr>
    </w:p>
    <w:p w:rsidR="00161758" w:rsidRDefault="000E2A15">
      <w:pPr>
        <w:widowControl/>
        <w:kinsoku w:val="0"/>
        <w:autoSpaceDE w:val="0"/>
        <w:autoSpaceDN w:val="0"/>
        <w:adjustRightInd w:val="0"/>
        <w:snapToGrid w:val="0"/>
        <w:jc w:val="center"/>
        <w:textAlignment w:val="baseline"/>
        <w:rPr>
          <w:rFonts w:ascii="仿宋" w:eastAsia="仿宋" w:hAnsi="仿宋" w:cs="仿宋"/>
          <w:b/>
          <w:bCs/>
          <w:snapToGrid w:val="0"/>
          <w:color w:val="000000"/>
          <w:kern w:val="0"/>
          <w:sz w:val="28"/>
          <w:szCs w:val="28"/>
        </w:rPr>
      </w:pPr>
      <w:r>
        <w:rPr>
          <w:rFonts w:ascii="仿宋" w:eastAsia="仿宋" w:hAnsi="仿宋" w:cs="仿宋" w:hint="eastAsia"/>
          <w:b/>
          <w:bCs/>
          <w:snapToGrid w:val="0"/>
          <w:color w:val="000000"/>
          <w:kern w:val="0"/>
          <w:sz w:val="28"/>
          <w:szCs w:val="28"/>
        </w:rPr>
        <w:t>任务二  业票处理及会计核算</w:t>
      </w:r>
    </w:p>
    <w:p w:rsidR="00161758" w:rsidRDefault="000E2A15">
      <w:pPr>
        <w:widowControl/>
        <w:kinsoku w:val="0"/>
        <w:autoSpaceDE w:val="0"/>
        <w:autoSpaceDN w:val="0"/>
        <w:adjustRightInd w:val="0"/>
        <w:snapToGrid w:val="0"/>
        <w:jc w:val="left"/>
        <w:textAlignment w:val="baseline"/>
        <w:rPr>
          <w:rFonts w:ascii="仿宋" w:eastAsia="仿宋" w:hAnsi="仿宋" w:cs="仿宋"/>
          <w:b/>
          <w:bCs/>
          <w:snapToGrid w:val="0"/>
          <w:color w:val="000000"/>
          <w:kern w:val="0"/>
          <w:sz w:val="28"/>
          <w:szCs w:val="28"/>
        </w:rPr>
      </w:pPr>
      <w:r>
        <w:rPr>
          <w:rFonts w:ascii="仿宋" w:eastAsia="仿宋" w:hAnsi="仿宋" w:cs="仿宋" w:hint="eastAsia"/>
          <w:b/>
          <w:bCs/>
          <w:snapToGrid w:val="0"/>
          <w:color w:val="000000"/>
          <w:kern w:val="0"/>
          <w:sz w:val="28"/>
          <w:szCs w:val="28"/>
        </w:rPr>
        <w:t xml:space="preserve">任务1：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任务简称：签订销售合同，收到定金</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任务描述：收到定金，与客户签订销售合同。</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子任务列表：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【子任务1】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任务岗位：业务财务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任务要求：在供应链系统中完成相关业务处理。 1、填写销售订单</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涉及票据列表：</w:t>
      </w:r>
    </w:p>
    <w:p w:rsidR="00161758" w:rsidRDefault="000E2A15">
      <w:pPr>
        <w:ind w:left="1202"/>
      </w:pPr>
      <w:r>
        <w:rPr>
          <w:noProof/>
        </w:rPr>
        <w:lastRenderedPageBreak/>
        <w:drawing>
          <wp:inline distT="0" distB="0" distL="114300" distR="114300">
            <wp:extent cx="3571875" cy="4924425"/>
            <wp:effectExtent l="0" t="0" r="9525"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571875" cy="4924425"/>
                    </a:xfrm>
                    <a:prstGeom prst="rect">
                      <a:avLst/>
                    </a:prstGeom>
                    <a:noFill/>
                    <a:ln>
                      <a:noFill/>
                    </a:ln>
                  </pic:spPr>
                </pic:pic>
              </a:graphicData>
            </a:graphic>
          </wp:inline>
        </w:drawing>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【子任务2】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任务岗位：票据处理</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任务要求：在财务会计系统中完成相关业务处理。 1、销售订单下推收款单</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涉及票据列表：</w:t>
      </w:r>
    </w:p>
    <w:p w:rsidR="00161758" w:rsidRDefault="000E2A15">
      <w:pPr>
        <w:ind w:left="1202"/>
      </w:pPr>
      <w:r>
        <w:rPr>
          <w:noProof/>
        </w:rPr>
        <w:drawing>
          <wp:inline distT="0" distB="0" distL="114300" distR="114300">
            <wp:extent cx="4758055" cy="2414905"/>
            <wp:effectExtent l="0" t="0" r="12065" b="825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0"/>
                    <a:stretch>
                      <a:fillRect/>
                    </a:stretch>
                  </pic:blipFill>
                  <pic:spPr>
                    <a:xfrm>
                      <a:off x="0" y="0"/>
                      <a:ext cx="4758055" cy="2414905"/>
                    </a:xfrm>
                    <a:prstGeom prst="rect">
                      <a:avLst/>
                    </a:prstGeom>
                    <a:noFill/>
                    <a:ln>
                      <a:noFill/>
                    </a:ln>
                  </pic:spPr>
                </pic:pic>
              </a:graphicData>
            </a:graphic>
          </wp:inline>
        </w:drawing>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lastRenderedPageBreak/>
        <w:t xml:space="preserve">【子任务3】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任务岗位：总账会计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 在财务会计系统中完成相关业务处理。 1、收款单生成凭证</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涉及票据列表：</w:t>
      </w:r>
    </w:p>
    <w:p w:rsidR="00161758" w:rsidRDefault="000E2A15">
      <w:pPr>
        <w:ind w:left="1202"/>
      </w:pPr>
      <w:r>
        <w:rPr>
          <w:noProof/>
        </w:rPr>
        <w:drawing>
          <wp:inline distT="0" distB="0" distL="114300" distR="114300">
            <wp:extent cx="3571875" cy="4924425"/>
            <wp:effectExtent l="0" t="0" r="9525"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3571875" cy="4924425"/>
                    </a:xfrm>
                    <a:prstGeom prst="rect">
                      <a:avLst/>
                    </a:prstGeom>
                    <a:noFill/>
                    <a:ln>
                      <a:noFill/>
                    </a:ln>
                  </pic:spPr>
                </pic:pic>
              </a:graphicData>
            </a:graphic>
          </wp:inline>
        </w:drawing>
      </w:r>
    </w:p>
    <w:p w:rsidR="00161758" w:rsidRDefault="000E2A15">
      <w:pPr>
        <w:jc w:val="center"/>
      </w:pPr>
      <w:r>
        <w:rPr>
          <w:noProof/>
        </w:rPr>
        <w:drawing>
          <wp:inline distT="0" distB="0" distL="114300" distR="114300">
            <wp:extent cx="4758055" cy="2414905"/>
            <wp:effectExtent l="0" t="0" r="12065" b="8255"/>
            <wp:docPr id="5" name="图片 2799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7996344"/>
                    <pic:cNvPicPr>
                      <a:picLocks noChangeAspect="1"/>
                    </pic:cNvPicPr>
                  </pic:nvPicPr>
                  <pic:blipFill>
                    <a:blip r:embed="rId10"/>
                    <a:stretch>
                      <a:fillRect/>
                    </a:stretch>
                  </pic:blipFill>
                  <pic:spPr>
                    <a:xfrm>
                      <a:off x="0" y="0"/>
                      <a:ext cx="4758055" cy="2414905"/>
                    </a:xfrm>
                    <a:prstGeom prst="rect">
                      <a:avLst/>
                    </a:prstGeom>
                    <a:noFill/>
                    <a:ln>
                      <a:noFill/>
                    </a:ln>
                  </pic:spPr>
                </pic:pic>
              </a:graphicData>
            </a:graphic>
          </wp:inline>
        </w:drawing>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lastRenderedPageBreak/>
        <w:t xml:space="preserve">【子任务4】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任务岗位：财务主管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任务要求：在财务会计系统中完成相关业务处理。 1、审核收款单生成的凭证</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涉及票据列表：</w:t>
      </w:r>
    </w:p>
    <w:p w:rsidR="00161758" w:rsidRDefault="000E2A15">
      <w:pPr>
        <w:pStyle w:val="a5"/>
        <w:ind w:left="902"/>
        <w:jc w:val="center"/>
      </w:pPr>
      <w:r>
        <w:rPr>
          <w:noProof/>
        </w:rPr>
        <w:drawing>
          <wp:inline distT="0" distB="0" distL="114300" distR="114300">
            <wp:extent cx="3571875" cy="4924425"/>
            <wp:effectExtent l="0" t="0" r="9525" b="133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3571875" cy="4924425"/>
                    </a:xfrm>
                    <a:prstGeom prst="rect">
                      <a:avLst/>
                    </a:prstGeom>
                    <a:noFill/>
                    <a:ln>
                      <a:noFill/>
                    </a:ln>
                  </pic:spPr>
                </pic:pic>
              </a:graphicData>
            </a:graphic>
          </wp:inline>
        </w:drawing>
      </w:r>
    </w:p>
    <w:p w:rsidR="00161758" w:rsidRDefault="000E2A15">
      <w:pPr>
        <w:jc w:val="center"/>
      </w:pPr>
      <w:r>
        <w:rPr>
          <w:noProof/>
        </w:rPr>
        <w:lastRenderedPageBreak/>
        <w:drawing>
          <wp:inline distT="0" distB="0" distL="114300" distR="114300">
            <wp:extent cx="4758055" cy="2414905"/>
            <wp:effectExtent l="0" t="0" r="12065" b="825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0"/>
                    <a:stretch>
                      <a:fillRect/>
                    </a:stretch>
                  </pic:blipFill>
                  <pic:spPr>
                    <a:xfrm>
                      <a:off x="0" y="0"/>
                      <a:ext cx="4758055" cy="2414905"/>
                    </a:xfrm>
                    <a:prstGeom prst="rect">
                      <a:avLst/>
                    </a:prstGeom>
                    <a:noFill/>
                    <a:ln>
                      <a:noFill/>
                    </a:ln>
                  </pic:spPr>
                </pic:pic>
              </a:graphicData>
            </a:graphic>
          </wp:inline>
        </w:drawing>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b/>
          <w:bCs/>
          <w:snapToGrid w:val="0"/>
          <w:color w:val="000000"/>
          <w:kern w:val="0"/>
          <w:sz w:val="28"/>
          <w:szCs w:val="28"/>
        </w:rPr>
        <w:t>任务2：</w:t>
      </w:r>
      <w:r>
        <w:rPr>
          <w:rFonts w:ascii="仿宋" w:eastAsia="仿宋" w:hAnsi="仿宋" w:cs="仿宋" w:hint="eastAsia"/>
          <w:snapToGrid w:val="0"/>
          <w:color w:val="000000"/>
          <w:kern w:val="0"/>
          <w:sz w:val="28"/>
          <w:szCs w:val="28"/>
        </w:rPr>
        <w:t xml:space="preserve">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任务简称：购买固定资产</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任务描述：购买固定资产，网银付款。</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子任务列表：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【子任务1】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任务岗位：总账会计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任务要求：在资产管理系统和财务会计系统中完成相关业务处理。 1、填写资产卡片 2、资产卡片生成凭证</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涉及票据列表：</w:t>
      </w:r>
    </w:p>
    <w:p w:rsidR="00161758" w:rsidRDefault="000E2A15">
      <w:pPr>
        <w:ind w:left="1202"/>
      </w:pPr>
      <w:r>
        <w:rPr>
          <w:noProof/>
        </w:rPr>
        <w:drawing>
          <wp:anchor distT="0" distB="0" distL="114300" distR="114300" simplePos="0" relativeHeight="251660288" behindDoc="0" locked="0" layoutInCell="1" allowOverlap="1">
            <wp:simplePos x="0" y="0"/>
            <wp:positionH relativeFrom="column">
              <wp:posOffset>1270</wp:posOffset>
            </wp:positionH>
            <wp:positionV relativeFrom="paragraph">
              <wp:posOffset>7620</wp:posOffset>
            </wp:positionV>
            <wp:extent cx="5272405" cy="2752725"/>
            <wp:effectExtent l="0" t="0" r="635" b="571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72405" cy="2752725"/>
                    </a:xfrm>
                    <a:prstGeom prst="rect">
                      <a:avLst/>
                    </a:prstGeom>
                    <a:noFill/>
                    <a:ln>
                      <a:noFill/>
                    </a:ln>
                  </pic:spPr>
                </pic:pic>
              </a:graphicData>
            </a:graphic>
          </wp:anchor>
        </w:drawing>
      </w:r>
    </w:p>
    <w:p w:rsidR="00161758" w:rsidRDefault="000E2A15">
      <w:r>
        <w:rPr>
          <w:noProof/>
        </w:rPr>
        <w:lastRenderedPageBreak/>
        <w:drawing>
          <wp:inline distT="0" distB="0" distL="114300" distR="114300">
            <wp:extent cx="5272405" cy="3291205"/>
            <wp:effectExtent l="0" t="0" r="635"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72405" cy="3291205"/>
                    </a:xfrm>
                    <a:prstGeom prst="rect">
                      <a:avLst/>
                    </a:prstGeom>
                    <a:noFill/>
                    <a:ln>
                      <a:noFill/>
                    </a:ln>
                  </pic:spPr>
                </pic:pic>
              </a:graphicData>
            </a:graphic>
          </wp:inline>
        </w:drawing>
      </w:r>
    </w:p>
    <w:p w:rsidR="00161758" w:rsidRDefault="000E2A15">
      <w:r>
        <w:rPr>
          <w:rStyle w:val="ticketname1"/>
        </w:rPr>
        <w:t>【资产登记表】</w:t>
      </w:r>
      <w:r>
        <w:t xml:space="preserve"> </w:t>
      </w:r>
    </w:p>
    <w:tbl>
      <w:tblPr>
        <w:tblW w:w="5000" w:type="pct"/>
        <w:tblLook w:val="04A0" w:firstRow="1" w:lastRow="0" w:firstColumn="1" w:lastColumn="0" w:noHBand="0" w:noVBand="1"/>
      </w:tblPr>
      <w:tblGrid>
        <w:gridCol w:w="728"/>
        <w:gridCol w:w="728"/>
        <w:gridCol w:w="544"/>
        <w:gridCol w:w="1041"/>
        <w:gridCol w:w="1225"/>
        <w:gridCol w:w="727"/>
        <w:gridCol w:w="727"/>
        <w:gridCol w:w="1372"/>
        <w:gridCol w:w="727"/>
        <w:gridCol w:w="727"/>
      </w:tblGrid>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资产类别</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资产名称</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单位</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购入日期</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投入使用日期</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折旧年限</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资产位置</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供应商</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使用部门</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费用项目</w:t>
            </w: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电子设备</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摄像头</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台</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2023-9-4</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2023-9-4</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3</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公司大厦</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深圳奥斯飞科技有限公司</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采购部</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折旧费用</w:t>
            </w:r>
          </w:p>
        </w:tc>
      </w:tr>
    </w:tbl>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【子任务2】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任务岗位：财务主管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任务要求：在财务会计系统中完成相关业务处理。 1、审核固定资产卡片生成的凭证</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涉及票据列表：</w:t>
      </w:r>
    </w:p>
    <w:p w:rsidR="00161758" w:rsidRDefault="000E2A15">
      <w:r>
        <w:rPr>
          <w:noProof/>
        </w:rPr>
        <w:drawing>
          <wp:inline distT="0" distB="0" distL="114300" distR="114300">
            <wp:extent cx="5272405" cy="2752725"/>
            <wp:effectExtent l="0" t="0" r="63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5272405" cy="2752725"/>
                    </a:xfrm>
                    <a:prstGeom prst="rect">
                      <a:avLst/>
                    </a:prstGeom>
                    <a:noFill/>
                    <a:ln>
                      <a:noFill/>
                    </a:ln>
                  </pic:spPr>
                </pic:pic>
              </a:graphicData>
            </a:graphic>
          </wp:inline>
        </w:drawing>
      </w:r>
    </w:p>
    <w:p w:rsidR="00161758" w:rsidRDefault="000E2A15">
      <w:r>
        <w:rPr>
          <w:noProof/>
        </w:rPr>
        <w:lastRenderedPageBreak/>
        <w:drawing>
          <wp:inline distT="0" distB="0" distL="114300" distR="114300">
            <wp:extent cx="5272405" cy="3291205"/>
            <wp:effectExtent l="0" t="0" r="635"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stretch>
                      <a:fillRect/>
                    </a:stretch>
                  </pic:blipFill>
                  <pic:spPr>
                    <a:xfrm>
                      <a:off x="0" y="0"/>
                      <a:ext cx="5272405" cy="3291205"/>
                    </a:xfrm>
                    <a:prstGeom prst="rect">
                      <a:avLst/>
                    </a:prstGeom>
                    <a:noFill/>
                    <a:ln>
                      <a:noFill/>
                    </a:ln>
                  </pic:spPr>
                </pic:pic>
              </a:graphicData>
            </a:graphic>
          </wp:inline>
        </w:drawing>
      </w:r>
    </w:p>
    <w:p w:rsidR="00161758" w:rsidRDefault="000E2A15">
      <w:r>
        <w:rPr>
          <w:rStyle w:val="ticketname1"/>
        </w:rPr>
        <w:t>【资产登记表】</w:t>
      </w:r>
      <w:r>
        <w:t xml:space="preserve"> </w:t>
      </w:r>
    </w:p>
    <w:tbl>
      <w:tblPr>
        <w:tblW w:w="5000" w:type="pct"/>
        <w:tblLook w:val="04A0" w:firstRow="1" w:lastRow="0" w:firstColumn="1" w:lastColumn="0" w:noHBand="0" w:noVBand="1"/>
      </w:tblPr>
      <w:tblGrid>
        <w:gridCol w:w="728"/>
        <w:gridCol w:w="728"/>
        <w:gridCol w:w="544"/>
        <w:gridCol w:w="1041"/>
        <w:gridCol w:w="1225"/>
        <w:gridCol w:w="727"/>
        <w:gridCol w:w="727"/>
        <w:gridCol w:w="1372"/>
        <w:gridCol w:w="727"/>
        <w:gridCol w:w="727"/>
      </w:tblGrid>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资产类别</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资产名称</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单位</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购入日期</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投入使用日期</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折旧年限</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资产位置</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供应商</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使用部门</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费用项目</w:t>
            </w:r>
          </w:p>
        </w:tc>
      </w:tr>
      <w:tr w:rsidR="00161758">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电子设备</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摄像头</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台</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2023-9-4</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2023-9-4</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3</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公司大厦</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深圳奥斯飞科技有限公司</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采购部</w:t>
            </w:r>
          </w:p>
        </w:tc>
        <w:tc>
          <w:tcPr>
            <w:tcW w:w="0" w:type="auto"/>
            <w:tcBorders>
              <w:top w:val="nil"/>
              <w:left w:val="nil"/>
              <w:bottom w:val="single" w:sz="6" w:space="0" w:color="DDDDDD"/>
              <w:right w:val="nil"/>
            </w:tcBorders>
            <w:shd w:val="clear" w:color="auto" w:fill="F2F2F2"/>
            <w:tcMar>
              <w:top w:w="120" w:type="dxa"/>
              <w:left w:w="120" w:type="dxa"/>
              <w:bottom w:w="120" w:type="dxa"/>
              <w:right w:w="120" w:type="dxa"/>
            </w:tcMar>
            <w:vAlign w:val="center"/>
          </w:tcPr>
          <w:p w:rsidR="00161758" w:rsidRDefault="000E2A15">
            <w:pPr>
              <w:rPr>
                <w:b/>
                <w:bCs/>
              </w:rPr>
            </w:pPr>
            <w:r>
              <w:rPr>
                <w:b/>
                <w:bCs/>
              </w:rPr>
              <w:t>折旧费用</w:t>
            </w:r>
          </w:p>
        </w:tc>
      </w:tr>
    </w:tbl>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【子任务3】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任务岗位：票据处理</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任务要求：在网上银行完成相关业务处理。 1、网银付款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涉及票据列表：</w:t>
      </w:r>
    </w:p>
    <w:p w:rsidR="00161758" w:rsidRDefault="000E2A15">
      <w:pPr>
        <w:pStyle w:val="a5"/>
        <w:jc w:val="center"/>
      </w:pPr>
      <w:r>
        <w:rPr>
          <w:noProof/>
        </w:rPr>
        <w:drawing>
          <wp:inline distT="0" distB="0" distL="114300" distR="114300">
            <wp:extent cx="5272405" cy="2752725"/>
            <wp:effectExtent l="0" t="0" r="635"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5272405" cy="2752725"/>
                    </a:xfrm>
                    <a:prstGeom prst="rect">
                      <a:avLst/>
                    </a:prstGeom>
                    <a:noFill/>
                    <a:ln>
                      <a:noFill/>
                    </a:ln>
                  </pic:spPr>
                </pic:pic>
              </a:graphicData>
            </a:graphic>
          </wp:inline>
        </w:drawing>
      </w:r>
    </w:p>
    <w:p w:rsidR="00161758" w:rsidRDefault="000E2A15">
      <w:pPr>
        <w:pStyle w:val="a5"/>
      </w:pPr>
      <w:r>
        <w:rPr>
          <w:noProof/>
        </w:rPr>
        <w:lastRenderedPageBreak/>
        <w:drawing>
          <wp:inline distT="0" distB="0" distL="114300" distR="114300">
            <wp:extent cx="5272405" cy="3291205"/>
            <wp:effectExtent l="0" t="0" r="635"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5272405" cy="3291205"/>
                    </a:xfrm>
                    <a:prstGeom prst="rect">
                      <a:avLst/>
                    </a:prstGeom>
                    <a:noFill/>
                    <a:ln>
                      <a:noFill/>
                    </a:ln>
                  </pic:spPr>
                </pic:pic>
              </a:graphicData>
            </a:graphic>
          </wp:inline>
        </w:drawing>
      </w:r>
    </w:p>
    <w:p w:rsidR="00161758" w:rsidRDefault="00161758">
      <w:pPr>
        <w:ind w:left="1202"/>
      </w:pPr>
    </w:p>
    <w:p w:rsidR="00161758" w:rsidRDefault="000E2A15">
      <w:pPr>
        <w:widowControl/>
        <w:kinsoku w:val="0"/>
        <w:autoSpaceDE w:val="0"/>
        <w:autoSpaceDN w:val="0"/>
        <w:adjustRightInd w:val="0"/>
        <w:snapToGrid w:val="0"/>
        <w:jc w:val="center"/>
        <w:textAlignment w:val="baseline"/>
        <w:rPr>
          <w:rFonts w:ascii="仿宋" w:eastAsia="仿宋" w:hAnsi="仿宋" w:cs="仿宋"/>
          <w:b/>
          <w:bCs/>
          <w:snapToGrid w:val="0"/>
          <w:color w:val="000000"/>
          <w:kern w:val="0"/>
          <w:sz w:val="28"/>
          <w:szCs w:val="28"/>
        </w:rPr>
      </w:pPr>
      <w:r>
        <w:rPr>
          <w:rFonts w:ascii="仿宋" w:eastAsia="仿宋" w:hAnsi="仿宋" w:cs="仿宋" w:hint="eastAsia"/>
          <w:b/>
          <w:bCs/>
          <w:snapToGrid w:val="0"/>
          <w:color w:val="000000"/>
          <w:kern w:val="0"/>
          <w:sz w:val="28"/>
          <w:szCs w:val="28"/>
        </w:rPr>
        <w:t>任务三  期末事项处理</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b/>
          <w:bCs/>
          <w:snapToGrid w:val="0"/>
          <w:color w:val="000000"/>
          <w:kern w:val="0"/>
          <w:sz w:val="28"/>
          <w:szCs w:val="28"/>
        </w:rPr>
        <w:t>任务1：</w:t>
      </w:r>
      <w:r>
        <w:rPr>
          <w:rFonts w:ascii="仿宋" w:eastAsia="仿宋" w:hAnsi="仿宋" w:cs="仿宋" w:hint="eastAsia"/>
          <w:snapToGrid w:val="0"/>
          <w:color w:val="000000"/>
          <w:kern w:val="0"/>
          <w:sz w:val="28"/>
          <w:szCs w:val="28"/>
        </w:rPr>
        <w:t xml:space="preserve">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任务简称：结转未交增值税</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任务描述：结转未交增值税。</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子任务列表：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【子任务1】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任务岗位：总账会计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任务要求：在总账系统中完成相关业务处理。 1、编制结转本期未交增值税凭证</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【子任务2】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任务岗位：财务主管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任务要求：在财务会计系统中完成相关业务处理。 1、审核结转本期未交增值税凭证</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b/>
          <w:bCs/>
          <w:snapToGrid w:val="0"/>
          <w:color w:val="000000"/>
          <w:kern w:val="0"/>
          <w:sz w:val="28"/>
          <w:szCs w:val="28"/>
        </w:rPr>
        <w:t>任务2：</w:t>
      </w:r>
      <w:r>
        <w:rPr>
          <w:rFonts w:ascii="仿宋" w:eastAsia="仿宋" w:hAnsi="仿宋" w:cs="仿宋" w:hint="eastAsia"/>
          <w:snapToGrid w:val="0"/>
          <w:color w:val="000000"/>
          <w:kern w:val="0"/>
          <w:sz w:val="28"/>
          <w:szCs w:val="28"/>
        </w:rPr>
        <w:t xml:space="preserve">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任务简称：计提附加税费</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任务描述：计提本月附加税费。</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子任务列表：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【子任务1】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任务岗位：总账会计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任务要求：在总账系统中完成相关业务处理。 1、编制计提附加税凭证</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【子任务2】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lastRenderedPageBreak/>
        <w:t>任务岗位：财务主管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任务要求：在财务会计系统中完成相关业务处理。 1、审核计提附加税凭证</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b/>
          <w:bCs/>
          <w:snapToGrid w:val="0"/>
          <w:color w:val="000000"/>
          <w:kern w:val="0"/>
          <w:sz w:val="28"/>
          <w:szCs w:val="28"/>
        </w:rPr>
        <w:t>任务3：</w:t>
      </w:r>
      <w:r>
        <w:rPr>
          <w:rFonts w:ascii="仿宋" w:eastAsia="仿宋" w:hAnsi="仿宋" w:cs="仿宋" w:hint="eastAsia"/>
          <w:snapToGrid w:val="0"/>
          <w:color w:val="000000"/>
          <w:kern w:val="0"/>
          <w:sz w:val="28"/>
          <w:szCs w:val="28"/>
        </w:rPr>
        <w:t xml:space="preserve">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任务简称：结转损益</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任务描述：结转损益。</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子任务列表：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【子任务1】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任务岗位：总账会计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任务要求：在财务会计系统中完成相关业务处理。 1、当期凭证过账 2、执行向导式结转损益</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【子任务2】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任务岗位：财务主管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任务要求：在财务会计系统中完成相关业务处理。 1、审核结转损益凭证</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b/>
          <w:bCs/>
          <w:snapToGrid w:val="0"/>
          <w:color w:val="000000"/>
          <w:kern w:val="0"/>
          <w:sz w:val="28"/>
          <w:szCs w:val="28"/>
        </w:rPr>
        <w:t>任务4：</w:t>
      </w:r>
      <w:r>
        <w:rPr>
          <w:rFonts w:ascii="仿宋" w:eastAsia="仿宋" w:hAnsi="仿宋" w:cs="仿宋" w:hint="eastAsia"/>
          <w:snapToGrid w:val="0"/>
          <w:color w:val="000000"/>
          <w:kern w:val="0"/>
          <w:sz w:val="28"/>
          <w:szCs w:val="28"/>
        </w:rPr>
        <w:t xml:space="preserve">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任务简称：编制报表</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任务描述：根据提供的报表模板，引入系统后，编制资产负债表和利润表。</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子任务列表：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【子任务1】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任务岗位：总账会计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任务要求：在财务会计系统中完成相关业务处理。 1、引入报表模板并审核 2、编制报表（资产负债表和利润表）</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 xml:space="preserve">【子任务2】 </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任务岗位：财务主管</w:t>
      </w:r>
    </w:p>
    <w:p w:rsidR="00161758" w:rsidRDefault="000E2A15">
      <w:pPr>
        <w:widowControl/>
        <w:kinsoku w:val="0"/>
        <w:autoSpaceDE w:val="0"/>
        <w:autoSpaceDN w:val="0"/>
        <w:adjustRightInd w:val="0"/>
        <w:snapToGrid w:val="0"/>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任务要求：在财务会计系统中完成相关业务处理。 1、审核报表（资产负债表和利润表）</w:t>
      </w:r>
    </w:p>
    <w:p w:rsidR="00161758" w:rsidRDefault="000E2A15">
      <w:pPr>
        <w:pStyle w:val="1"/>
        <w:rPr>
          <w:lang w:val="zh-CN"/>
        </w:rPr>
      </w:pPr>
      <w:bookmarkStart w:id="1" w:name="_Toc24154"/>
      <w:r>
        <w:rPr>
          <w:rFonts w:hint="eastAsia"/>
          <w:lang w:val="zh-CN"/>
        </w:rPr>
        <w:t>模块二：纳税事务处理赛题</w:t>
      </w:r>
      <w:bookmarkEnd w:id="1"/>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lang w:val="zh-CN"/>
        </w:rPr>
        <w:t>【</w:t>
      </w:r>
      <w:r>
        <w:rPr>
          <w:rFonts w:ascii="仿宋" w:eastAsia="仿宋" w:hAnsi="仿宋" w:cs="仿宋" w:hint="eastAsia"/>
          <w:snapToGrid w:val="0"/>
          <w:color w:val="000000"/>
          <w:kern w:val="0"/>
          <w:sz w:val="28"/>
          <w:szCs w:val="28"/>
        </w:rPr>
        <w:t>企业资料】略</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【任务1】发票管理</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【任务1.1】开票信息设置</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lastRenderedPageBreak/>
        <w:t>现进行开票基础设置，维护其购货方单位信息、商品与服务档案信息。</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【任务1.2】发票开具</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业务发生期：2023年3月1日-2023年3月31日。</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1.3月1日销售部向北京沃丰商贸有限公司销售66套红木桌椅（M-233）含税单价25764元/套。</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2.3月3日特制了一批真丝枕头（重新设计的定制样式及内芯）50个作为员工福利赠送给员工，此类枕头无同类产品，成本耗费10000元。</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3.3月5日销售部向北京沃丰商贸有限公司出售一批床垫（UBERI-S）（120张）取得含税销售额216960元。</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要求：开具数电发票</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【任务1.3】发票勾选验证</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根据本月经济业务对进项发票进行勾选验证并统计。</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【任务2】增值税及附加税纳税申报</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请在电子税务局平台完成下列操作：</w:t>
      </w:r>
    </w:p>
    <w:p w:rsidR="00161758" w:rsidRDefault="000E2A15">
      <w:pPr>
        <w:widowControl/>
        <w:kinsoku w:val="0"/>
        <w:autoSpaceDE w:val="0"/>
        <w:autoSpaceDN w:val="0"/>
        <w:adjustRightInd w:val="0"/>
        <w:snapToGrid w:val="0"/>
        <w:spacing w:line="360" w:lineRule="auto"/>
        <w:jc w:val="left"/>
        <w:textAlignment w:val="baseline"/>
        <w:outlineLvl w:val="1"/>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1.进行发票数据统计；</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2.确认和计算其他特殊业务销项税额和进项税额，完善增值税一般纳税人申报表信息并保存。</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【任务3】企业所得税纳税申报</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假定2023年4月1日进行企业所得税预缴纳税申报，相关资料略。</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请在电子税务局平台完成下列操作：</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1.完善资产负债表和利润表并申报；</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lang w:val="zh-CN"/>
        </w:rPr>
      </w:pPr>
      <w:r>
        <w:rPr>
          <w:rFonts w:ascii="仿宋" w:eastAsia="仿宋" w:hAnsi="仿宋" w:cs="仿宋" w:hint="eastAsia"/>
          <w:snapToGrid w:val="0"/>
          <w:color w:val="000000"/>
          <w:kern w:val="0"/>
          <w:sz w:val="28"/>
          <w:szCs w:val="28"/>
        </w:rPr>
        <w:t>2.完善企业所得税月（季）度申报表并申报。</w:t>
      </w:r>
    </w:p>
    <w:p w:rsidR="00161758" w:rsidRDefault="000E2A15">
      <w:pPr>
        <w:pStyle w:val="1"/>
        <w:rPr>
          <w:lang w:val="zh-CN"/>
        </w:rPr>
      </w:pPr>
      <w:r>
        <w:rPr>
          <w:rFonts w:hint="eastAsia"/>
          <w:lang w:val="zh-CN"/>
        </w:rPr>
        <w:lastRenderedPageBreak/>
        <w:t>模块三：财务数据分析赛题</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【任务1】  数据管理素养</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华南电子科技股份有限公司是一家国内知名生产电子产品的企业，在2022年年报中显示，公司销售收入达到了50亿元，净利润为2亿元。在财务报表分析中我们发现，该公司的毛利率低于同行业平均水平，同时税前利润率呈下降趋势。</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假如你作为华南电子科技股份有限公司的财务分析师，在财务数据分析过程中该如何正确开展工作，帮助公司改善经营决策。</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请结合上述案例内容，回答下列问题。</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1.在对华南电子科技股份有限公司的财务数据进行分析时，我们应该？（   ）</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A.坚持客观、公正、诚信的原则</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B.以社会效益为出发点</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C.展示自身能力为最优先</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D.凭经验做出重大决策</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2.如果在分析华南电子科技股份有限公司的财务数据时，发现其会计师事务所存在操纵财务数据等违规行为，作为华南电子科技股份有限公司的财务分析师，你应该？（     ）</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A.主动污染其他财务数据以尽快收回亏损</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B.举报该公司的财务违规行为</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C.对此置之不理</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D.还有其他好的替代方案</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【任务2】业务数据分析</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华夏电子有限责任公司（以下简称：华夏电子公司）成立于2002年，是一家专注于电子设备、测试设备及自动化生产设备生产的制造企业</w:t>
      </w:r>
      <w:r>
        <w:rPr>
          <w:rFonts w:ascii="仿宋" w:eastAsia="仿宋" w:hAnsi="仿宋" w:cs="仿宋" w:hint="eastAsia"/>
          <w:snapToGrid w:val="0"/>
          <w:color w:val="000000"/>
          <w:kern w:val="0"/>
          <w:sz w:val="28"/>
          <w:szCs w:val="28"/>
        </w:rPr>
        <w:lastRenderedPageBreak/>
        <w:t>，所属新证监会行业为“制造业--计算机、通信和其他电子设备制造业”。在公司20年的发展过程中，始终怀揣着“专注、创新、超越”的宏伟愿景，公司拥有强大的研发团队和严格生产制度为客户提供从咨询规划、方案设计、生产制造、安装及售后服务于一体的系统总包服务。2021年，华夏电子有限责任公司引入职业经理人经营团队，坚持“工厂出产的不仅仅是产品，更重要的是信誉和质量”的经营理念，不断吸收新技术，支持企业进一步做大做强。相关资料略。</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【任务2.1】采购业务分析</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1.在“采购业务分析”工作表中完成2023年1月采购到货情况分析表。</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2.在“采购业务分析”工作表中绘制1月供应商交货准时率情况二维簇状柱形图；在“采购业务分析”工作表中绘制1月采购订单按时交货量率情况二维簇状柱形图。</w:t>
      </w:r>
    </w:p>
    <w:p w:rsidR="00161758" w:rsidRDefault="000E2A15">
      <w:pPr>
        <w:widowControl/>
        <w:kinsoku w:val="0"/>
        <w:autoSpaceDE w:val="0"/>
        <w:autoSpaceDN w:val="0"/>
        <w:adjustRightInd w:val="0"/>
        <w:snapToGrid w:val="0"/>
        <w:spacing w:line="360" w:lineRule="auto"/>
        <w:jc w:val="left"/>
        <w:textAlignment w:val="baseline"/>
        <w:outlineLvl w:val="1"/>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3.对供应商交货情况评价做出判断。</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【任务3】财务报表数据分析</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本环节主要考核学生的财务报表阅读和财务指标分析能力。</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华夏电子有限责任公司近期准备引进法国产全新电子设备自动化生产线，财务部门对近三年的财务报表进行了分析与评价，为固定资产投资决策提供财务依据。请你代公司财务经理对公司的财务状况、经营成果及财务指标做全面的财务数据分析与评价。</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案例背景资料略</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【任务3.1】资产负债表分析</w:t>
      </w:r>
    </w:p>
    <w:p w:rsidR="00161758" w:rsidRDefault="000E2A15">
      <w:pPr>
        <w:widowControl/>
        <w:kinsoku w:val="0"/>
        <w:autoSpaceDE w:val="0"/>
        <w:autoSpaceDN w:val="0"/>
        <w:adjustRightInd w:val="0"/>
        <w:snapToGrid w:val="0"/>
        <w:spacing w:line="360" w:lineRule="auto"/>
        <w:jc w:val="left"/>
        <w:textAlignment w:val="baseline"/>
        <w:outlineLvl w:val="1"/>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1.资产规模变动情况分析</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计算公司2022年各资产项目的变动额及变动率等指标，填列资产规模变动情况分析表。</w:t>
      </w:r>
    </w:p>
    <w:p w:rsidR="00161758" w:rsidRDefault="000E2A15">
      <w:pPr>
        <w:widowControl/>
        <w:kinsoku w:val="0"/>
        <w:autoSpaceDE w:val="0"/>
        <w:autoSpaceDN w:val="0"/>
        <w:adjustRightInd w:val="0"/>
        <w:snapToGrid w:val="0"/>
        <w:spacing w:line="360" w:lineRule="auto"/>
        <w:jc w:val="left"/>
        <w:textAlignment w:val="baseline"/>
        <w:outlineLvl w:val="1"/>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2.负债及所有者权益规模变动情况分析</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lastRenderedPageBreak/>
        <w:t>计算公司2022年各负债及所有者权益项目的变动额及变动率等指标，填列负债及所有者权益规模变动情况分析表。</w:t>
      </w:r>
    </w:p>
    <w:p w:rsidR="00161758" w:rsidRDefault="000E2A15">
      <w:pPr>
        <w:widowControl/>
        <w:kinsoku w:val="0"/>
        <w:autoSpaceDE w:val="0"/>
        <w:autoSpaceDN w:val="0"/>
        <w:adjustRightInd w:val="0"/>
        <w:snapToGrid w:val="0"/>
        <w:spacing w:line="360" w:lineRule="auto"/>
        <w:jc w:val="left"/>
        <w:textAlignment w:val="baseline"/>
        <w:outlineLvl w:val="1"/>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3.资产、负债和所有者权益内部结构分析</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填列非流动资产与流动资产占资产总额比重分析表、非流动负债与流动负债占负债总额比重分析表；非流动资产与流动资产占资产总额比重二维饼图。</w:t>
      </w:r>
    </w:p>
    <w:p w:rsidR="00161758" w:rsidRDefault="000E2A15">
      <w:pPr>
        <w:widowControl/>
        <w:kinsoku w:val="0"/>
        <w:autoSpaceDE w:val="0"/>
        <w:autoSpaceDN w:val="0"/>
        <w:adjustRightInd w:val="0"/>
        <w:snapToGrid w:val="0"/>
        <w:spacing w:line="360" w:lineRule="auto"/>
        <w:jc w:val="left"/>
        <w:textAlignment w:val="baseline"/>
        <w:outlineLvl w:val="1"/>
        <w:rPr>
          <w:rFonts w:ascii="仿宋" w:eastAsia="仿宋" w:hAnsi="仿宋" w:cs="仿宋"/>
          <w:snapToGrid w:val="0"/>
          <w:color w:val="000000"/>
          <w:kern w:val="0"/>
          <w:sz w:val="28"/>
          <w:szCs w:val="28"/>
        </w:rPr>
      </w:pPr>
      <w:r>
        <w:rPr>
          <w:rFonts w:ascii="仿宋" w:eastAsia="仿宋" w:hAnsi="仿宋" w:cs="仿宋" w:hint="eastAsia"/>
          <w:snapToGrid w:val="0"/>
          <w:color w:val="000000"/>
          <w:kern w:val="0"/>
          <w:sz w:val="28"/>
          <w:szCs w:val="28"/>
        </w:rPr>
        <w:t>4.负债及所有者权益规模变动情况评价</w:t>
      </w:r>
    </w:p>
    <w:p w:rsidR="00161758" w:rsidRDefault="000E2A15">
      <w:pPr>
        <w:widowControl/>
        <w:kinsoku w:val="0"/>
        <w:autoSpaceDE w:val="0"/>
        <w:autoSpaceDN w:val="0"/>
        <w:adjustRightInd w:val="0"/>
        <w:snapToGrid w:val="0"/>
        <w:spacing w:line="360" w:lineRule="auto"/>
        <w:jc w:val="left"/>
        <w:textAlignment w:val="baseline"/>
        <w:rPr>
          <w:rFonts w:ascii="仿宋" w:eastAsia="仿宋" w:hAnsi="仿宋"/>
          <w:b/>
          <w:bCs/>
          <w:sz w:val="32"/>
          <w:szCs w:val="32"/>
        </w:rPr>
      </w:pPr>
      <w:r>
        <w:rPr>
          <w:rFonts w:ascii="仿宋" w:eastAsia="仿宋" w:hAnsi="仿宋" w:cs="仿宋" w:hint="eastAsia"/>
          <w:snapToGrid w:val="0"/>
          <w:color w:val="000000"/>
          <w:kern w:val="0"/>
          <w:sz w:val="28"/>
          <w:szCs w:val="28"/>
        </w:rPr>
        <w:t>对负债及所有者权益规模变动情况和相关风险做出判断，选择正确的表述。</w:t>
      </w:r>
    </w:p>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t>十、赛项安全</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承办单位采取切实有效措施保证大赛期间参赛选手、指导教师、裁判员及其他工作人员的人身安全。</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（一）比赛环境</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承办单位须在赛前组织专人对比赛现场环境进行考察，并对安全工作提出明确要求。赛场的布置，赛场内的器材、设备，应符合国家有关安全规定，应配置安检设备进行安检。</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比赛现场内应为选手提供必要的用品用具。参赛选手进入赛位，严禁携带通讯、照相摄录设备，禁止携带记录用具。</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（二）生活条件</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比赛期间，原则上由承办单位统一安排参赛选手饮食。承办单位须尊重少数民族的信仰及文化，安排好少数民族选手的饮食。</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（三）组队责任</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各学校组织代表队时，须为参赛选手购买大赛期间的人身意外伤</w:t>
      </w:r>
      <w:r>
        <w:rPr>
          <w:rFonts w:ascii="仿宋" w:eastAsia="仿宋" w:hAnsi="仿宋" w:cs="微软雅黑" w:hint="eastAsia"/>
          <w:sz w:val="28"/>
          <w:szCs w:val="28"/>
        </w:rPr>
        <w:lastRenderedPageBreak/>
        <w:t>害保险。各学</w:t>
      </w:r>
      <w:r>
        <w:rPr>
          <w:rFonts w:ascii="仿宋" w:eastAsia="仿宋" w:hAnsi="仿宋" w:cs="仿宋" w:hint="eastAsia"/>
          <w:spacing w:val="-2"/>
          <w:sz w:val="28"/>
          <w:szCs w:val="28"/>
        </w:rPr>
        <w:t>校代表队组成后，须制定相关管理制度，并对所有选手、</w:t>
      </w:r>
      <w:r>
        <w:rPr>
          <w:rFonts w:ascii="仿宋" w:eastAsia="仿宋" w:hAnsi="仿宋" w:cs="微软雅黑" w:hint="eastAsia"/>
          <w:sz w:val="28"/>
          <w:szCs w:val="28"/>
        </w:rPr>
        <w:t>指导教师进行安全教育。各参赛队伍须加强对参与比赛人员的安全管理，实现与赛场安全管理的对接。</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（四）应急处理</w:t>
      </w:r>
    </w:p>
    <w:p w:rsidR="00161758" w:rsidRDefault="000E2A15">
      <w:pPr>
        <w:spacing w:line="360" w:lineRule="auto"/>
        <w:ind w:firstLineChars="200" w:firstLine="560"/>
        <w:rPr>
          <w:rFonts w:ascii="仿宋" w:eastAsia="仿宋" w:hAnsi="仿宋" w:cs="仿宋"/>
          <w:spacing w:val="-2"/>
          <w:sz w:val="28"/>
          <w:szCs w:val="28"/>
        </w:rPr>
      </w:pPr>
      <w:r>
        <w:rPr>
          <w:rFonts w:ascii="仿宋" w:eastAsia="仿宋" w:hAnsi="仿宋" w:cs="微软雅黑" w:hint="eastAsia"/>
          <w:sz w:val="28"/>
          <w:szCs w:val="28"/>
        </w:rPr>
        <w:t>比赛期间应做好保电、消防预案工作，如发生意外事故，裁判员应立即启动预案予</w:t>
      </w:r>
      <w:r>
        <w:rPr>
          <w:rFonts w:ascii="仿宋" w:eastAsia="仿宋" w:hAnsi="仿宋" w:cs="仿宋" w:hint="eastAsia"/>
          <w:spacing w:val="-2"/>
          <w:sz w:val="28"/>
          <w:szCs w:val="28"/>
        </w:rPr>
        <w:t>以解决并报告裁判长。赛项出现重大安全问题可以停赛。</w:t>
      </w:r>
    </w:p>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t>十一、成绩评定</w:t>
      </w:r>
    </w:p>
    <w:p w:rsidR="00161758" w:rsidRDefault="000E2A15">
      <w:pPr>
        <w:spacing w:line="360" w:lineRule="auto"/>
        <w:ind w:firstLineChars="200" w:firstLine="562"/>
        <w:outlineLvl w:val="1"/>
      </w:pPr>
      <w:r>
        <w:rPr>
          <w:rFonts w:ascii="仿宋" w:eastAsia="仿宋" w:hAnsi="仿宋" w:cs="楷体" w:hint="eastAsia"/>
          <w:b/>
          <w:bCs/>
          <w:sz w:val="28"/>
          <w:szCs w:val="28"/>
        </w:rPr>
        <w:t>（一）评分标准制定原则</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1.赛项评分标准制定遵循“公平、公正、公开”的原则。</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2.应用信息化系统进行机考评分，无人为因素干扰。</w:t>
      </w:r>
    </w:p>
    <w:p w:rsidR="00161758" w:rsidRDefault="000E2A15">
      <w:pPr>
        <w:spacing w:line="360" w:lineRule="auto"/>
        <w:ind w:firstLineChars="200" w:firstLine="562"/>
        <w:outlineLvl w:val="1"/>
      </w:pPr>
      <w:r>
        <w:rPr>
          <w:rFonts w:ascii="仿宋" w:eastAsia="仿宋" w:hAnsi="仿宋" w:cs="楷体" w:hint="eastAsia"/>
          <w:b/>
          <w:bCs/>
          <w:sz w:val="28"/>
          <w:szCs w:val="28"/>
        </w:rPr>
        <w:t>（二）评分方法</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1.财务共享业务处理模块为团体赛，团队分值为400分，成绩由管理系统自动评定。</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2.纳税事务处理模块为个人赛，每名选手100分，总分400分，成绩由管理系统自动评定，团队分为4名选手成绩之和。</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3.财务数据分析模块为个人赛，每名选手100分，总分400分，成绩由管理系统自动评定，团队分为4名选手成绩之和。</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4.团体总成绩为以上三个竞赛模块的成绩之和1200分。每个团队的最终竞赛成绩按百分制折算，折算方法为：(团队总成绩÷1200)×100=百分制的成绩。</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5.团体总成绩分数相同时，依次按财务共享业务处理模块、纳税</w:t>
      </w:r>
      <w:r>
        <w:rPr>
          <w:rFonts w:ascii="仿宋" w:eastAsia="仿宋" w:hAnsi="仿宋" w:cs="微软雅黑" w:hint="eastAsia"/>
          <w:sz w:val="28"/>
          <w:szCs w:val="28"/>
        </w:rPr>
        <w:lastRenderedPageBreak/>
        <w:t>事务处理模块和财务数据分析模块成绩确认排序。</w:t>
      </w:r>
    </w:p>
    <w:p w:rsidR="00161758" w:rsidRDefault="000E2A15">
      <w:pPr>
        <w:spacing w:line="360" w:lineRule="auto"/>
        <w:ind w:firstLineChars="200" w:firstLine="562"/>
        <w:outlineLvl w:val="1"/>
        <w:rPr>
          <w:rFonts w:eastAsia="仿宋"/>
        </w:rPr>
      </w:pPr>
      <w:r>
        <w:rPr>
          <w:rFonts w:ascii="仿宋" w:eastAsia="仿宋" w:hAnsi="仿宋" w:cs="楷体" w:hint="eastAsia"/>
          <w:b/>
          <w:bCs/>
          <w:sz w:val="28"/>
          <w:szCs w:val="28"/>
        </w:rPr>
        <w:t>（三）评分细则</w:t>
      </w:r>
    </w:p>
    <w:p w:rsidR="00161758" w:rsidRDefault="000E2A15">
      <w:pPr>
        <w:spacing w:line="360" w:lineRule="auto"/>
        <w:outlineLvl w:val="2"/>
        <w:rPr>
          <w:rFonts w:ascii="仿宋" w:eastAsia="仿宋" w:hAnsi="仿宋" w:cs="仿宋"/>
          <w:b/>
          <w:bCs/>
          <w:sz w:val="28"/>
          <w:szCs w:val="28"/>
        </w:rPr>
      </w:pPr>
      <w:r>
        <w:rPr>
          <w:rFonts w:ascii="仿宋" w:eastAsia="仿宋" w:hAnsi="仿宋" w:cs="仿宋" w:hint="eastAsia"/>
          <w:b/>
          <w:bCs/>
          <w:sz w:val="28"/>
          <w:szCs w:val="28"/>
        </w:rPr>
        <w:t>1.财务共享业务处理模块评分细则</w:t>
      </w:r>
    </w:p>
    <w:p w:rsidR="00161758" w:rsidRDefault="000E2A15">
      <w:pPr>
        <w:spacing w:line="360" w:lineRule="auto"/>
        <w:ind w:rightChars="100" w:right="210"/>
        <w:jc w:val="center"/>
        <w:outlineLvl w:val="3"/>
        <w:rPr>
          <w:rFonts w:ascii="黑体" w:eastAsia="黑体" w:hAnsi="黑体" w:cs="黑体"/>
          <w:spacing w:val="-6"/>
          <w:sz w:val="24"/>
        </w:rPr>
      </w:pPr>
      <w:r>
        <w:rPr>
          <w:rFonts w:ascii="黑体" w:eastAsia="黑体" w:hAnsi="黑体" w:cs="黑体" w:hint="eastAsia"/>
          <w:spacing w:val="-6"/>
          <w:sz w:val="24"/>
        </w:rPr>
        <w:t>智能财税基本技能—财务共享业务处理</w:t>
      </w:r>
    </w:p>
    <w:tbl>
      <w:tblPr>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1"/>
        <w:gridCol w:w="6327"/>
        <w:gridCol w:w="1306"/>
      </w:tblGrid>
      <w:tr w:rsidR="00161758">
        <w:trPr>
          <w:trHeight w:val="484"/>
          <w:jc w:val="center"/>
        </w:trPr>
        <w:tc>
          <w:tcPr>
            <w:tcW w:w="1501" w:type="dxa"/>
            <w:shd w:val="clear" w:color="auto" w:fill="B8CCE4"/>
          </w:tcPr>
          <w:p w:rsidR="00161758" w:rsidRDefault="000E2A15">
            <w:pPr>
              <w:spacing w:line="360" w:lineRule="auto"/>
              <w:ind w:rightChars="100" w:right="210"/>
              <w:jc w:val="center"/>
              <w:rPr>
                <w:rFonts w:ascii="仿宋" w:eastAsia="仿宋" w:hAnsi="仿宋" w:cs="仿宋"/>
                <w:b/>
                <w:bCs/>
                <w:szCs w:val="21"/>
              </w:rPr>
            </w:pPr>
            <w:r>
              <w:rPr>
                <w:rFonts w:ascii="仿宋" w:eastAsia="仿宋" w:hAnsi="仿宋" w:cs="仿宋" w:hint="eastAsia"/>
                <w:b/>
                <w:bCs/>
                <w:szCs w:val="21"/>
              </w:rPr>
              <w:t>竞赛岗位</w:t>
            </w:r>
          </w:p>
        </w:tc>
        <w:tc>
          <w:tcPr>
            <w:tcW w:w="6327" w:type="dxa"/>
            <w:shd w:val="clear" w:color="auto" w:fill="B8CCE4"/>
          </w:tcPr>
          <w:p w:rsidR="00161758" w:rsidRDefault="000E2A15">
            <w:pPr>
              <w:spacing w:line="360" w:lineRule="auto"/>
              <w:ind w:rightChars="100" w:right="210"/>
              <w:jc w:val="center"/>
              <w:rPr>
                <w:rFonts w:ascii="仿宋" w:eastAsia="仿宋" w:hAnsi="仿宋" w:cs="仿宋"/>
                <w:b/>
                <w:bCs/>
                <w:szCs w:val="21"/>
              </w:rPr>
            </w:pPr>
            <w:r>
              <w:rPr>
                <w:rFonts w:ascii="仿宋" w:eastAsia="仿宋" w:hAnsi="仿宋" w:cs="仿宋" w:hint="eastAsia"/>
                <w:b/>
                <w:bCs/>
                <w:szCs w:val="21"/>
              </w:rPr>
              <w:t>评分内容</w:t>
            </w:r>
          </w:p>
        </w:tc>
        <w:tc>
          <w:tcPr>
            <w:tcW w:w="1306" w:type="dxa"/>
            <w:shd w:val="clear" w:color="auto" w:fill="B8CCE4"/>
            <w:vAlign w:val="center"/>
          </w:tcPr>
          <w:p w:rsidR="00161758" w:rsidRDefault="000E2A15">
            <w:pPr>
              <w:spacing w:line="360" w:lineRule="auto"/>
              <w:ind w:rightChars="100" w:right="210"/>
              <w:jc w:val="center"/>
              <w:rPr>
                <w:rFonts w:ascii="仿宋" w:eastAsia="仿宋" w:hAnsi="仿宋" w:cs="仿宋"/>
                <w:b/>
                <w:bCs/>
                <w:szCs w:val="21"/>
              </w:rPr>
            </w:pPr>
            <w:r>
              <w:rPr>
                <w:rFonts w:ascii="仿宋" w:eastAsia="仿宋" w:hAnsi="仿宋" w:cs="仿宋" w:hint="eastAsia"/>
                <w:b/>
                <w:bCs/>
                <w:szCs w:val="21"/>
              </w:rPr>
              <w:t>分值</w:t>
            </w:r>
          </w:p>
        </w:tc>
      </w:tr>
      <w:tr w:rsidR="00161758">
        <w:trPr>
          <w:trHeight w:val="691"/>
          <w:jc w:val="center"/>
        </w:trPr>
        <w:tc>
          <w:tcPr>
            <w:tcW w:w="1501" w:type="dxa"/>
            <w:vAlign w:val="center"/>
          </w:tcPr>
          <w:p w:rsidR="00161758" w:rsidRDefault="000E2A15">
            <w:pPr>
              <w:spacing w:line="360" w:lineRule="auto"/>
              <w:ind w:rightChars="100" w:right="210"/>
              <w:jc w:val="center"/>
              <w:rPr>
                <w:rFonts w:ascii="仿宋" w:eastAsia="仿宋" w:hAnsi="仿宋" w:cs="仿宋"/>
                <w:szCs w:val="21"/>
              </w:rPr>
            </w:pPr>
            <w:r>
              <w:rPr>
                <w:rFonts w:ascii="仿宋" w:eastAsia="仿宋" w:hAnsi="仿宋" w:cs="仿宋" w:hint="eastAsia"/>
                <w:szCs w:val="21"/>
              </w:rPr>
              <w:t>业务财务</w:t>
            </w:r>
          </w:p>
        </w:tc>
        <w:tc>
          <w:tcPr>
            <w:tcW w:w="6327" w:type="dxa"/>
          </w:tcPr>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 xml:space="preserve">1.基础信息设置 </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根据企业基本信息进行账套信息初始化设置，根据期初数据进行库存、存货核算期初、往来期初、系统参数及其他基础设置。</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 xml:space="preserve">2.采购与应付业务处理 </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根据采购合同编制采购订单并审核，根据收料信息生成并审核采购入库单，根据入库和发票信息生成并审核应付单，根据采购合同要求和业务执行情况，能够对特殊的采购业务选择正确的订单类型和采购流程完成采购业务处理。</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3.销售与收款业务处理。</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根据销售合同编制销售订单并审核，根据发货信息生成并审核销售出库单，根据出库和发票信息生成并审核应收单，根据销售合同要求和业务执行情况，能够对特殊销售业务选择正确的订单类型和销售流程完成销售业务处理。</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4.存货与核算业务处理。</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依据企业成本核算制度和企业管理要求，进行存货业务处理与核算，能够完成企业采购入库、销售出库，其他出入库等业务的核算。</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5.差旅与费控日常工作任务处理。</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（1）根据企业有关基本信息进行商旅基础设置，完成预定机票、酒店等商旅服务。</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（2）根据企业费用管理要求，进行员工借款、费用报销、差旅报销等业务处理。</w:t>
            </w:r>
          </w:p>
        </w:tc>
        <w:tc>
          <w:tcPr>
            <w:tcW w:w="1306" w:type="dxa"/>
            <w:vAlign w:val="center"/>
          </w:tcPr>
          <w:p w:rsidR="00161758" w:rsidRDefault="000E2A15">
            <w:pPr>
              <w:spacing w:line="360" w:lineRule="auto"/>
              <w:ind w:rightChars="100" w:right="210"/>
              <w:jc w:val="center"/>
              <w:rPr>
                <w:rFonts w:ascii="仿宋" w:eastAsia="仿宋" w:hAnsi="仿宋" w:cs="仿宋"/>
                <w:szCs w:val="21"/>
              </w:rPr>
            </w:pPr>
            <w:r>
              <w:rPr>
                <w:rFonts w:ascii="仿宋" w:eastAsia="仿宋" w:hAnsi="仿宋" w:cs="仿宋" w:hint="eastAsia"/>
                <w:szCs w:val="21"/>
              </w:rPr>
              <w:t>100分</w:t>
            </w:r>
          </w:p>
        </w:tc>
      </w:tr>
      <w:tr w:rsidR="00161758">
        <w:trPr>
          <w:trHeight w:val="2012"/>
          <w:jc w:val="center"/>
        </w:trPr>
        <w:tc>
          <w:tcPr>
            <w:tcW w:w="1501" w:type="dxa"/>
            <w:vAlign w:val="center"/>
          </w:tcPr>
          <w:p w:rsidR="00161758" w:rsidRDefault="000E2A15">
            <w:pPr>
              <w:pStyle w:val="2"/>
              <w:spacing w:line="360" w:lineRule="auto"/>
              <w:ind w:rightChars="100" w:right="210" w:firstLineChars="0" w:firstLine="0"/>
              <w:jc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票据处理</w:t>
            </w:r>
          </w:p>
        </w:tc>
        <w:tc>
          <w:tcPr>
            <w:tcW w:w="6327" w:type="dxa"/>
          </w:tcPr>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1.出纳业务处理 </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（1）完成相关基础信息设置，完成出纳期初数据设置。</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（2）办理网银结算业务。</w:t>
            </w:r>
          </w:p>
          <w:p w:rsidR="00161758" w:rsidRDefault="000E2A15">
            <w:pPr>
              <w:ind w:rightChars="100" w:right="210"/>
              <w:rPr>
                <w:rFonts w:ascii="仿宋" w:eastAsia="仿宋" w:hAnsi="仿宋" w:cs="仿宋"/>
                <w:color w:val="000000"/>
                <w:kern w:val="0"/>
                <w:sz w:val="24"/>
                <w:lang w:bidi="ar"/>
              </w:rPr>
            </w:pPr>
            <w:r>
              <w:rPr>
                <w:rFonts w:ascii="仿宋" w:eastAsia="仿宋" w:hAnsi="仿宋" w:cs="仿宋" w:hint="eastAsia"/>
                <w:color w:val="000000"/>
                <w:kern w:val="0"/>
                <w:sz w:val="24"/>
                <w:lang w:bidi="ar"/>
              </w:rPr>
              <w:t>（3）办理票据结算业务。</w:t>
            </w:r>
          </w:p>
          <w:p w:rsidR="00161758" w:rsidRDefault="000E2A15">
            <w:pPr>
              <w:ind w:rightChars="100" w:right="210"/>
              <w:rPr>
                <w:rFonts w:ascii="仿宋" w:eastAsia="仿宋" w:hAnsi="仿宋" w:cs="仿宋"/>
                <w:color w:val="000000"/>
                <w:kern w:val="0"/>
                <w:sz w:val="24"/>
                <w:lang w:bidi="ar"/>
              </w:rPr>
            </w:pPr>
            <w:r>
              <w:rPr>
                <w:rFonts w:ascii="仿宋" w:eastAsia="仿宋" w:hAnsi="仿宋" w:cs="仿宋" w:hint="eastAsia"/>
                <w:color w:val="000000"/>
                <w:kern w:val="0"/>
                <w:sz w:val="24"/>
                <w:lang w:bidi="ar"/>
              </w:rPr>
              <w:t>（4）办理银行借款和利息结算业务。</w:t>
            </w:r>
          </w:p>
          <w:p w:rsidR="00161758" w:rsidRDefault="000E2A15">
            <w:pPr>
              <w:ind w:rightChars="100" w:right="210"/>
              <w:rPr>
                <w:rFonts w:ascii="仿宋" w:eastAsia="仿宋" w:hAnsi="仿宋" w:cs="仿宋"/>
                <w:color w:val="000000"/>
                <w:kern w:val="0"/>
                <w:sz w:val="24"/>
                <w:lang w:bidi="ar"/>
              </w:rPr>
            </w:pPr>
            <w:r>
              <w:rPr>
                <w:rFonts w:ascii="仿宋" w:eastAsia="仿宋" w:hAnsi="仿宋" w:cs="仿宋" w:hint="eastAsia"/>
                <w:color w:val="000000"/>
                <w:kern w:val="0"/>
                <w:sz w:val="24"/>
                <w:lang w:bidi="ar"/>
              </w:rPr>
              <w:t>（5）办理采购和销售业务中的收付款业务。</w:t>
            </w:r>
          </w:p>
          <w:p w:rsidR="00161758" w:rsidRDefault="000E2A15">
            <w:pPr>
              <w:ind w:rightChars="100" w:right="210"/>
              <w:rPr>
                <w:rFonts w:ascii="仿宋" w:eastAsia="仿宋" w:hAnsi="仿宋" w:cs="仿宋"/>
                <w:color w:val="000000"/>
                <w:kern w:val="0"/>
                <w:sz w:val="24"/>
                <w:lang w:bidi="ar"/>
              </w:rPr>
            </w:pPr>
            <w:r>
              <w:rPr>
                <w:rFonts w:ascii="仿宋" w:eastAsia="仿宋" w:hAnsi="仿宋" w:cs="仿宋" w:hint="eastAsia"/>
                <w:color w:val="000000"/>
                <w:kern w:val="0"/>
                <w:sz w:val="24"/>
                <w:lang w:bidi="ar"/>
              </w:rPr>
              <w:t>（6）办理企业投融资、现金管理及其他出纳业务。</w:t>
            </w:r>
          </w:p>
          <w:p w:rsidR="00161758" w:rsidRDefault="000E2A15">
            <w:pPr>
              <w:ind w:rightChars="100" w:right="210"/>
              <w:rPr>
                <w:rFonts w:ascii="仿宋" w:eastAsia="仿宋" w:hAnsi="仿宋" w:cs="仿宋"/>
                <w:color w:val="000000"/>
                <w:kern w:val="0"/>
                <w:sz w:val="24"/>
                <w:lang w:bidi="ar"/>
              </w:rPr>
            </w:pPr>
            <w:r>
              <w:rPr>
                <w:rFonts w:ascii="仿宋" w:eastAsia="仿宋" w:hAnsi="仿宋" w:cs="仿宋" w:hint="eastAsia"/>
                <w:color w:val="000000"/>
                <w:kern w:val="0"/>
                <w:sz w:val="24"/>
                <w:lang w:bidi="ar"/>
              </w:rPr>
              <w:t>（7)灵活运用自动勾对和手工勾兑进行期末银行对账业务。</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2.票据处理</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（1）单据采集与复核。对不同业务的进销项发票、费用类发票的电子影像进行采集。</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 xml:space="preserve">（2）单据识别与分类。使用票据管理系统对单据电子 </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影像进行 OCR 识别，对每张单据进行审核，确认识别的正确性；对审核后的进入票据池的票据进行分类并推送到核算系统。</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3.单据审核。</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对采购、销售、费用等业务过程中生成的单据的合规性、合理性、合法性进行审核；</w:t>
            </w:r>
          </w:p>
        </w:tc>
        <w:tc>
          <w:tcPr>
            <w:tcW w:w="1306" w:type="dxa"/>
            <w:vAlign w:val="center"/>
          </w:tcPr>
          <w:p w:rsidR="00161758" w:rsidRDefault="000E2A15">
            <w:pPr>
              <w:spacing w:line="360" w:lineRule="auto"/>
              <w:ind w:rightChars="100" w:right="210"/>
              <w:jc w:val="center"/>
              <w:rPr>
                <w:rFonts w:ascii="仿宋" w:eastAsia="仿宋" w:hAnsi="仿宋" w:cs="仿宋"/>
                <w:szCs w:val="21"/>
              </w:rPr>
            </w:pPr>
            <w:r>
              <w:rPr>
                <w:rFonts w:ascii="仿宋" w:eastAsia="仿宋" w:hAnsi="仿宋" w:cs="仿宋" w:hint="eastAsia"/>
                <w:szCs w:val="21"/>
              </w:rPr>
              <w:lastRenderedPageBreak/>
              <w:t>100分</w:t>
            </w:r>
          </w:p>
        </w:tc>
      </w:tr>
      <w:tr w:rsidR="00161758">
        <w:trPr>
          <w:trHeight w:val="1166"/>
          <w:jc w:val="center"/>
        </w:trPr>
        <w:tc>
          <w:tcPr>
            <w:tcW w:w="1501" w:type="dxa"/>
            <w:vMerge w:val="restart"/>
            <w:vAlign w:val="center"/>
          </w:tcPr>
          <w:p w:rsidR="00161758" w:rsidRDefault="000E2A15">
            <w:pPr>
              <w:spacing w:line="360" w:lineRule="auto"/>
              <w:ind w:rightChars="100" w:right="210"/>
              <w:jc w:val="center"/>
              <w:rPr>
                <w:rFonts w:ascii="仿宋" w:eastAsia="仿宋" w:hAnsi="仿宋" w:cs="仿宋"/>
                <w:szCs w:val="21"/>
              </w:rPr>
            </w:pPr>
            <w:r>
              <w:rPr>
                <w:rFonts w:ascii="仿宋" w:eastAsia="仿宋" w:hAnsi="仿宋" w:cs="仿宋" w:hint="eastAsia"/>
                <w:szCs w:val="21"/>
              </w:rPr>
              <w:lastRenderedPageBreak/>
              <w:t>总账会计</w:t>
            </w:r>
          </w:p>
        </w:tc>
        <w:tc>
          <w:tcPr>
            <w:tcW w:w="6327" w:type="dxa"/>
          </w:tcPr>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 xml:space="preserve">1.日常账务处理 </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（1）根据企业财务期初信息进行总账期初设置。</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（2）在会计核算系统中，利用人工智能或记账通用规则，对通过审核的采购、销售、费用等业务生成的单据匹配业务类型并生成记账凭证，对影像系统推送到核算系统的发票等信息进行审核和核销处理。</w:t>
            </w:r>
          </w:p>
          <w:p w:rsidR="00161758" w:rsidRDefault="000E2A15">
            <w:pPr>
              <w:widowControl/>
              <w:jc w:val="left"/>
              <w:rPr>
                <w:rFonts w:ascii="仿宋" w:eastAsia="仿宋" w:hAnsi="仿宋" w:cs="仿宋"/>
                <w:szCs w:val="21"/>
              </w:rPr>
            </w:pPr>
            <w:r>
              <w:rPr>
                <w:rFonts w:ascii="仿宋" w:eastAsia="仿宋" w:hAnsi="仿宋" w:cs="仿宋" w:hint="eastAsia"/>
                <w:color w:val="000000"/>
                <w:kern w:val="0"/>
                <w:sz w:val="24"/>
                <w:lang w:bidi="ar"/>
              </w:rPr>
              <w:t>（3）根据企业制度要求，对企业经营活动中产生的日常业务进行处理，编制记账凭证。</w:t>
            </w:r>
          </w:p>
        </w:tc>
        <w:tc>
          <w:tcPr>
            <w:tcW w:w="1306" w:type="dxa"/>
            <w:vAlign w:val="center"/>
          </w:tcPr>
          <w:p w:rsidR="00161758" w:rsidRDefault="000E2A15">
            <w:pPr>
              <w:spacing w:line="360" w:lineRule="auto"/>
              <w:ind w:rightChars="100" w:right="210"/>
              <w:jc w:val="center"/>
              <w:rPr>
                <w:rFonts w:ascii="仿宋" w:eastAsia="仿宋" w:hAnsi="仿宋" w:cs="仿宋"/>
                <w:szCs w:val="21"/>
              </w:rPr>
            </w:pPr>
            <w:r>
              <w:rPr>
                <w:rFonts w:ascii="仿宋" w:eastAsia="仿宋" w:hAnsi="仿宋" w:cs="仿宋" w:hint="eastAsia"/>
                <w:szCs w:val="21"/>
              </w:rPr>
              <w:t>50分</w:t>
            </w:r>
          </w:p>
        </w:tc>
      </w:tr>
      <w:tr w:rsidR="00161758">
        <w:trPr>
          <w:trHeight w:val="1450"/>
          <w:jc w:val="center"/>
        </w:trPr>
        <w:tc>
          <w:tcPr>
            <w:tcW w:w="1501" w:type="dxa"/>
            <w:vMerge/>
            <w:vAlign w:val="center"/>
          </w:tcPr>
          <w:p w:rsidR="00161758" w:rsidRDefault="00161758">
            <w:pPr>
              <w:spacing w:line="360" w:lineRule="auto"/>
              <w:ind w:rightChars="100" w:right="210"/>
              <w:jc w:val="center"/>
              <w:rPr>
                <w:rFonts w:ascii="仿宋" w:eastAsia="仿宋" w:hAnsi="仿宋" w:cs="仿宋"/>
                <w:szCs w:val="21"/>
              </w:rPr>
            </w:pPr>
          </w:p>
        </w:tc>
        <w:tc>
          <w:tcPr>
            <w:tcW w:w="6327" w:type="dxa"/>
          </w:tcPr>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2.薪税业务处理</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（1）工资项目、社会保险、住房公积金、核算科目及相关缴费基数等基础设置。</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（2）在系统中进行人员工资信息编辑操作，对职工薪酬、社保与公积金进行核算。</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 xml:space="preserve">（3）进行个人所得税专项扣除与专项附加扣除的检查 </w:t>
            </w:r>
          </w:p>
          <w:p w:rsidR="00161758" w:rsidRDefault="000E2A15">
            <w:pPr>
              <w:widowControl/>
              <w:jc w:val="left"/>
              <w:rPr>
                <w:rFonts w:ascii="仿宋" w:eastAsia="仿宋" w:hAnsi="仿宋" w:cs="仿宋"/>
                <w:color w:val="000000"/>
                <w:kern w:val="0"/>
                <w:sz w:val="24"/>
                <w:lang w:bidi="ar"/>
              </w:rPr>
            </w:pPr>
            <w:r>
              <w:rPr>
                <w:rFonts w:ascii="仿宋" w:eastAsia="仿宋" w:hAnsi="仿宋" w:cs="仿宋" w:hint="eastAsia"/>
                <w:color w:val="000000"/>
                <w:kern w:val="0"/>
                <w:sz w:val="24"/>
                <w:lang w:bidi="ar"/>
              </w:rPr>
              <w:t>与修改。</w:t>
            </w:r>
          </w:p>
          <w:p w:rsidR="00161758" w:rsidRDefault="000E2A15">
            <w:pPr>
              <w:widowControl/>
              <w:jc w:val="left"/>
              <w:rPr>
                <w:rFonts w:ascii="仿宋" w:eastAsia="仿宋" w:hAnsi="仿宋" w:cs="仿宋"/>
                <w:szCs w:val="21"/>
              </w:rPr>
            </w:pPr>
            <w:r>
              <w:rPr>
                <w:rFonts w:ascii="仿宋" w:eastAsia="仿宋" w:hAnsi="仿宋" w:cs="仿宋" w:hint="eastAsia"/>
                <w:color w:val="000000"/>
                <w:kern w:val="0"/>
                <w:sz w:val="24"/>
                <w:lang w:bidi="ar"/>
              </w:rPr>
              <w:t>（4）运用系统生成计提工资、社保及公积金等记账凭证。</w:t>
            </w:r>
          </w:p>
        </w:tc>
        <w:tc>
          <w:tcPr>
            <w:tcW w:w="1306" w:type="dxa"/>
            <w:vAlign w:val="center"/>
          </w:tcPr>
          <w:p w:rsidR="00161758" w:rsidRDefault="000E2A15">
            <w:pPr>
              <w:spacing w:line="360" w:lineRule="auto"/>
              <w:ind w:rightChars="100" w:right="210"/>
              <w:jc w:val="center"/>
              <w:rPr>
                <w:rFonts w:ascii="仿宋" w:eastAsia="仿宋" w:hAnsi="仿宋" w:cs="仿宋"/>
                <w:szCs w:val="21"/>
              </w:rPr>
            </w:pPr>
            <w:r>
              <w:rPr>
                <w:rFonts w:ascii="仿宋" w:eastAsia="仿宋" w:hAnsi="仿宋" w:cs="仿宋" w:hint="eastAsia"/>
                <w:szCs w:val="21"/>
              </w:rPr>
              <w:t>20分</w:t>
            </w:r>
          </w:p>
        </w:tc>
      </w:tr>
      <w:tr w:rsidR="00161758">
        <w:trPr>
          <w:trHeight w:val="1744"/>
          <w:jc w:val="center"/>
        </w:trPr>
        <w:tc>
          <w:tcPr>
            <w:tcW w:w="1501" w:type="dxa"/>
            <w:vMerge/>
            <w:vAlign w:val="center"/>
          </w:tcPr>
          <w:p w:rsidR="00161758" w:rsidRDefault="00161758">
            <w:pPr>
              <w:spacing w:line="360" w:lineRule="auto"/>
              <w:ind w:rightChars="100" w:right="210"/>
              <w:jc w:val="center"/>
              <w:rPr>
                <w:rFonts w:ascii="仿宋" w:eastAsia="仿宋" w:hAnsi="仿宋" w:cs="仿宋"/>
                <w:szCs w:val="21"/>
              </w:rPr>
            </w:pPr>
          </w:p>
        </w:tc>
        <w:tc>
          <w:tcPr>
            <w:tcW w:w="6327" w:type="dxa"/>
          </w:tcPr>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3.固定资产业务处理</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（1）完善相关基础信息设置，包括期初资产卡片设置、部门费用科目设置等。</w:t>
            </w:r>
          </w:p>
          <w:p w:rsidR="00161758" w:rsidRDefault="000E2A15">
            <w:pPr>
              <w:widowControl/>
              <w:jc w:val="left"/>
              <w:rPr>
                <w:rFonts w:ascii="仿宋" w:eastAsia="仿宋" w:hAnsi="仿宋" w:cs="仿宋"/>
                <w:szCs w:val="21"/>
              </w:rPr>
            </w:pPr>
            <w:r>
              <w:rPr>
                <w:rFonts w:ascii="仿宋" w:eastAsia="仿宋" w:hAnsi="仿宋" w:cs="仿宋" w:hint="eastAsia"/>
                <w:color w:val="000000"/>
                <w:kern w:val="0"/>
                <w:sz w:val="24"/>
                <w:lang w:bidi="ar"/>
              </w:rPr>
              <w:t>（2）运用会计核算系统，完成固定资产卡片的增、减、删、改等操作，完成自动生成记账凭证操作。按期间按类别计提资产折旧并生成记账凭证，检查凭证费用科目归属是否有误。</w:t>
            </w:r>
          </w:p>
        </w:tc>
        <w:tc>
          <w:tcPr>
            <w:tcW w:w="1306" w:type="dxa"/>
            <w:vAlign w:val="center"/>
          </w:tcPr>
          <w:p w:rsidR="00161758" w:rsidRDefault="000E2A15">
            <w:pPr>
              <w:spacing w:line="360" w:lineRule="auto"/>
              <w:ind w:rightChars="100" w:right="210"/>
              <w:jc w:val="center"/>
              <w:rPr>
                <w:rFonts w:ascii="仿宋" w:eastAsia="仿宋" w:hAnsi="仿宋" w:cs="仿宋"/>
                <w:szCs w:val="21"/>
              </w:rPr>
            </w:pPr>
            <w:r>
              <w:rPr>
                <w:rFonts w:ascii="仿宋" w:eastAsia="仿宋" w:hAnsi="仿宋" w:cs="仿宋" w:hint="eastAsia"/>
                <w:szCs w:val="21"/>
              </w:rPr>
              <w:t>25分</w:t>
            </w:r>
          </w:p>
        </w:tc>
      </w:tr>
      <w:tr w:rsidR="00161758">
        <w:trPr>
          <w:trHeight w:val="420"/>
          <w:jc w:val="center"/>
        </w:trPr>
        <w:tc>
          <w:tcPr>
            <w:tcW w:w="1501" w:type="dxa"/>
            <w:vMerge/>
            <w:vAlign w:val="center"/>
          </w:tcPr>
          <w:p w:rsidR="00161758" w:rsidRDefault="00161758">
            <w:pPr>
              <w:spacing w:line="360" w:lineRule="auto"/>
              <w:ind w:rightChars="100" w:right="210"/>
              <w:jc w:val="center"/>
              <w:rPr>
                <w:rFonts w:ascii="仿宋" w:eastAsia="仿宋" w:hAnsi="仿宋" w:cs="仿宋"/>
                <w:szCs w:val="21"/>
              </w:rPr>
            </w:pPr>
          </w:p>
        </w:tc>
        <w:tc>
          <w:tcPr>
            <w:tcW w:w="6327" w:type="dxa"/>
          </w:tcPr>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4.期末处理</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（1）月末结转：结转未交增值税，计提各项税金及附加，损益结转、结转本年利润、利润分配等。</w:t>
            </w:r>
          </w:p>
          <w:p w:rsidR="00161758" w:rsidRDefault="000E2A15">
            <w:pPr>
              <w:widowControl/>
              <w:jc w:val="left"/>
              <w:rPr>
                <w:rFonts w:ascii="仿宋" w:eastAsia="仿宋" w:hAnsi="仿宋" w:cs="仿宋"/>
                <w:szCs w:val="21"/>
              </w:rPr>
            </w:pPr>
            <w:r>
              <w:rPr>
                <w:rFonts w:ascii="仿宋" w:eastAsia="仿宋" w:hAnsi="仿宋" w:cs="仿宋" w:hint="eastAsia"/>
                <w:color w:val="000000"/>
                <w:kern w:val="0"/>
                <w:sz w:val="24"/>
                <w:lang w:bidi="ar"/>
              </w:rPr>
              <w:t>（2）财务报表的编制。</w:t>
            </w:r>
          </w:p>
        </w:tc>
        <w:tc>
          <w:tcPr>
            <w:tcW w:w="1306" w:type="dxa"/>
            <w:vAlign w:val="center"/>
          </w:tcPr>
          <w:p w:rsidR="00161758" w:rsidRDefault="000E2A15">
            <w:pPr>
              <w:spacing w:line="360" w:lineRule="auto"/>
              <w:ind w:rightChars="100" w:right="210"/>
              <w:jc w:val="center"/>
              <w:rPr>
                <w:rFonts w:ascii="仿宋" w:eastAsia="仿宋" w:hAnsi="仿宋" w:cs="仿宋"/>
                <w:szCs w:val="21"/>
              </w:rPr>
            </w:pPr>
            <w:r>
              <w:rPr>
                <w:rFonts w:ascii="仿宋" w:eastAsia="仿宋" w:hAnsi="仿宋" w:cs="仿宋" w:hint="eastAsia"/>
                <w:szCs w:val="21"/>
              </w:rPr>
              <w:t>25分</w:t>
            </w:r>
          </w:p>
        </w:tc>
      </w:tr>
      <w:tr w:rsidR="00161758">
        <w:trPr>
          <w:trHeight w:val="697"/>
          <w:jc w:val="center"/>
        </w:trPr>
        <w:tc>
          <w:tcPr>
            <w:tcW w:w="1501" w:type="dxa"/>
            <w:vAlign w:val="center"/>
          </w:tcPr>
          <w:p w:rsidR="00161758" w:rsidRDefault="000E2A15">
            <w:pPr>
              <w:spacing w:line="360" w:lineRule="auto"/>
              <w:ind w:rightChars="100" w:right="210"/>
              <w:jc w:val="center"/>
              <w:rPr>
                <w:rFonts w:ascii="仿宋" w:eastAsia="仿宋" w:hAnsi="仿宋" w:cs="仿宋"/>
                <w:szCs w:val="21"/>
              </w:rPr>
            </w:pPr>
            <w:r>
              <w:rPr>
                <w:rFonts w:ascii="仿宋" w:eastAsia="仿宋" w:hAnsi="仿宋" w:cs="仿宋" w:hint="eastAsia"/>
                <w:szCs w:val="21"/>
              </w:rPr>
              <w:t>财务主管</w:t>
            </w:r>
          </w:p>
        </w:tc>
        <w:tc>
          <w:tcPr>
            <w:tcW w:w="6327" w:type="dxa"/>
          </w:tcPr>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1.记账凭证的审核。</w:t>
            </w:r>
          </w:p>
          <w:p w:rsidR="00161758" w:rsidRDefault="000E2A15">
            <w:pPr>
              <w:widowControl/>
              <w:jc w:val="left"/>
              <w:rPr>
                <w:rFonts w:ascii="仿宋" w:eastAsia="仿宋" w:hAnsi="仿宋" w:cs="仿宋"/>
              </w:rPr>
            </w:pPr>
            <w:r>
              <w:rPr>
                <w:rFonts w:ascii="仿宋" w:eastAsia="仿宋" w:hAnsi="仿宋" w:cs="仿宋" w:hint="eastAsia"/>
                <w:color w:val="000000"/>
                <w:kern w:val="0"/>
                <w:sz w:val="24"/>
                <w:lang w:bidi="ar"/>
              </w:rPr>
              <w:t>2.财务报表的审核。</w:t>
            </w:r>
          </w:p>
          <w:p w:rsidR="00161758" w:rsidRDefault="000E2A15">
            <w:pPr>
              <w:widowControl/>
              <w:jc w:val="left"/>
              <w:rPr>
                <w:rFonts w:ascii="仿宋" w:eastAsia="仿宋" w:hAnsi="仿宋" w:cs="仿宋"/>
                <w:szCs w:val="21"/>
              </w:rPr>
            </w:pPr>
            <w:r>
              <w:rPr>
                <w:rFonts w:ascii="仿宋" w:eastAsia="仿宋" w:hAnsi="仿宋" w:cs="仿宋" w:hint="eastAsia"/>
                <w:color w:val="000000"/>
                <w:kern w:val="0"/>
                <w:sz w:val="24"/>
                <w:lang w:bidi="ar"/>
              </w:rPr>
              <w:t>3.其他重要事项审核。</w:t>
            </w:r>
          </w:p>
        </w:tc>
        <w:tc>
          <w:tcPr>
            <w:tcW w:w="1306" w:type="dxa"/>
            <w:vAlign w:val="center"/>
          </w:tcPr>
          <w:p w:rsidR="00161758" w:rsidRDefault="000E2A15">
            <w:pPr>
              <w:spacing w:line="360" w:lineRule="auto"/>
              <w:ind w:rightChars="100" w:right="210"/>
              <w:jc w:val="center"/>
              <w:rPr>
                <w:rFonts w:ascii="仿宋" w:eastAsia="仿宋" w:hAnsi="仿宋" w:cs="仿宋"/>
                <w:szCs w:val="21"/>
              </w:rPr>
            </w:pPr>
            <w:r>
              <w:rPr>
                <w:rFonts w:ascii="仿宋" w:eastAsia="仿宋" w:hAnsi="仿宋" w:cs="仿宋" w:hint="eastAsia"/>
                <w:szCs w:val="21"/>
              </w:rPr>
              <w:t>80分</w:t>
            </w:r>
          </w:p>
        </w:tc>
      </w:tr>
    </w:tbl>
    <w:p w:rsidR="00161758" w:rsidRDefault="000E2A15">
      <w:pPr>
        <w:spacing w:before="283" w:line="360" w:lineRule="auto"/>
        <w:outlineLvl w:val="2"/>
        <w:rPr>
          <w:rFonts w:ascii="仿宋" w:eastAsia="仿宋" w:hAnsi="仿宋" w:cs="仿宋"/>
          <w:b/>
          <w:bCs/>
          <w:spacing w:val="-6"/>
          <w:sz w:val="28"/>
          <w:szCs w:val="28"/>
        </w:rPr>
      </w:pPr>
      <w:r>
        <w:rPr>
          <w:rFonts w:ascii="仿宋" w:eastAsia="仿宋" w:hAnsi="仿宋" w:cs="仿宋" w:hint="eastAsia"/>
          <w:b/>
          <w:bCs/>
          <w:spacing w:val="-6"/>
          <w:sz w:val="28"/>
          <w:szCs w:val="28"/>
        </w:rPr>
        <w:t xml:space="preserve">2.纳税事务处理模块评分细则 </w:t>
      </w:r>
      <w:r>
        <w:rPr>
          <w:rFonts w:ascii="仿宋" w:eastAsia="仿宋" w:hAnsi="仿宋" w:cs="仿宋" w:hint="eastAsia"/>
          <w:b/>
          <w:bCs/>
          <w:sz w:val="28"/>
          <w:szCs w:val="28"/>
        </w:rPr>
        <w:t>（单人总分）</w:t>
      </w:r>
    </w:p>
    <w:p w:rsidR="00161758" w:rsidRDefault="000E2A15">
      <w:pPr>
        <w:spacing w:line="360" w:lineRule="auto"/>
        <w:ind w:rightChars="100" w:right="210"/>
        <w:jc w:val="center"/>
        <w:outlineLvl w:val="3"/>
        <w:rPr>
          <w:rFonts w:ascii="黑体" w:eastAsia="黑体" w:hAnsi="黑体" w:cs="黑体"/>
          <w:spacing w:val="-6"/>
          <w:sz w:val="24"/>
        </w:rPr>
      </w:pPr>
      <w:r>
        <w:rPr>
          <w:rFonts w:ascii="黑体" w:eastAsia="黑体" w:hAnsi="黑体" w:cs="黑体" w:hint="eastAsia"/>
          <w:spacing w:val="-6"/>
          <w:sz w:val="24"/>
        </w:rPr>
        <w:t>智能财税基本技能—纳税事务处理</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6359"/>
        <w:gridCol w:w="1015"/>
      </w:tblGrid>
      <w:tr w:rsidR="00161758">
        <w:trPr>
          <w:cantSplit/>
          <w:trHeight w:val="261"/>
          <w:jc w:val="center"/>
        </w:trPr>
        <w:tc>
          <w:tcPr>
            <w:tcW w:w="1583" w:type="dxa"/>
            <w:tcBorders>
              <w:top w:val="single" w:sz="12" w:space="0" w:color="000000"/>
              <w:bottom w:val="single" w:sz="4" w:space="0" w:color="000000"/>
              <w:right w:val="single" w:sz="4" w:space="0" w:color="000000"/>
            </w:tcBorders>
            <w:shd w:val="clear" w:color="auto" w:fill="B8CCE4"/>
            <w:vAlign w:val="center"/>
          </w:tcPr>
          <w:p w:rsidR="00161758" w:rsidRDefault="000E2A15">
            <w:pPr>
              <w:spacing w:line="360" w:lineRule="auto"/>
              <w:ind w:rightChars="100" w:right="210"/>
              <w:jc w:val="center"/>
              <w:rPr>
                <w:rFonts w:ascii="仿宋" w:eastAsia="仿宋" w:hAnsi="仿宋" w:cs="方正仿宋_GB2312"/>
                <w:b/>
                <w:bCs/>
                <w:sz w:val="24"/>
              </w:rPr>
            </w:pPr>
            <w:r>
              <w:rPr>
                <w:rFonts w:ascii="仿宋" w:eastAsia="仿宋" w:hAnsi="仿宋" w:cs="方正仿宋_GB2312" w:hint="eastAsia"/>
                <w:b/>
                <w:bCs/>
                <w:sz w:val="24"/>
              </w:rPr>
              <w:t>竞赛项目</w:t>
            </w:r>
          </w:p>
        </w:tc>
        <w:tc>
          <w:tcPr>
            <w:tcW w:w="6359" w:type="dxa"/>
            <w:tcBorders>
              <w:top w:val="single" w:sz="12" w:space="0" w:color="000000"/>
              <w:left w:val="single" w:sz="4" w:space="0" w:color="000000"/>
              <w:bottom w:val="single" w:sz="4" w:space="0" w:color="000000"/>
              <w:right w:val="single" w:sz="4" w:space="0" w:color="000000"/>
            </w:tcBorders>
            <w:shd w:val="clear" w:color="auto" w:fill="B8CCE4"/>
            <w:vAlign w:val="center"/>
          </w:tcPr>
          <w:p w:rsidR="00161758" w:rsidRDefault="000E2A15">
            <w:pPr>
              <w:spacing w:line="360" w:lineRule="auto"/>
              <w:ind w:rightChars="100" w:right="210"/>
              <w:jc w:val="center"/>
              <w:rPr>
                <w:rFonts w:ascii="仿宋" w:eastAsia="仿宋" w:hAnsi="仿宋" w:cs="方正仿宋_GB2312"/>
                <w:b/>
                <w:bCs/>
                <w:sz w:val="24"/>
              </w:rPr>
            </w:pPr>
            <w:r>
              <w:rPr>
                <w:rFonts w:ascii="仿宋" w:eastAsia="仿宋" w:hAnsi="仿宋" w:cs="方正仿宋_GB2312" w:hint="eastAsia"/>
                <w:b/>
                <w:bCs/>
                <w:sz w:val="24"/>
              </w:rPr>
              <w:t>评分内容</w:t>
            </w:r>
          </w:p>
        </w:tc>
        <w:tc>
          <w:tcPr>
            <w:tcW w:w="1015" w:type="dxa"/>
            <w:tcBorders>
              <w:top w:val="single" w:sz="12" w:space="0" w:color="000000"/>
              <w:left w:val="single" w:sz="4" w:space="0" w:color="000000"/>
              <w:bottom w:val="single" w:sz="4" w:space="0" w:color="000000"/>
              <w:right w:val="single" w:sz="12" w:space="0" w:color="000000"/>
            </w:tcBorders>
            <w:shd w:val="clear" w:color="auto" w:fill="B8CCE4"/>
            <w:vAlign w:val="center"/>
          </w:tcPr>
          <w:p w:rsidR="00161758" w:rsidRDefault="000E2A15">
            <w:pPr>
              <w:spacing w:line="360" w:lineRule="auto"/>
              <w:ind w:rightChars="100" w:right="210"/>
              <w:jc w:val="center"/>
              <w:rPr>
                <w:rFonts w:ascii="仿宋" w:eastAsia="仿宋" w:hAnsi="仿宋" w:cs="方正仿宋_GB2312"/>
                <w:b/>
                <w:bCs/>
                <w:sz w:val="24"/>
              </w:rPr>
            </w:pPr>
            <w:r>
              <w:rPr>
                <w:rFonts w:ascii="仿宋" w:eastAsia="仿宋" w:hAnsi="仿宋" w:cs="方正仿宋_GB2312" w:hint="eastAsia"/>
                <w:b/>
                <w:bCs/>
                <w:sz w:val="24"/>
              </w:rPr>
              <w:t>分值</w:t>
            </w:r>
          </w:p>
        </w:tc>
      </w:tr>
      <w:tr w:rsidR="00161758">
        <w:trPr>
          <w:cantSplit/>
          <w:trHeight w:val="471"/>
          <w:jc w:val="center"/>
        </w:trPr>
        <w:tc>
          <w:tcPr>
            <w:tcW w:w="1583" w:type="dxa"/>
            <w:vMerge w:val="restart"/>
            <w:tcBorders>
              <w:top w:val="single" w:sz="4" w:space="0" w:color="000000"/>
              <w:left w:val="single" w:sz="4" w:space="0" w:color="000000"/>
              <w:right w:val="single" w:sz="4" w:space="0" w:color="000000"/>
            </w:tcBorders>
            <w:vAlign w:val="center"/>
          </w:tcPr>
          <w:p w:rsidR="00161758" w:rsidRDefault="000E2A15">
            <w:pPr>
              <w:spacing w:line="360" w:lineRule="auto"/>
              <w:ind w:rightChars="100" w:right="210"/>
              <w:jc w:val="center"/>
              <w:rPr>
                <w:rFonts w:ascii="仿宋" w:eastAsia="仿宋" w:hAnsi="仿宋" w:cs="方正仿宋_GB2312"/>
                <w:sz w:val="24"/>
              </w:rPr>
            </w:pPr>
            <w:r>
              <w:rPr>
                <w:rFonts w:ascii="仿宋" w:eastAsia="仿宋" w:hAnsi="仿宋" w:cs="方正仿宋_GB2312" w:hint="eastAsia"/>
                <w:sz w:val="24"/>
              </w:rPr>
              <w:lastRenderedPageBreak/>
              <w:t>智能化发票开具</w:t>
            </w:r>
          </w:p>
        </w:tc>
        <w:tc>
          <w:tcPr>
            <w:tcW w:w="6359" w:type="dxa"/>
            <w:tcBorders>
              <w:top w:val="single" w:sz="4" w:space="0" w:color="000000"/>
              <w:left w:val="single" w:sz="4" w:space="0" w:color="000000"/>
              <w:bottom w:val="single" w:sz="4" w:space="0" w:color="000000"/>
              <w:right w:val="single" w:sz="4" w:space="0" w:color="000000"/>
            </w:tcBorders>
            <w:vAlign w:val="center"/>
          </w:tcPr>
          <w:p w:rsidR="00161758" w:rsidRDefault="000E2A15">
            <w:pPr>
              <w:spacing w:line="360" w:lineRule="auto"/>
              <w:ind w:rightChars="100" w:right="210" w:firstLineChars="100" w:firstLine="240"/>
              <w:jc w:val="left"/>
              <w:rPr>
                <w:rFonts w:ascii="仿宋" w:eastAsia="仿宋" w:hAnsi="仿宋" w:cs="方正仿宋_GB2312"/>
                <w:sz w:val="24"/>
              </w:rPr>
            </w:pPr>
            <w:r>
              <w:rPr>
                <w:rFonts w:ascii="仿宋" w:eastAsia="仿宋" w:hAnsi="仿宋" w:cs="方正仿宋_GB2312" w:hint="eastAsia"/>
                <w:sz w:val="24"/>
              </w:rPr>
              <w:t>购货方单位信息、商品与服务档案信息等。</w:t>
            </w:r>
          </w:p>
        </w:tc>
        <w:tc>
          <w:tcPr>
            <w:tcW w:w="1015" w:type="dxa"/>
            <w:vMerge w:val="restart"/>
            <w:tcBorders>
              <w:top w:val="single" w:sz="4" w:space="0" w:color="000000"/>
              <w:left w:val="single" w:sz="4" w:space="0" w:color="000000"/>
              <w:right w:val="single" w:sz="12" w:space="0" w:color="000000"/>
            </w:tcBorders>
            <w:vAlign w:val="center"/>
          </w:tcPr>
          <w:p w:rsidR="00161758" w:rsidRDefault="000E2A15">
            <w:pPr>
              <w:spacing w:line="360" w:lineRule="auto"/>
              <w:ind w:rightChars="100" w:right="210"/>
              <w:jc w:val="center"/>
              <w:rPr>
                <w:rFonts w:ascii="仿宋" w:eastAsia="仿宋" w:hAnsi="仿宋" w:cs="方正仿宋_GB2312"/>
                <w:sz w:val="24"/>
              </w:rPr>
            </w:pPr>
            <w:r>
              <w:rPr>
                <w:rFonts w:ascii="仿宋" w:eastAsia="仿宋" w:hAnsi="仿宋" w:cs="方正仿宋_GB2312" w:hint="eastAsia"/>
                <w:sz w:val="24"/>
              </w:rPr>
              <w:t>40分</w:t>
            </w:r>
          </w:p>
        </w:tc>
      </w:tr>
      <w:tr w:rsidR="00161758">
        <w:trPr>
          <w:cantSplit/>
          <w:trHeight w:val="461"/>
          <w:jc w:val="center"/>
        </w:trPr>
        <w:tc>
          <w:tcPr>
            <w:tcW w:w="1583" w:type="dxa"/>
            <w:vMerge/>
            <w:tcBorders>
              <w:left w:val="single" w:sz="4" w:space="0" w:color="000000"/>
              <w:bottom w:val="single" w:sz="4" w:space="0" w:color="000000"/>
              <w:right w:val="single" w:sz="4" w:space="0" w:color="000000"/>
            </w:tcBorders>
            <w:vAlign w:val="center"/>
          </w:tcPr>
          <w:p w:rsidR="00161758" w:rsidRDefault="00161758">
            <w:pPr>
              <w:spacing w:line="360" w:lineRule="auto"/>
              <w:ind w:rightChars="100" w:right="210"/>
              <w:jc w:val="center"/>
              <w:rPr>
                <w:rFonts w:ascii="仿宋" w:eastAsia="仿宋" w:hAnsi="仿宋" w:cs="方正仿宋_GB2312"/>
                <w:sz w:val="24"/>
              </w:rPr>
            </w:pPr>
          </w:p>
        </w:tc>
        <w:tc>
          <w:tcPr>
            <w:tcW w:w="6359" w:type="dxa"/>
            <w:tcBorders>
              <w:top w:val="single" w:sz="4" w:space="0" w:color="000000"/>
              <w:left w:val="single" w:sz="4" w:space="0" w:color="000000"/>
              <w:bottom w:val="single" w:sz="4" w:space="0" w:color="000000"/>
              <w:right w:val="single" w:sz="4" w:space="0" w:color="000000"/>
            </w:tcBorders>
            <w:vAlign w:val="center"/>
          </w:tcPr>
          <w:p w:rsidR="00161758" w:rsidRDefault="000E2A15">
            <w:pPr>
              <w:spacing w:line="360" w:lineRule="auto"/>
              <w:ind w:rightChars="100" w:right="210" w:firstLineChars="100" w:firstLine="240"/>
              <w:jc w:val="left"/>
              <w:rPr>
                <w:rFonts w:ascii="仿宋" w:eastAsia="仿宋" w:hAnsi="仿宋" w:cs="方正仿宋_GB2312"/>
                <w:sz w:val="24"/>
              </w:rPr>
            </w:pPr>
            <w:r>
              <w:rPr>
                <w:rFonts w:ascii="仿宋" w:eastAsia="仿宋" w:hAnsi="仿宋" w:cs="___WRD_EMBED_SUB_899" w:hint="eastAsia"/>
                <w:sz w:val="24"/>
              </w:rPr>
              <w:t>发票开具、发票</w:t>
            </w:r>
            <w:r>
              <w:rPr>
                <w:rFonts w:ascii="仿宋" w:eastAsia="仿宋" w:hAnsi="仿宋" w:cs="宋体" w:hint="eastAsia"/>
                <w:sz w:val="24"/>
              </w:rPr>
              <w:t>勾选</w:t>
            </w:r>
            <w:r>
              <w:rPr>
                <w:rFonts w:ascii="仿宋" w:eastAsia="仿宋" w:hAnsi="仿宋" w:cs="___WRD_EMBED_SUB_899" w:hint="eastAsia"/>
                <w:sz w:val="24"/>
              </w:rPr>
              <w:t>与</w:t>
            </w:r>
            <w:r>
              <w:rPr>
                <w:rFonts w:ascii="仿宋" w:eastAsia="仿宋" w:hAnsi="仿宋" w:cs="宋体" w:hint="eastAsia"/>
                <w:sz w:val="24"/>
              </w:rPr>
              <w:t>认证</w:t>
            </w:r>
            <w:r>
              <w:rPr>
                <w:rFonts w:ascii="仿宋" w:eastAsia="仿宋" w:hAnsi="仿宋" w:cs="___WRD_EMBED_SUB_899" w:hint="eastAsia"/>
                <w:sz w:val="24"/>
              </w:rPr>
              <w:t>。</w:t>
            </w:r>
          </w:p>
        </w:tc>
        <w:tc>
          <w:tcPr>
            <w:tcW w:w="1015" w:type="dxa"/>
            <w:vMerge/>
            <w:tcBorders>
              <w:left w:val="single" w:sz="4" w:space="0" w:color="000000"/>
              <w:bottom w:val="single" w:sz="4" w:space="0" w:color="000000"/>
              <w:right w:val="single" w:sz="12" w:space="0" w:color="000000"/>
            </w:tcBorders>
            <w:vAlign w:val="center"/>
          </w:tcPr>
          <w:p w:rsidR="00161758" w:rsidRDefault="00161758">
            <w:pPr>
              <w:spacing w:line="360" w:lineRule="auto"/>
              <w:ind w:rightChars="100" w:right="210"/>
              <w:jc w:val="center"/>
              <w:rPr>
                <w:rFonts w:ascii="仿宋" w:eastAsia="仿宋" w:hAnsi="仿宋" w:cs="方正仿宋_GB2312"/>
                <w:sz w:val="24"/>
              </w:rPr>
            </w:pPr>
          </w:p>
        </w:tc>
      </w:tr>
      <w:tr w:rsidR="00161758">
        <w:trPr>
          <w:cantSplit/>
          <w:trHeight w:val="1089"/>
          <w:jc w:val="center"/>
        </w:trPr>
        <w:tc>
          <w:tcPr>
            <w:tcW w:w="1583" w:type="dxa"/>
            <w:tcBorders>
              <w:top w:val="single" w:sz="4" w:space="0" w:color="000000"/>
              <w:left w:val="single" w:sz="4" w:space="0" w:color="000000"/>
              <w:bottom w:val="single" w:sz="4" w:space="0" w:color="000000"/>
              <w:right w:val="single" w:sz="4" w:space="0" w:color="000000"/>
            </w:tcBorders>
            <w:vAlign w:val="center"/>
          </w:tcPr>
          <w:p w:rsidR="00161758" w:rsidRDefault="000E2A15">
            <w:pPr>
              <w:spacing w:line="360" w:lineRule="auto"/>
              <w:ind w:rightChars="100" w:right="210"/>
              <w:jc w:val="center"/>
              <w:rPr>
                <w:rFonts w:ascii="仿宋" w:eastAsia="仿宋" w:hAnsi="仿宋" w:cs="方正仿宋_GB2312"/>
                <w:sz w:val="24"/>
              </w:rPr>
            </w:pPr>
            <w:r>
              <w:rPr>
                <w:rFonts w:ascii="仿宋" w:eastAsia="仿宋" w:hAnsi="仿宋" w:cs="方正仿宋_GB2312" w:hint="eastAsia"/>
                <w:sz w:val="24"/>
              </w:rPr>
              <w:t>增值税及附加税费纳税申报</w:t>
            </w:r>
          </w:p>
        </w:tc>
        <w:tc>
          <w:tcPr>
            <w:tcW w:w="6359" w:type="dxa"/>
            <w:tcBorders>
              <w:top w:val="single" w:sz="4" w:space="0" w:color="000000"/>
              <w:left w:val="single" w:sz="4" w:space="0" w:color="000000"/>
              <w:bottom w:val="single" w:sz="4" w:space="0" w:color="000000"/>
              <w:right w:val="single" w:sz="4" w:space="0" w:color="000000"/>
            </w:tcBorders>
            <w:vAlign w:val="center"/>
          </w:tcPr>
          <w:p w:rsidR="00161758" w:rsidRDefault="000E2A15">
            <w:pPr>
              <w:spacing w:line="360" w:lineRule="auto"/>
              <w:ind w:rightChars="100" w:right="210" w:firstLineChars="100" w:firstLine="240"/>
              <w:jc w:val="left"/>
              <w:rPr>
                <w:rFonts w:ascii="仿宋" w:eastAsia="仿宋" w:hAnsi="仿宋" w:cs="方正仿宋_GB2312"/>
                <w:sz w:val="24"/>
              </w:rPr>
            </w:pPr>
            <w:r>
              <w:rPr>
                <w:rFonts w:ascii="仿宋" w:eastAsia="仿宋" w:hAnsi="仿宋" w:cs="方正仿宋_GB2312" w:hint="eastAsia"/>
                <w:sz w:val="24"/>
              </w:rPr>
              <w:t>对生成的增值税及附加税费申报表等纳税申报主表与附表数据内容进行审核，并进行当月的纳税申报。</w:t>
            </w:r>
          </w:p>
        </w:tc>
        <w:tc>
          <w:tcPr>
            <w:tcW w:w="1015" w:type="dxa"/>
            <w:tcBorders>
              <w:top w:val="single" w:sz="4" w:space="0" w:color="000000"/>
              <w:left w:val="single" w:sz="4" w:space="0" w:color="000000"/>
              <w:bottom w:val="single" w:sz="4" w:space="0" w:color="000000"/>
              <w:right w:val="single" w:sz="12" w:space="0" w:color="000000"/>
            </w:tcBorders>
            <w:vAlign w:val="center"/>
          </w:tcPr>
          <w:p w:rsidR="00161758" w:rsidRDefault="000E2A15">
            <w:pPr>
              <w:spacing w:line="360" w:lineRule="auto"/>
              <w:ind w:rightChars="100" w:right="210"/>
              <w:jc w:val="center"/>
              <w:rPr>
                <w:rFonts w:ascii="仿宋" w:eastAsia="仿宋" w:hAnsi="仿宋" w:cs="方正仿宋_GB2312"/>
                <w:sz w:val="24"/>
              </w:rPr>
            </w:pPr>
            <w:r>
              <w:rPr>
                <w:rFonts w:ascii="仿宋" w:eastAsia="仿宋" w:hAnsi="仿宋" w:cs="方正仿宋_GB2312" w:hint="eastAsia"/>
                <w:sz w:val="24"/>
              </w:rPr>
              <w:t>30分</w:t>
            </w:r>
          </w:p>
        </w:tc>
      </w:tr>
      <w:tr w:rsidR="00161758">
        <w:trPr>
          <w:cantSplit/>
          <w:trHeight w:val="522"/>
          <w:jc w:val="center"/>
        </w:trPr>
        <w:tc>
          <w:tcPr>
            <w:tcW w:w="1583" w:type="dxa"/>
            <w:tcBorders>
              <w:top w:val="single" w:sz="4" w:space="0" w:color="000000"/>
              <w:left w:val="single" w:sz="4" w:space="0" w:color="000000"/>
              <w:bottom w:val="single" w:sz="4" w:space="0" w:color="000000"/>
              <w:right w:val="single" w:sz="4" w:space="0" w:color="000000"/>
            </w:tcBorders>
            <w:vAlign w:val="center"/>
          </w:tcPr>
          <w:p w:rsidR="00161758" w:rsidRDefault="000E2A15">
            <w:pPr>
              <w:spacing w:line="360" w:lineRule="auto"/>
              <w:ind w:rightChars="100" w:right="210"/>
              <w:jc w:val="center"/>
              <w:rPr>
                <w:rFonts w:ascii="仿宋" w:eastAsia="仿宋" w:hAnsi="仿宋" w:cs="方正仿宋_GB2312"/>
                <w:sz w:val="24"/>
              </w:rPr>
            </w:pPr>
            <w:r>
              <w:rPr>
                <w:rFonts w:ascii="仿宋" w:eastAsia="仿宋" w:hAnsi="仿宋" w:cs="方正仿宋_GB2312" w:hint="eastAsia"/>
                <w:sz w:val="24"/>
              </w:rPr>
              <w:t>企业所得税纳税申报</w:t>
            </w:r>
          </w:p>
        </w:tc>
        <w:tc>
          <w:tcPr>
            <w:tcW w:w="6359" w:type="dxa"/>
            <w:tcBorders>
              <w:top w:val="single" w:sz="4" w:space="0" w:color="000000"/>
              <w:left w:val="single" w:sz="4" w:space="0" w:color="000000"/>
              <w:bottom w:val="single" w:sz="4" w:space="0" w:color="000000"/>
              <w:right w:val="single" w:sz="4" w:space="0" w:color="000000"/>
            </w:tcBorders>
            <w:vAlign w:val="center"/>
          </w:tcPr>
          <w:p w:rsidR="00161758" w:rsidRDefault="000E2A15">
            <w:pPr>
              <w:spacing w:line="360" w:lineRule="auto"/>
              <w:ind w:rightChars="100" w:right="210" w:firstLineChars="100" w:firstLine="240"/>
              <w:jc w:val="left"/>
              <w:rPr>
                <w:rFonts w:ascii="仿宋" w:eastAsia="仿宋" w:hAnsi="仿宋" w:cs="方正仿宋_GB2312"/>
                <w:sz w:val="24"/>
              </w:rPr>
            </w:pPr>
            <w:r>
              <w:rPr>
                <w:rFonts w:ascii="仿宋" w:eastAsia="仿宋" w:hAnsi="仿宋" w:hint="eastAsia"/>
                <w:sz w:val="24"/>
              </w:rPr>
              <w:t>对生成的居民企业（查账征收）所得税月（季）度预缴纳税申报表或年度汇算清缴申报主表与附表数据内容进行审核，并进行当月（季）或年度汇算清缴申报。</w:t>
            </w:r>
          </w:p>
        </w:tc>
        <w:tc>
          <w:tcPr>
            <w:tcW w:w="1015" w:type="dxa"/>
            <w:tcBorders>
              <w:top w:val="single" w:sz="4" w:space="0" w:color="000000"/>
              <w:left w:val="single" w:sz="4" w:space="0" w:color="000000"/>
              <w:bottom w:val="single" w:sz="4" w:space="0" w:color="000000"/>
              <w:right w:val="single" w:sz="12" w:space="0" w:color="000000"/>
            </w:tcBorders>
            <w:vAlign w:val="center"/>
          </w:tcPr>
          <w:p w:rsidR="00161758" w:rsidRDefault="000E2A15">
            <w:pPr>
              <w:spacing w:line="360" w:lineRule="auto"/>
              <w:ind w:rightChars="100" w:right="210"/>
              <w:jc w:val="center"/>
              <w:rPr>
                <w:rFonts w:ascii="仿宋" w:eastAsia="仿宋" w:hAnsi="仿宋" w:cs="方正仿宋_GB2312"/>
                <w:sz w:val="24"/>
              </w:rPr>
            </w:pPr>
            <w:r>
              <w:rPr>
                <w:rFonts w:ascii="仿宋" w:eastAsia="仿宋" w:hAnsi="仿宋" w:cs="方正仿宋_GB2312" w:hint="eastAsia"/>
                <w:sz w:val="24"/>
              </w:rPr>
              <w:t>30分</w:t>
            </w:r>
          </w:p>
        </w:tc>
      </w:tr>
    </w:tbl>
    <w:p w:rsidR="00161758" w:rsidRDefault="000E2A15">
      <w:pPr>
        <w:spacing w:before="283" w:line="360" w:lineRule="auto"/>
        <w:outlineLvl w:val="2"/>
        <w:rPr>
          <w:rFonts w:ascii="仿宋" w:eastAsia="仿宋" w:hAnsi="仿宋" w:cs="仿宋"/>
          <w:b/>
          <w:bCs/>
          <w:spacing w:val="-6"/>
          <w:sz w:val="28"/>
          <w:szCs w:val="28"/>
        </w:rPr>
      </w:pPr>
      <w:r>
        <w:rPr>
          <w:rFonts w:ascii="仿宋" w:eastAsia="仿宋" w:hAnsi="仿宋" w:cs="仿宋" w:hint="eastAsia"/>
          <w:b/>
          <w:bCs/>
          <w:spacing w:val="-6"/>
          <w:sz w:val="28"/>
          <w:szCs w:val="28"/>
        </w:rPr>
        <w:t>3.财税数据分析模块评分细则</w:t>
      </w:r>
      <w:r>
        <w:rPr>
          <w:rFonts w:ascii="仿宋" w:eastAsia="仿宋" w:hAnsi="仿宋" w:cs="仿宋" w:hint="eastAsia"/>
          <w:b/>
          <w:bCs/>
          <w:sz w:val="28"/>
          <w:szCs w:val="28"/>
        </w:rPr>
        <w:t>（单人总分）</w:t>
      </w:r>
    </w:p>
    <w:p w:rsidR="00161758" w:rsidRDefault="000E2A15">
      <w:pPr>
        <w:spacing w:line="360" w:lineRule="auto"/>
        <w:ind w:rightChars="100" w:right="210"/>
        <w:jc w:val="center"/>
        <w:outlineLvl w:val="1"/>
        <w:rPr>
          <w:rFonts w:ascii="黑体" w:eastAsia="黑体" w:hAnsi="黑体" w:cs="黑体"/>
          <w:spacing w:val="-6"/>
          <w:sz w:val="24"/>
        </w:rPr>
      </w:pPr>
      <w:r>
        <w:rPr>
          <w:rFonts w:ascii="黑体" w:eastAsia="黑体" w:hAnsi="黑体" w:cs="黑体" w:hint="eastAsia"/>
          <w:spacing w:val="-6"/>
          <w:sz w:val="24"/>
        </w:rPr>
        <w:t>智能财税基本技能—财务数据分析</w:t>
      </w:r>
    </w:p>
    <w:tbl>
      <w:tblPr>
        <w:tblW w:w="88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2"/>
        <w:gridCol w:w="6257"/>
        <w:gridCol w:w="1069"/>
      </w:tblGrid>
      <w:tr w:rsidR="00161758">
        <w:trPr>
          <w:trHeight w:val="452"/>
          <w:jc w:val="center"/>
        </w:trPr>
        <w:tc>
          <w:tcPr>
            <w:tcW w:w="1572" w:type="dxa"/>
            <w:shd w:val="clear" w:color="auto" w:fill="B8CCE4"/>
          </w:tcPr>
          <w:p w:rsidR="00161758" w:rsidRDefault="000E2A15">
            <w:pPr>
              <w:spacing w:line="360" w:lineRule="auto"/>
              <w:ind w:rightChars="100" w:right="210"/>
              <w:jc w:val="center"/>
              <w:rPr>
                <w:rFonts w:ascii="仿宋" w:eastAsia="仿宋" w:hAnsi="仿宋" w:cs="仿宋"/>
                <w:b/>
                <w:bCs/>
                <w:sz w:val="24"/>
              </w:rPr>
            </w:pPr>
            <w:r>
              <w:rPr>
                <w:rFonts w:ascii="仿宋" w:eastAsia="仿宋" w:hAnsi="仿宋" w:cs="仿宋" w:hint="eastAsia"/>
                <w:b/>
                <w:bCs/>
                <w:sz w:val="24"/>
              </w:rPr>
              <w:t>竞赛项目</w:t>
            </w:r>
          </w:p>
        </w:tc>
        <w:tc>
          <w:tcPr>
            <w:tcW w:w="6257" w:type="dxa"/>
            <w:shd w:val="clear" w:color="auto" w:fill="B8CCE4"/>
          </w:tcPr>
          <w:p w:rsidR="00161758" w:rsidRDefault="000E2A15">
            <w:pPr>
              <w:spacing w:line="360" w:lineRule="auto"/>
              <w:ind w:rightChars="100" w:right="210"/>
              <w:jc w:val="center"/>
              <w:rPr>
                <w:rFonts w:ascii="仿宋" w:eastAsia="仿宋" w:hAnsi="仿宋" w:cs="仿宋"/>
                <w:b/>
                <w:bCs/>
                <w:sz w:val="24"/>
              </w:rPr>
            </w:pPr>
            <w:r>
              <w:rPr>
                <w:rFonts w:ascii="仿宋" w:eastAsia="仿宋" w:hAnsi="仿宋" w:cs="仿宋" w:hint="eastAsia"/>
                <w:b/>
                <w:bCs/>
                <w:sz w:val="24"/>
              </w:rPr>
              <w:t>评分内容</w:t>
            </w:r>
          </w:p>
        </w:tc>
        <w:tc>
          <w:tcPr>
            <w:tcW w:w="1069" w:type="dxa"/>
            <w:shd w:val="clear" w:color="auto" w:fill="B8CCE4"/>
          </w:tcPr>
          <w:p w:rsidR="00161758" w:rsidRDefault="000E2A15">
            <w:pPr>
              <w:spacing w:line="360" w:lineRule="auto"/>
              <w:ind w:rightChars="100" w:right="210"/>
              <w:jc w:val="center"/>
              <w:rPr>
                <w:rFonts w:ascii="仿宋" w:eastAsia="仿宋" w:hAnsi="仿宋" w:cs="仿宋"/>
                <w:b/>
                <w:bCs/>
                <w:sz w:val="24"/>
              </w:rPr>
            </w:pPr>
            <w:r>
              <w:rPr>
                <w:rFonts w:ascii="仿宋" w:eastAsia="仿宋" w:hAnsi="仿宋" w:cs="仿宋" w:hint="eastAsia"/>
                <w:b/>
                <w:bCs/>
                <w:sz w:val="24"/>
              </w:rPr>
              <w:t>分值</w:t>
            </w:r>
          </w:p>
        </w:tc>
      </w:tr>
      <w:tr w:rsidR="00161758">
        <w:trPr>
          <w:trHeight w:val="539"/>
          <w:jc w:val="center"/>
        </w:trPr>
        <w:tc>
          <w:tcPr>
            <w:tcW w:w="1572" w:type="dxa"/>
            <w:vAlign w:val="center"/>
          </w:tcPr>
          <w:p w:rsidR="00161758" w:rsidRDefault="000E2A15">
            <w:pPr>
              <w:spacing w:line="360" w:lineRule="auto"/>
              <w:ind w:rightChars="100" w:right="210"/>
              <w:jc w:val="center"/>
              <w:rPr>
                <w:rFonts w:ascii="仿宋" w:eastAsia="仿宋" w:hAnsi="仿宋" w:cs="仿宋"/>
                <w:sz w:val="24"/>
              </w:rPr>
            </w:pPr>
            <w:r>
              <w:rPr>
                <w:rFonts w:ascii="仿宋" w:eastAsia="仿宋" w:hAnsi="仿宋" w:cs="仿宋" w:hint="eastAsia"/>
                <w:sz w:val="24"/>
              </w:rPr>
              <w:t>数据管理基本知识和素养</w:t>
            </w:r>
          </w:p>
        </w:tc>
        <w:tc>
          <w:tcPr>
            <w:tcW w:w="6257" w:type="dxa"/>
            <w:vAlign w:val="center"/>
          </w:tcPr>
          <w:p w:rsidR="00161758" w:rsidRDefault="000E2A15">
            <w:pPr>
              <w:spacing w:line="360" w:lineRule="auto"/>
              <w:ind w:rightChars="100" w:right="210" w:firstLineChars="200" w:firstLine="480"/>
              <w:jc w:val="left"/>
              <w:rPr>
                <w:rFonts w:ascii="仿宋" w:eastAsia="仿宋" w:hAnsi="仿宋" w:cs="仿宋"/>
                <w:sz w:val="24"/>
              </w:rPr>
            </w:pPr>
            <w:r>
              <w:rPr>
                <w:rFonts w:ascii="仿宋" w:eastAsia="仿宋" w:hAnsi="仿宋" w:cs="仿宋" w:hint="eastAsia"/>
                <w:sz w:val="24"/>
              </w:rPr>
              <w:t>数据管理与数据分析人员的职业素养，数据要素、数据安全、大数据基本知识，数据分析的思路、维度与方法，电子会计档案管理的基本要求。</w:t>
            </w:r>
          </w:p>
        </w:tc>
        <w:tc>
          <w:tcPr>
            <w:tcW w:w="1069" w:type="dxa"/>
            <w:vAlign w:val="center"/>
          </w:tcPr>
          <w:p w:rsidR="00161758" w:rsidRDefault="000E2A15">
            <w:pPr>
              <w:spacing w:line="360" w:lineRule="auto"/>
              <w:ind w:rightChars="100" w:right="210"/>
              <w:jc w:val="center"/>
              <w:rPr>
                <w:rFonts w:ascii="仿宋" w:eastAsia="仿宋" w:hAnsi="仿宋" w:cs="仿宋"/>
                <w:sz w:val="24"/>
              </w:rPr>
            </w:pPr>
            <w:r>
              <w:rPr>
                <w:rFonts w:ascii="仿宋" w:eastAsia="仿宋" w:hAnsi="仿宋" w:cs="仿宋" w:hint="eastAsia"/>
                <w:sz w:val="24"/>
              </w:rPr>
              <w:t>10分</w:t>
            </w:r>
          </w:p>
        </w:tc>
      </w:tr>
      <w:tr w:rsidR="00161758">
        <w:trPr>
          <w:trHeight w:val="539"/>
          <w:jc w:val="center"/>
        </w:trPr>
        <w:tc>
          <w:tcPr>
            <w:tcW w:w="1572" w:type="dxa"/>
            <w:vMerge w:val="restart"/>
            <w:vAlign w:val="center"/>
          </w:tcPr>
          <w:p w:rsidR="00161758" w:rsidRDefault="000E2A15">
            <w:pPr>
              <w:spacing w:line="360" w:lineRule="auto"/>
              <w:ind w:rightChars="100" w:right="210"/>
              <w:jc w:val="center"/>
              <w:rPr>
                <w:rFonts w:ascii="仿宋" w:eastAsia="仿宋" w:hAnsi="仿宋" w:cs="仿宋"/>
                <w:sz w:val="24"/>
              </w:rPr>
            </w:pPr>
            <w:r>
              <w:rPr>
                <w:rFonts w:ascii="仿宋" w:eastAsia="仿宋" w:hAnsi="仿宋" w:cs="仿宋" w:hint="eastAsia"/>
                <w:sz w:val="24"/>
              </w:rPr>
              <w:t>业务数据分析</w:t>
            </w:r>
          </w:p>
        </w:tc>
        <w:tc>
          <w:tcPr>
            <w:tcW w:w="6257" w:type="dxa"/>
            <w:vAlign w:val="center"/>
          </w:tcPr>
          <w:p w:rsidR="00161758" w:rsidRDefault="000E2A15">
            <w:pPr>
              <w:spacing w:line="360" w:lineRule="auto"/>
              <w:ind w:rightChars="100" w:right="210" w:firstLineChars="200" w:firstLine="480"/>
              <w:jc w:val="left"/>
              <w:rPr>
                <w:rFonts w:ascii="仿宋" w:eastAsia="仿宋" w:hAnsi="仿宋" w:cs="仿宋"/>
                <w:sz w:val="24"/>
              </w:rPr>
            </w:pPr>
            <w:r>
              <w:rPr>
                <w:rFonts w:ascii="仿宋" w:eastAsia="仿宋" w:hAnsi="仿宋" w:cs="仿宋" w:hint="eastAsia"/>
                <w:sz w:val="24"/>
              </w:rPr>
              <w:t>完成采购业务完成情况及计划执行差异分析、供应商评价分析，并进行可视化呈现。</w:t>
            </w:r>
          </w:p>
        </w:tc>
        <w:tc>
          <w:tcPr>
            <w:tcW w:w="1069" w:type="dxa"/>
            <w:vAlign w:val="center"/>
          </w:tcPr>
          <w:p w:rsidR="00161758" w:rsidRDefault="000E2A15">
            <w:pPr>
              <w:spacing w:line="360" w:lineRule="auto"/>
              <w:ind w:rightChars="100" w:right="210"/>
              <w:jc w:val="center"/>
              <w:rPr>
                <w:rFonts w:ascii="仿宋" w:eastAsia="仿宋" w:hAnsi="仿宋" w:cs="仿宋"/>
                <w:sz w:val="24"/>
              </w:rPr>
            </w:pPr>
            <w:r>
              <w:rPr>
                <w:rFonts w:ascii="仿宋" w:eastAsia="仿宋" w:hAnsi="仿宋" w:cs="仿宋" w:hint="eastAsia"/>
                <w:sz w:val="24"/>
              </w:rPr>
              <w:t>15分</w:t>
            </w:r>
          </w:p>
        </w:tc>
      </w:tr>
      <w:tr w:rsidR="00161758">
        <w:trPr>
          <w:trHeight w:val="869"/>
          <w:jc w:val="center"/>
        </w:trPr>
        <w:tc>
          <w:tcPr>
            <w:tcW w:w="1572" w:type="dxa"/>
            <w:vMerge/>
            <w:vAlign w:val="center"/>
          </w:tcPr>
          <w:p w:rsidR="00161758" w:rsidRDefault="00161758">
            <w:pPr>
              <w:spacing w:line="360" w:lineRule="auto"/>
              <w:ind w:rightChars="100" w:right="210"/>
              <w:jc w:val="center"/>
              <w:rPr>
                <w:rFonts w:ascii="仿宋" w:eastAsia="仿宋" w:hAnsi="仿宋" w:cs="仿宋"/>
                <w:sz w:val="24"/>
              </w:rPr>
            </w:pPr>
          </w:p>
        </w:tc>
        <w:tc>
          <w:tcPr>
            <w:tcW w:w="6257" w:type="dxa"/>
            <w:vAlign w:val="center"/>
          </w:tcPr>
          <w:p w:rsidR="00161758" w:rsidRDefault="000E2A15">
            <w:pPr>
              <w:spacing w:line="360" w:lineRule="auto"/>
              <w:ind w:rightChars="100" w:right="210" w:firstLineChars="200" w:firstLine="480"/>
              <w:jc w:val="left"/>
              <w:rPr>
                <w:rFonts w:ascii="仿宋" w:eastAsia="仿宋" w:hAnsi="仿宋" w:cs="仿宋"/>
                <w:sz w:val="24"/>
              </w:rPr>
            </w:pPr>
            <w:r>
              <w:rPr>
                <w:rFonts w:ascii="仿宋" w:eastAsia="仿宋" w:hAnsi="仿宋" w:cs="仿宋" w:hint="eastAsia"/>
                <w:sz w:val="24"/>
              </w:rPr>
              <w:t>完成销售业务完成情况及计划执行差异分析、客户评价分析，并进行可视化呈现。</w:t>
            </w:r>
          </w:p>
        </w:tc>
        <w:tc>
          <w:tcPr>
            <w:tcW w:w="1069" w:type="dxa"/>
            <w:vAlign w:val="center"/>
          </w:tcPr>
          <w:p w:rsidR="00161758" w:rsidRDefault="000E2A15">
            <w:pPr>
              <w:spacing w:line="360" w:lineRule="auto"/>
              <w:ind w:rightChars="100" w:right="210"/>
              <w:jc w:val="center"/>
              <w:rPr>
                <w:rFonts w:ascii="仿宋" w:eastAsia="仿宋" w:hAnsi="仿宋" w:cs="仿宋"/>
                <w:sz w:val="24"/>
              </w:rPr>
            </w:pPr>
            <w:r>
              <w:rPr>
                <w:rFonts w:ascii="仿宋" w:eastAsia="仿宋" w:hAnsi="仿宋" w:cs="仿宋" w:hint="eastAsia"/>
                <w:sz w:val="24"/>
              </w:rPr>
              <w:t>15分</w:t>
            </w:r>
          </w:p>
        </w:tc>
      </w:tr>
      <w:tr w:rsidR="00161758">
        <w:trPr>
          <w:trHeight w:val="619"/>
          <w:jc w:val="center"/>
        </w:trPr>
        <w:tc>
          <w:tcPr>
            <w:tcW w:w="1572" w:type="dxa"/>
            <w:vMerge w:val="restart"/>
            <w:vAlign w:val="center"/>
          </w:tcPr>
          <w:p w:rsidR="00161758" w:rsidRDefault="000E2A15">
            <w:pPr>
              <w:spacing w:line="360" w:lineRule="auto"/>
              <w:ind w:rightChars="100" w:right="210"/>
              <w:jc w:val="center"/>
              <w:rPr>
                <w:rFonts w:ascii="仿宋" w:eastAsia="仿宋" w:hAnsi="仿宋" w:cs="仿宋"/>
                <w:sz w:val="24"/>
              </w:rPr>
            </w:pPr>
            <w:r>
              <w:rPr>
                <w:rFonts w:ascii="仿宋" w:eastAsia="仿宋" w:hAnsi="仿宋" w:cs="仿宋" w:hint="eastAsia"/>
                <w:sz w:val="24"/>
              </w:rPr>
              <w:t>财务报表分析</w:t>
            </w:r>
          </w:p>
        </w:tc>
        <w:tc>
          <w:tcPr>
            <w:tcW w:w="6257" w:type="dxa"/>
            <w:vAlign w:val="center"/>
          </w:tcPr>
          <w:p w:rsidR="00161758" w:rsidRDefault="000E2A15">
            <w:pPr>
              <w:spacing w:line="360" w:lineRule="auto"/>
              <w:ind w:rightChars="100" w:right="210" w:firstLineChars="200" w:firstLine="480"/>
              <w:jc w:val="left"/>
              <w:rPr>
                <w:rFonts w:ascii="仿宋" w:eastAsia="仿宋" w:hAnsi="仿宋" w:cs="仿宋"/>
                <w:sz w:val="24"/>
              </w:rPr>
            </w:pPr>
            <w:r>
              <w:rPr>
                <w:rFonts w:ascii="仿宋" w:eastAsia="仿宋" w:hAnsi="仿宋" w:cs="仿宋" w:hint="eastAsia"/>
                <w:sz w:val="24"/>
              </w:rPr>
              <w:t>完成资产负债表主要报表项目结构及趋势变动分析，并进行可视化呈现。</w:t>
            </w:r>
          </w:p>
        </w:tc>
        <w:tc>
          <w:tcPr>
            <w:tcW w:w="1069" w:type="dxa"/>
            <w:vAlign w:val="center"/>
          </w:tcPr>
          <w:p w:rsidR="00161758" w:rsidRDefault="000E2A15">
            <w:pPr>
              <w:spacing w:line="360" w:lineRule="auto"/>
              <w:ind w:rightChars="100" w:right="210"/>
              <w:jc w:val="center"/>
              <w:rPr>
                <w:rFonts w:ascii="仿宋" w:eastAsia="仿宋" w:hAnsi="仿宋" w:cs="仿宋"/>
                <w:sz w:val="24"/>
              </w:rPr>
            </w:pPr>
            <w:r>
              <w:rPr>
                <w:rFonts w:ascii="仿宋" w:eastAsia="仿宋" w:hAnsi="仿宋" w:cs="仿宋" w:hint="eastAsia"/>
                <w:sz w:val="24"/>
              </w:rPr>
              <w:t>14分</w:t>
            </w:r>
          </w:p>
        </w:tc>
      </w:tr>
      <w:tr w:rsidR="00161758">
        <w:trPr>
          <w:trHeight w:val="619"/>
          <w:jc w:val="center"/>
        </w:trPr>
        <w:tc>
          <w:tcPr>
            <w:tcW w:w="1572" w:type="dxa"/>
            <w:vMerge/>
            <w:vAlign w:val="center"/>
          </w:tcPr>
          <w:p w:rsidR="00161758" w:rsidRDefault="00161758">
            <w:pPr>
              <w:spacing w:line="360" w:lineRule="auto"/>
              <w:ind w:rightChars="100" w:right="210"/>
              <w:jc w:val="center"/>
              <w:rPr>
                <w:rFonts w:ascii="仿宋" w:eastAsia="仿宋" w:hAnsi="仿宋" w:cs="仿宋"/>
                <w:sz w:val="24"/>
              </w:rPr>
            </w:pPr>
          </w:p>
        </w:tc>
        <w:tc>
          <w:tcPr>
            <w:tcW w:w="6257" w:type="dxa"/>
            <w:vAlign w:val="center"/>
          </w:tcPr>
          <w:p w:rsidR="00161758" w:rsidRDefault="000E2A15">
            <w:pPr>
              <w:spacing w:line="360" w:lineRule="auto"/>
              <w:ind w:rightChars="100" w:right="210" w:firstLineChars="200" w:firstLine="480"/>
              <w:jc w:val="left"/>
              <w:rPr>
                <w:rFonts w:ascii="仿宋" w:eastAsia="仿宋" w:hAnsi="仿宋" w:cs="仿宋"/>
                <w:sz w:val="24"/>
              </w:rPr>
            </w:pPr>
            <w:r>
              <w:rPr>
                <w:rFonts w:ascii="仿宋" w:eastAsia="仿宋" w:hAnsi="仿宋" w:cs="仿宋" w:hint="eastAsia"/>
                <w:sz w:val="24"/>
              </w:rPr>
              <w:t>完成利润表主要报表项目结构及趋势变动分析，并进行可视化呈现。</w:t>
            </w:r>
          </w:p>
        </w:tc>
        <w:tc>
          <w:tcPr>
            <w:tcW w:w="1069" w:type="dxa"/>
            <w:vAlign w:val="center"/>
          </w:tcPr>
          <w:p w:rsidR="00161758" w:rsidRDefault="000E2A15">
            <w:pPr>
              <w:spacing w:line="360" w:lineRule="auto"/>
              <w:ind w:rightChars="100" w:right="210"/>
              <w:jc w:val="center"/>
              <w:rPr>
                <w:rFonts w:ascii="仿宋" w:eastAsia="仿宋" w:hAnsi="仿宋" w:cs="仿宋"/>
                <w:sz w:val="24"/>
              </w:rPr>
            </w:pPr>
            <w:r>
              <w:rPr>
                <w:rFonts w:ascii="仿宋" w:eastAsia="仿宋" w:hAnsi="仿宋" w:cs="仿宋" w:hint="eastAsia"/>
                <w:sz w:val="24"/>
              </w:rPr>
              <w:t>14分</w:t>
            </w:r>
          </w:p>
        </w:tc>
      </w:tr>
      <w:tr w:rsidR="00161758">
        <w:trPr>
          <w:trHeight w:val="619"/>
          <w:jc w:val="center"/>
        </w:trPr>
        <w:tc>
          <w:tcPr>
            <w:tcW w:w="1572" w:type="dxa"/>
            <w:vMerge/>
            <w:vAlign w:val="center"/>
          </w:tcPr>
          <w:p w:rsidR="00161758" w:rsidRDefault="00161758">
            <w:pPr>
              <w:spacing w:line="360" w:lineRule="auto"/>
              <w:ind w:rightChars="100" w:right="210"/>
              <w:jc w:val="center"/>
              <w:rPr>
                <w:rFonts w:ascii="仿宋" w:eastAsia="仿宋" w:hAnsi="仿宋" w:cs="仿宋"/>
                <w:sz w:val="24"/>
              </w:rPr>
            </w:pPr>
          </w:p>
        </w:tc>
        <w:tc>
          <w:tcPr>
            <w:tcW w:w="6257" w:type="dxa"/>
            <w:vAlign w:val="center"/>
          </w:tcPr>
          <w:p w:rsidR="00161758" w:rsidRDefault="000E2A15">
            <w:pPr>
              <w:spacing w:line="360" w:lineRule="auto"/>
              <w:ind w:rightChars="100" w:right="210" w:firstLineChars="200" w:firstLine="480"/>
              <w:jc w:val="left"/>
              <w:rPr>
                <w:rFonts w:ascii="仿宋" w:eastAsia="仿宋" w:hAnsi="仿宋" w:cs="仿宋"/>
                <w:sz w:val="24"/>
              </w:rPr>
            </w:pPr>
            <w:r>
              <w:rPr>
                <w:rFonts w:ascii="仿宋" w:eastAsia="仿宋" w:hAnsi="仿宋" w:cs="仿宋" w:hint="eastAsia"/>
                <w:sz w:val="24"/>
              </w:rPr>
              <w:t>完成偿债能力、盈利能力、营运能力、发展能力等主要财务指标的计算与对比分析，并进行可视化呈现。</w:t>
            </w:r>
          </w:p>
        </w:tc>
        <w:tc>
          <w:tcPr>
            <w:tcW w:w="1069" w:type="dxa"/>
            <w:vAlign w:val="center"/>
          </w:tcPr>
          <w:p w:rsidR="00161758" w:rsidRDefault="000E2A15">
            <w:pPr>
              <w:spacing w:line="360" w:lineRule="auto"/>
              <w:ind w:rightChars="100" w:right="210"/>
              <w:jc w:val="center"/>
              <w:rPr>
                <w:rFonts w:ascii="仿宋" w:eastAsia="仿宋" w:hAnsi="仿宋" w:cs="仿宋"/>
                <w:sz w:val="24"/>
              </w:rPr>
            </w:pPr>
            <w:r>
              <w:rPr>
                <w:rFonts w:ascii="仿宋" w:eastAsia="仿宋" w:hAnsi="仿宋" w:cs="仿宋" w:hint="eastAsia"/>
                <w:sz w:val="24"/>
              </w:rPr>
              <w:t>32分</w:t>
            </w:r>
          </w:p>
        </w:tc>
      </w:tr>
    </w:tbl>
    <w:p w:rsidR="00161758" w:rsidRDefault="00161758">
      <w:pPr>
        <w:pStyle w:val="2"/>
      </w:pP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（四）裁判组要求</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裁判组实行“裁判长负责制”，设裁判长1名，全面负责赛项的裁判与管理工作。裁判员若干，分为加密裁判、现场裁判，分别负责</w:t>
      </w:r>
      <w:r>
        <w:rPr>
          <w:rFonts w:ascii="仿宋" w:eastAsia="仿宋" w:hAnsi="仿宋" w:cs="微软雅黑" w:hint="eastAsia"/>
          <w:sz w:val="28"/>
          <w:szCs w:val="28"/>
        </w:rPr>
        <w:lastRenderedPageBreak/>
        <w:t>加密、现场执裁等工作。</w:t>
      </w:r>
    </w:p>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t>十二、奖项设置</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按团体设一、二、三等奖。以实际参赛队总数为基数，一、二、三等奖获奖比例分别为10%、20%、30%(小数点后四舍五入)。</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仿宋" w:hint="eastAsia"/>
          <w:sz w:val="28"/>
          <w:szCs w:val="28"/>
        </w:rPr>
        <w:t>本赛项不存在最终成绩排名并列的情况。</w:t>
      </w:r>
    </w:p>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t>十三、赛项预案</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(一)赛场出现断电情况的处理</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如果赛场出现断电情况，可能影响该赛场选手进入赛场、下载试题、登录竞赛页面和正常答题。</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如果竞赛开始前或竞赛过程中赛场出现断电情况，承办院校应当在30分钟内解决，并按照有关规定或指令给予补时；如果30分钟内无法解决，可宣布该赛场停止竞赛。</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(二)网络出现故障情况的处理</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如果竞赛开始前赛场网络出现故障，技术支持人员应及时采取措施予以排除。原则上，如果故障在竞赛开始后30分钟内得到解决，竞赛将继续进行，竞赛时间相应延长；如果故障在竞赛开始后30分钟内无法得到解决，可宣布该赛场停止竞赛。</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(三)竞赛机出现软硬件故障情况的处理</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如果个别选手出现竞赛机硬件死机情况、软件故障情况以及竞赛机配件故障情况，选手应举手示意裁判员解决，裁判员可要求技术人员现场协助解决。从选手举手提出故障至故障处理完毕的时间超过3</w:t>
      </w:r>
      <w:r>
        <w:rPr>
          <w:rFonts w:ascii="仿宋" w:eastAsia="仿宋" w:hAnsi="仿宋" w:cs="微软雅黑" w:hint="eastAsia"/>
          <w:sz w:val="28"/>
          <w:szCs w:val="28"/>
        </w:rPr>
        <w:lastRenderedPageBreak/>
        <w:t>分钟可以申请获得相应补时。</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(四)赛场发生事故时的处理程序</w:t>
      </w:r>
    </w:p>
    <w:p w:rsidR="00161758" w:rsidRDefault="000E2A15">
      <w:pPr>
        <w:spacing w:line="360" w:lineRule="auto"/>
        <w:ind w:firstLineChars="200" w:firstLine="560"/>
        <w:rPr>
          <w:rFonts w:ascii="仿宋" w:eastAsia="仿宋" w:hAnsi="仿宋" w:cs="仿宋"/>
          <w:sz w:val="28"/>
          <w:szCs w:val="28"/>
        </w:rPr>
      </w:pPr>
      <w:r>
        <w:rPr>
          <w:rFonts w:ascii="仿宋" w:eastAsia="仿宋" w:hAnsi="仿宋" w:cs="微软雅黑" w:hint="eastAsia"/>
          <w:sz w:val="28"/>
          <w:szCs w:val="28"/>
        </w:rPr>
        <w:t>如果比赛期间发生意外事故，发现者应第</w:t>
      </w:r>
      <w:r>
        <w:rPr>
          <w:rFonts w:ascii="仿宋" w:eastAsia="仿宋" w:hAnsi="仿宋" w:cs="仿宋" w:hint="eastAsia"/>
          <w:spacing w:val="-4"/>
          <w:sz w:val="28"/>
          <w:szCs w:val="28"/>
        </w:rPr>
        <w:t>一时间报告裁判员，同</w:t>
      </w:r>
      <w:r>
        <w:rPr>
          <w:rFonts w:ascii="仿宋" w:eastAsia="仿宋" w:hAnsi="仿宋" w:cs="仿宋" w:hint="eastAsia"/>
          <w:spacing w:val="-6"/>
          <w:sz w:val="28"/>
          <w:szCs w:val="28"/>
        </w:rPr>
        <w:t>时采取措施避免</w:t>
      </w:r>
      <w:r>
        <w:rPr>
          <w:rFonts w:ascii="仿宋" w:eastAsia="仿宋" w:hAnsi="仿宋" w:cs="仿宋" w:hint="eastAsia"/>
          <w:spacing w:val="-4"/>
          <w:sz w:val="28"/>
          <w:szCs w:val="28"/>
        </w:rPr>
        <w:t>事</w:t>
      </w:r>
      <w:r>
        <w:rPr>
          <w:rFonts w:ascii="仿宋" w:eastAsia="仿宋" w:hAnsi="仿宋" w:cs="仿宋" w:hint="eastAsia"/>
          <w:spacing w:val="-3"/>
          <w:sz w:val="28"/>
          <w:szCs w:val="28"/>
        </w:rPr>
        <w:t>态扩大。裁判员应立即启动预案予以解决并报告裁判组</w:t>
      </w:r>
      <w:r>
        <w:rPr>
          <w:rFonts w:ascii="仿宋" w:eastAsia="仿宋" w:hAnsi="仿宋" w:cs="仿宋" w:hint="eastAsia"/>
          <w:spacing w:val="-5"/>
          <w:sz w:val="28"/>
          <w:szCs w:val="28"/>
        </w:rPr>
        <w:t>。</w:t>
      </w:r>
    </w:p>
    <w:p w:rsidR="00161758" w:rsidRDefault="000E2A15">
      <w:pPr>
        <w:spacing w:beforeLines="50" w:before="156" w:afterLines="50" w:after="156"/>
        <w:outlineLvl w:val="0"/>
        <w:rPr>
          <w:rFonts w:ascii="仿宋" w:eastAsia="仿宋" w:hAnsi="仿宋" w:cs="微软雅黑"/>
          <w:sz w:val="28"/>
          <w:szCs w:val="28"/>
        </w:rPr>
      </w:pPr>
      <w:r>
        <w:rPr>
          <w:rFonts w:ascii="仿宋" w:eastAsia="仿宋" w:hAnsi="仿宋" w:hint="eastAsia"/>
          <w:b/>
          <w:bCs/>
          <w:sz w:val="32"/>
          <w:szCs w:val="32"/>
        </w:rPr>
        <w:t>十四、竞赛须知</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(一)参赛队须知</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1.参赛队名称统一使用各学校代表队名称，不得使用其他组织或团体名称。</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2.参赛队按照大赛赛程安排，凭颁发的参赛证和有效身份证件参加比赛及相关活动。</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(二)领队、指导教师须知</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1.领队、指导教师须严格遵守赛场纪律，服从裁判，文明竞赛。</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2.竞赛期间，指导教师不得进入赛场内进行指导。</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3.正式报名的领队、指导教师原则上不得更换。</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4.竞赛期间各参赛队不得以任何形式向裁判透露参赛信息或沟通竞赛事宜。</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(三)参赛选手须知</w:t>
      </w:r>
    </w:p>
    <w:p w:rsidR="00161758" w:rsidRDefault="000E2A15">
      <w:pPr>
        <w:spacing w:line="360" w:lineRule="auto"/>
        <w:ind w:firstLineChars="200" w:firstLine="560"/>
        <w:outlineLvl w:val="2"/>
        <w:rPr>
          <w:rFonts w:ascii="仿宋" w:eastAsia="仿宋" w:hAnsi="仿宋" w:cs="微软雅黑"/>
          <w:sz w:val="28"/>
          <w:szCs w:val="28"/>
        </w:rPr>
      </w:pPr>
      <w:r>
        <w:rPr>
          <w:rFonts w:ascii="仿宋" w:eastAsia="仿宋" w:hAnsi="仿宋" w:cs="微软雅黑" w:hint="eastAsia"/>
          <w:sz w:val="28"/>
          <w:szCs w:val="28"/>
        </w:rPr>
        <w:t>1.参赛选手应按有关要求如实填报个人信息，否则取消竞赛资格。</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2.参赛选手凭统一印制的参赛证、有效身份证件参加竞赛，并注意仪容仪表整洁、大方，自觉遵守大赛纪律，服从指挥，听从安排，文明参赛。</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lastRenderedPageBreak/>
        <w:t>3.参赛选手应提前30分钟抵达赛场，凭参赛证、身份证件检录，按要求入场，不得迟到早退。</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4.参赛选手须在确认竞赛内容和现场设备等无误后开始竞赛。在竞赛过程中，如有疑问、身体不适或设备、软件等故障，参赛选手应举手示意，现场裁判应按照有关规定及时处理，确因计算机软件或硬件故障，致使操作无法继续的，经裁判长确认，予以启用备用计算机。</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5.各参赛选手必须按规范要求操作竞赛设备。一旦出现较严重的安全事故，经裁判长批准后将立即取消其参赛资格。</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6.竞赛时间终了，选手应全体起立，结束操作。经现场指挥人员发出指令后，方可离开赛场。</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7.在竞赛期间，未经裁判组的批准，参赛选手不得接受其他单位和个人进行的与竞赛内容相关的采访。参赛选手不得将竞赛的相关信息私自公布。</w:t>
      </w:r>
    </w:p>
    <w:p w:rsidR="00161758" w:rsidRDefault="000E2A15">
      <w:pPr>
        <w:spacing w:line="360" w:lineRule="auto"/>
        <w:ind w:firstLineChars="200" w:firstLine="562"/>
        <w:outlineLvl w:val="1"/>
        <w:rPr>
          <w:rFonts w:ascii="仿宋" w:eastAsia="仿宋" w:hAnsi="仿宋" w:cs="楷体"/>
          <w:b/>
          <w:bCs/>
          <w:sz w:val="28"/>
          <w:szCs w:val="28"/>
        </w:rPr>
      </w:pPr>
      <w:r>
        <w:rPr>
          <w:rFonts w:ascii="仿宋" w:eastAsia="仿宋" w:hAnsi="仿宋" w:cs="楷体" w:hint="eastAsia"/>
          <w:b/>
          <w:bCs/>
          <w:sz w:val="28"/>
          <w:szCs w:val="28"/>
        </w:rPr>
        <w:t>(四)工作人员须知</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1.大赛期间，工作人员应遵守赛场相关规定。新闻媒体等进入赛场必须经承办单位及裁判组允许，由专人陪同并且听从现场工作人员的安排和管理，不能影响比赛进行。</w:t>
      </w:r>
    </w:p>
    <w:p w:rsidR="00161758" w:rsidRDefault="000E2A15">
      <w:pPr>
        <w:spacing w:line="360" w:lineRule="auto"/>
        <w:ind w:firstLineChars="200" w:firstLine="560"/>
        <w:rPr>
          <w:rFonts w:ascii="仿宋" w:eastAsia="仿宋" w:hAnsi="仿宋" w:cs="微软雅黑"/>
          <w:sz w:val="28"/>
          <w:szCs w:val="28"/>
        </w:rPr>
      </w:pPr>
      <w:r>
        <w:rPr>
          <w:rFonts w:ascii="仿宋" w:eastAsia="仿宋" w:hAnsi="仿宋" w:cs="微软雅黑" w:hint="eastAsia"/>
          <w:sz w:val="28"/>
          <w:szCs w:val="28"/>
        </w:rPr>
        <w:t>2.在选手比赛时，工作人员及赛场所有人员必须保持安静，不得随意走动、喧哗、提示或出现对选手有影响的动作。</w:t>
      </w:r>
    </w:p>
    <w:p w:rsidR="00161758" w:rsidRDefault="000E2A15">
      <w:pPr>
        <w:spacing w:line="360" w:lineRule="auto"/>
        <w:ind w:firstLineChars="200" w:firstLine="560"/>
        <w:rPr>
          <w:rFonts w:ascii="仿宋" w:eastAsia="仿宋" w:hAnsi="仿宋" w:cs="微软雅黑"/>
          <w:sz w:val="32"/>
          <w:szCs w:val="32"/>
        </w:rPr>
      </w:pPr>
      <w:r>
        <w:rPr>
          <w:rFonts w:ascii="仿宋" w:eastAsia="仿宋" w:hAnsi="仿宋" w:cs="微软雅黑" w:hint="eastAsia"/>
          <w:sz w:val="28"/>
          <w:szCs w:val="28"/>
        </w:rPr>
        <w:t>3.比赛期间，由赛场工作人员负责处理突发事件，由仲裁组人员处理申诉事项，由监督人员对裁判人员和现场评分员进行监督，工作人员不得私自处理有关选手比赛成绩的相关事件。</w:t>
      </w:r>
    </w:p>
    <w:p w:rsidR="00161758" w:rsidRDefault="000E2A15">
      <w:pPr>
        <w:spacing w:beforeLines="50" w:before="156" w:afterLines="50" w:after="156"/>
        <w:outlineLvl w:val="0"/>
        <w:rPr>
          <w:rFonts w:ascii="仿宋" w:eastAsia="仿宋" w:hAnsi="仿宋"/>
          <w:b/>
          <w:bCs/>
          <w:sz w:val="32"/>
          <w:szCs w:val="32"/>
        </w:rPr>
      </w:pPr>
      <w:r>
        <w:rPr>
          <w:rFonts w:ascii="仿宋" w:eastAsia="仿宋" w:hAnsi="仿宋" w:hint="eastAsia"/>
          <w:b/>
          <w:bCs/>
          <w:sz w:val="32"/>
          <w:szCs w:val="32"/>
        </w:rPr>
        <w:lastRenderedPageBreak/>
        <w:t>十五、申诉与仲裁</w:t>
      </w:r>
    </w:p>
    <w:p w:rsidR="00161758" w:rsidRDefault="000E2A15">
      <w:pPr>
        <w:spacing w:beforeLines="50" w:before="156" w:afterLines="50" w:after="156" w:line="360" w:lineRule="auto"/>
        <w:ind w:firstLineChars="200" w:firstLine="548"/>
        <w:rPr>
          <w:rFonts w:ascii="仿宋" w:eastAsia="仿宋" w:hAnsi="仿宋" w:cs="仿宋"/>
          <w:spacing w:val="-3"/>
          <w:sz w:val="28"/>
          <w:szCs w:val="28"/>
        </w:rPr>
      </w:pPr>
      <w:r>
        <w:rPr>
          <w:rFonts w:ascii="仿宋" w:eastAsia="仿宋" w:hAnsi="仿宋" w:cs="仿宋" w:hint="eastAsia"/>
          <w:spacing w:val="-3"/>
          <w:sz w:val="28"/>
          <w:szCs w:val="28"/>
        </w:rPr>
        <w:t>本赛项在比赛过程中若出现有失公正或有关人员违规等现象，代表队领队可在比赛结束后 2 小时之内向仲裁组提交纸质文字版申诉书，超过时效不予受理。申诉书应对申诉事件的过程、发生时间、涉及人员、申诉依据、结果等进行充分、实事求是的叙述，并由领队亲笔签名。非纸质文字申诉不予受理。赛项设赛项监督仲裁工作组。赛项监督仲裁工作组在接到申诉报告后的 2 小时内组织复议，并及时将复议结果以书面形式告知申诉方。</w:t>
      </w:r>
    </w:p>
    <w:p w:rsidR="00161758" w:rsidRDefault="00161758"/>
    <w:sectPr w:rsidR="00161758">
      <w:footerReference w:type="default" r:id="rId13"/>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0D" w:rsidRDefault="001D6C0D">
      <w:r>
        <w:separator/>
      </w:r>
    </w:p>
  </w:endnote>
  <w:endnote w:type="continuationSeparator" w:id="0">
    <w:p w:rsidR="001D6C0D" w:rsidRDefault="001D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___WRD_EMBED_SUB_899">
    <w:altName w:val="微软雅黑"/>
    <w:charset w:val="86"/>
    <w:family w:val="auto"/>
    <w:pitch w:val="default"/>
    <w:sig w:usb0="00000000" w:usb1="00000000" w:usb2="00000012"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758" w:rsidRDefault="000E2A1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1758" w:rsidRDefault="000E2A15">
                          <w:pPr>
                            <w:pStyle w:val="a3"/>
                          </w:pPr>
                          <w:r>
                            <w:fldChar w:fldCharType="begin"/>
                          </w:r>
                          <w:r>
                            <w:instrText xml:space="preserve"> PAGE  \* MERGEFORMAT </w:instrText>
                          </w:r>
                          <w:r>
                            <w:fldChar w:fldCharType="separate"/>
                          </w:r>
                          <w:r w:rsidR="00D533D3">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161758" w:rsidRDefault="000E2A15">
                    <w:pPr>
                      <w:pStyle w:val="a3"/>
                    </w:pPr>
                    <w:r>
                      <w:fldChar w:fldCharType="begin"/>
                    </w:r>
                    <w:r>
                      <w:instrText xml:space="preserve"> PAGE  \* MERGEFORMAT </w:instrText>
                    </w:r>
                    <w:r>
                      <w:fldChar w:fldCharType="separate"/>
                    </w:r>
                    <w:r w:rsidR="00D533D3">
                      <w:rPr>
                        <w:noProof/>
                      </w:rP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0D" w:rsidRDefault="001D6C0D">
      <w:r>
        <w:separator/>
      </w:r>
    </w:p>
  </w:footnote>
  <w:footnote w:type="continuationSeparator" w:id="0">
    <w:p w:rsidR="001D6C0D" w:rsidRDefault="001D6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4976A4A"/>
    <w:rsid w:val="000E2A15"/>
    <w:rsid w:val="00161758"/>
    <w:rsid w:val="001D6C0D"/>
    <w:rsid w:val="00575A03"/>
    <w:rsid w:val="005B26AD"/>
    <w:rsid w:val="00691D83"/>
    <w:rsid w:val="0086179D"/>
    <w:rsid w:val="008B117A"/>
    <w:rsid w:val="00933AFC"/>
    <w:rsid w:val="00C94810"/>
    <w:rsid w:val="00D533D3"/>
    <w:rsid w:val="00F25BAA"/>
    <w:rsid w:val="0B945813"/>
    <w:rsid w:val="0F086C8C"/>
    <w:rsid w:val="23F01BC9"/>
    <w:rsid w:val="455D1666"/>
    <w:rsid w:val="456D0411"/>
    <w:rsid w:val="49350C9F"/>
    <w:rsid w:val="4E803286"/>
    <w:rsid w:val="57043939"/>
    <w:rsid w:val="58D30772"/>
    <w:rsid w:val="64976A4A"/>
    <w:rsid w:val="7646191B"/>
    <w:rsid w:val="785250C1"/>
    <w:rsid w:val="78DE1FCA"/>
    <w:rsid w:val="7EB45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360" w:lineRule="auto"/>
      <w:jc w:val="center"/>
      <w:outlineLvl w:val="0"/>
    </w:pPr>
    <w:rPr>
      <w:rFonts w:eastAsia="黑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uiPriority w:val="99"/>
    <w:unhideWhenUsed/>
    <w:qFormat/>
    <w:pPr>
      <w:ind w:firstLineChars="200" w:firstLine="420"/>
    </w:pPr>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ticketname1">
    <w:name w:val="ticket_name1"/>
    <w:basedOn w:val="a0"/>
    <w:autoRedefine/>
    <w:qFormat/>
    <w:rPr>
      <w:b/>
      <w:bCs/>
      <w:color w:val="A52A2A"/>
    </w:rPr>
  </w:style>
  <w:style w:type="paragraph" w:styleId="a6">
    <w:name w:val="Balloon Text"/>
    <w:basedOn w:val="a"/>
    <w:link w:val="Char"/>
    <w:rsid w:val="00C94810"/>
    <w:rPr>
      <w:sz w:val="18"/>
      <w:szCs w:val="18"/>
    </w:rPr>
  </w:style>
  <w:style w:type="character" w:customStyle="1" w:styleId="Char">
    <w:name w:val="批注框文本 Char"/>
    <w:basedOn w:val="a0"/>
    <w:link w:val="a6"/>
    <w:rsid w:val="00C94810"/>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360" w:lineRule="auto"/>
      <w:jc w:val="center"/>
      <w:outlineLvl w:val="0"/>
    </w:pPr>
    <w:rPr>
      <w:rFonts w:eastAsia="黑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uiPriority w:val="99"/>
    <w:unhideWhenUsed/>
    <w:qFormat/>
    <w:pPr>
      <w:ind w:firstLineChars="200" w:firstLine="420"/>
    </w:pPr>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ticketname1">
    <w:name w:val="ticket_name1"/>
    <w:basedOn w:val="a0"/>
    <w:autoRedefine/>
    <w:qFormat/>
    <w:rPr>
      <w:b/>
      <w:bCs/>
      <w:color w:val="A52A2A"/>
    </w:rPr>
  </w:style>
  <w:style w:type="paragraph" w:styleId="a6">
    <w:name w:val="Balloon Text"/>
    <w:basedOn w:val="a"/>
    <w:link w:val="Char"/>
    <w:rsid w:val="00C94810"/>
    <w:rPr>
      <w:sz w:val="18"/>
      <w:szCs w:val="18"/>
    </w:rPr>
  </w:style>
  <w:style w:type="character" w:customStyle="1" w:styleId="Char">
    <w:name w:val="批注框文本 Char"/>
    <w:basedOn w:val="a0"/>
    <w:link w:val="a6"/>
    <w:rsid w:val="00C9481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2179</Words>
  <Characters>12426</Characters>
  <Application>Microsoft Office Word</Application>
  <DocSecurity>0</DocSecurity>
  <Lines>103</Lines>
  <Paragraphs>29</Paragraphs>
  <ScaleCrop>false</ScaleCrop>
  <Company>Microsoft</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皇甫媛</dc:creator>
  <cp:lastModifiedBy>zhm</cp:lastModifiedBy>
  <cp:revision>8</cp:revision>
  <dcterms:created xsi:type="dcterms:W3CDTF">2024-04-07T06:37:00Z</dcterms:created>
  <dcterms:modified xsi:type="dcterms:W3CDTF">2025-09-11T01:55:00Z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768945CAC29649F4B525FF65299B38E2_11</vt:lpwstr>
  </property>
  <property fmtid="{D5CDD505-2E9C-101B-9397-08002B2CF9AE}" pid="4" name="KSOTemplateDocerSaveRecord">
    <vt:lpwstr>eyJoZGlkIjoiN2YzNjBkOTgyNWQ1YTMxYzM3MzMwNWFiODNmOWIzYWMiLCJ1c2VySWQiOiI0MjQ4OTc1MDkifQ==</vt:lpwstr>
  </property>
</Properties>
</file>