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5122E">
      <w:pPr>
        <w:spacing w:line="640" w:lineRule="exact"/>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color w:val="000000"/>
          <w:kern w:val="0"/>
          <w:sz w:val="32"/>
          <w:szCs w:val="32"/>
          <w:lang w:bidi="ar"/>
        </w:rPr>
        <w:t>2025</w:t>
      </w:r>
      <w:r>
        <w:rPr>
          <w:rFonts w:hint="eastAsia" w:ascii="方正小标宋_GBK" w:hAnsi="方正小标宋_GBK" w:eastAsia="方正小标宋_GBK" w:cs="方正小标宋_GBK"/>
          <w:sz w:val="32"/>
          <w:szCs w:val="32"/>
        </w:rPr>
        <w:t>年成都市中等职业（技工）学校师生技能大赛</w:t>
      </w:r>
    </w:p>
    <w:p w14:paraId="6CF72B40">
      <w:pPr>
        <w:spacing w:line="640" w:lineRule="exact"/>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新能源汽车维修赛项规程</w:t>
      </w:r>
    </w:p>
    <w:p w14:paraId="61432D76">
      <w:pPr>
        <w:jc w:val="center"/>
        <w:rPr>
          <w:rFonts w:ascii="微软雅黑" w:hAnsi="微软雅黑" w:eastAsia="微软雅黑" w:cs="微软雅黑"/>
          <w:sz w:val="32"/>
          <w:szCs w:val="32"/>
        </w:rPr>
      </w:pPr>
    </w:p>
    <w:p w14:paraId="6933E168">
      <w:pPr>
        <w:widowControl/>
        <w:numPr>
          <w:ilvl w:val="0"/>
          <w:numId w:val="1"/>
        </w:numPr>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赛项名称</w:t>
      </w:r>
    </w:p>
    <w:p w14:paraId="065B2EF2">
      <w:pPr>
        <w:widowControl/>
        <w:spacing w:line="560" w:lineRule="exact"/>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赛项编号：CDZZ2025018</w:t>
      </w:r>
    </w:p>
    <w:p w14:paraId="7324BD6C">
      <w:pPr>
        <w:widowControl/>
        <w:spacing w:line="560" w:lineRule="exact"/>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赛项名称：新能源汽车维修</w:t>
      </w:r>
    </w:p>
    <w:p w14:paraId="521C08FE">
      <w:pPr>
        <w:widowControl/>
        <w:spacing w:line="560" w:lineRule="exact"/>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赛项组别：中职组</w:t>
      </w:r>
    </w:p>
    <w:p w14:paraId="1891C9F3">
      <w:pPr>
        <w:widowControl/>
        <w:spacing w:line="560" w:lineRule="exact"/>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赛项归属：交通运输</w:t>
      </w:r>
    </w:p>
    <w:p w14:paraId="2BFD224E">
      <w:pPr>
        <w:widowControl/>
        <w:numPr>
          <w:ilvl w:val="0"/>
          <w:numId w:val="1"/>
        </w:numPr>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竞赛目的</w:t>
      </w:r>
    </w:p>
    <w:p w14:paraId="2919D890">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随着新能源汽车保有量急剧增大，产业链技能型人才短缺严重，制约了新能源汽车产业的健康持续发展。通过开展该赛项的竞赛活动，可以全面检验新能源汽车维修技能型紧缺人才职业教育、培训工程的发展成果。赛项贯彻党中央、国务院对职业教育工作的决策部署，落实《职业教育法》、《国家职业教育改革实施方案》要求，结合《新能源汽车产业发展规划（2021-2035年）》和新能源汽车产业发展趋势，围绕“新能源汽车简单故障诊断与排除”“电驱动总成装调与检修”“新能源汽车维护与动力蓄电池检测”需要的知识与技能，对接产业标准、岗位（群）典型工作任务进行赛项设计。全面考核选手在新能源汽车维护、动力蓄电池总成检测、电驱动总成装调与检修、简单故障诊断等领域的知识技能，以及作业过程中的个人防护、安全意识、规范意识、质量意识等职业素养，展示参赛队良好的精神风貌，检验省内中职学校新能源汽车相关专业的教育教学成果。</w:t>
      </w:r>
    </w:p>
    <w:p w14:paraId="5F95D810">
      <w:pPr>
        <w:widowControl/>
        <w:numPr>
          <w:ilvl w:val="0"/>
          <w:numId w:val="1"/>
        </w:numPr>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竞赛内容</w:t>
      </w:r>
    </w:p>
    <w:p w14:paraId="128ED028">
      <w:pPr>
        <w:widowControl/>
        <w:spacing w:line="560" w:lineRule="exact"/>
        <w:ind w:firstLine="602"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（一）竞赛内容</w:t>
      </w:r>
    </w:p>
    <w:p w14:paraId="0BD4490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比赛采用实操考核形式，分“新能源汽车简单故障诊断与排除”“电驱动总成装调与检修”“新能源汽车维护与动力蓄电池检测”三个竞赛模块，每个模块总分各100分，占总成绩的权重分别为35%、30%、35%。理论考核融入实操考核，参赛队在进行实操考核过程中，同时填写作业记录表。</w:t>
      </w:r>
    </w:p>
    <w:p w14:paraId="6A034C3D">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每个竞赛模块考查的技术技能和涵盖的职业典型工作任务如表1所示。</w:t>
      </w:r>
    </w:p>
    <w:p w14:paraId="1B90BC2B">
      <w:pPr>
        <w:widowControl/>
        <w:spacing w:line="360" w:lineRule="auto"/>
        <w:jc w:val="center"/>
        <w:rPr>
          <w:rFonts w:hint="eastAsia" w:ascii="仿宋" w:hAnsi="仿宋" w:eastAsia="仿宋" w:cs="仿宋"/>
          <w:color w:val="000000"/>
          <w:kern w:val="0"/>
          <w:sz w:val="24"/>
          <w:szCs w:val="28"/>
          <w:lang w:bidi="ar"/>
        </w:rPr>
      </w:pPr>
      <w:r>
        <w:rPr>
          <w:rFonts w:hint="eastAsia" w:ascii="仿宋" w:hAnsi="仿宋" w:eastAsia="仿宋" w:cs="仿宋"/>
          <w:b/>
          <w:bCs/>
          <w:color w:val="000000"/>
          <w:kern w:val="0"/>
          <w:sz w:val="24"/>
          <w:szCs w:val="28"/>
          <w:lang w:bidi="ar"/>
        </w:rPr>
        <w:t>表</w:t>
      </w: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4"/>
          <w:lang w:bidi="ar"/>
        </w:rPr>
        <w:t xml:space="preserve"> </w:t>
      </w:r>
      <w:r>
        <w:rPr>
          <w:rFonts w:hint="eastAsia" w:ascii="仿宋" w:hAnsi="仿宋" w:eastAsia="仿宋" w:cs="仿宋"/>
          <w:b/>
          <w:bCs/>
          <w:color w:val="000000"/>
          <w:kern w:val="0"/>
          <w:sz w:val="24"/>
          <w:szCs w:val="28"/>
          <w:lang w:bidi="ar"/>
        </w:rPr>
        <w:t xml:space="preserve"> 竞赛内容结构表</w:t>
      </w:r>
    </w:p>
    <w:tbl>
      <w:tblPr>
        <w:tblStyle w:val="9"/>
        <w:tblW w:w="9312"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0"/>
        <w:gridCol w:w="1175"/>
        <w:gridCol w:w="2753"/>
        <w:gridCol w:w="2902"/>
        <w:gridCol w:w="1382"/>
      </w:tblGrid>
      <w:tr w14:paraId="19085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100" w:type="dxa"/>
            <w:vAlign w:val="center"/>
          </w:tcPr>
          <w:p w14:paraId="1A8F88B4">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竞赛模块</w:t>
            </w:r>
          </w:p>
        </w:tc>
        <w:tc>
          <w:tcPr>
            <w:tcW w:w="1175" w:type="dxa"/>
            <w:vAlign w:val="center"/>
          </w:tcPr>
          <w:p w14:paraId="0F7C1505">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竞赛任务</w:t>
            </w:r>
          </w:p>
        </w:tc>
        <w:tc>
          <w:tcPr>
            <w:tcW w:w="2753" w:type="dxa"/>
            <w:vAlign w:val="center"/>
          </w:tcPr>
          <w:p w14:paraId="263F1A10">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检验的技术技能</w:t>
            </w:r>
          </w:p>
        </w:tc>
        <w:tc>
          <w:tcPr>
            <w:tcW w:w="2902" w:type="dxa"/>
            <w:vAlign w:val="center"/>
          </w:tcPr>
          <w:p w14:paraId="5DD7A8F5">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职业典型工作任务</w:t>
            </w:r>
          </w:p>
        </w:tc>
        <w:tc>
          <w:tcPr>
            <w:tcW w:w="1382" w:type="dxa"/>
            <w:vAlign w:val="center"/>
          </w:tcPr>
          <w:p w14:paraId="3579B458">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成绩占比</w:t>
            </w:r>
          </w:p>
        </w:tc>
      </w:tr>
      <w:tr w14:paraId="0D895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1100" w:type="dxa"/>
            <w:vAlign w:val="center"/>
          </w:tcPr>
          <w:p w14:paraId="703ED457">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模块一</w:t>
            </w:r>
          </w:p>
        </w:tc>
        <w:tc>
          <w:tcPr>
            <w:tcW w:w="1175" w:type="dxa"/>
            <w:vAlign w:val="center"/>
          </w:tcPr>
          <w:p w14:paraId="3564F23C">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新能源汽车简单故障诊断与排除</w:t>
            </w:r>
          </w:p>
        </w:tc>
        <w:tc>
          <w:tcPr>
            <w:tcW w:w="2753" w:type="dxa"/>
            <w:vAlign w:val="center"/>
          </w:tcPr>
          <w:p w14:paraId="7CADBF89">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1.新能源汽车简单故障诊断与排除基本能力</w:t>
            </w:r>
          </w:p>
          <w:p w14:paraId="3099DF82">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2.新能源汽车常用工量具和专业检测仪器使用能力</w:t>
            </w:r>
          </w:p>
          <w:p w14:paraId="1A2057EB">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3.高压上下电操作能力</w:t>
            </w:r>
          </w:p>
        </w:tc>
        <w:tc>
          <w:tcPr>
            <w:tcW w:w="2902" w:type="dxa"/>
            <w:vAlign w:val="center"/>
          </w:tcPr>
          <w:p w14:paraId="65D9961B">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1.新能源汽车简单故障诊 断与排除</w:t>
            </w:r>
          </w:p>
          <w:p w14:paraId="67606B70">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2.高压上下电操作</w:t>
            </w:r>
          </w:p>
        </w:tc>
        <w:tc>
          <w:tcPr>
            <w:tcW w:w="1382" w:type="dxa"/>
            <w:vAlign w:val="center"/>
          </w:tcPr>
          <w:p w14:paraId="79069B86">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35%</w:t>
            </w:r>
          </w:p>
        </w:tc>
      </w:tr>
      <w:tr w14:paraId="0E37D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1100" w:type="dxa"/>
            <w:vAlign w:val="center"/>
          </w:tcPr>
          <w:p w14:paraId="69BB7301">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模块二</w:t>
            </w:r>
          </w:p>
        </w:tc>
        <w:tc>
          <w:tcPr>
            <w:tcW w:w="1175" w:type="dxa"/>
            <w:vAlign w:val="center"/>
          </w:tcPr>
          <w:p w14:paraId="5737D177">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电驱动总成 装调与检修</w:t>
            </w:r>
          </w:p>
        </w:tc>
        <w:tc>
          <w:tcPr>
            <w:tcW w:w="2753" w:type="dxa"/>
            <w:vAlign w:val="center"/>
          </w:tcPr>
          <w:p w14:paraId="136BB5D9">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1.电驱动总成分解和装配能力</w:t>
            </w:r>
          </w:p>
          <w:p w14:paraId="262C03BA">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2.电驱动总成检查和修理能力</w:t>
            </w:r>
          </w:p>
          <w:p w14:paraId="0197AB66">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3.电驱动总成绝缘测试及气密性 测试等能力</w:t>
            </w:r>
          </w:p>
        </w:tc>
        <w:tc>
          <w:tcPr>
            <w:tcW w:w="2902" w:type="dxa"/>
            <w:vAlign w:val="center"/>
          </w:tcPr>
          <w:p w14:paraId="32971DB4">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1.电驱动总成减速器、减速器各齿轮、差速器轴承分离、清洁与装配</w:t>
            </w:r>
          </w:p>
          <w:p w14:paraId="6A5B5E54">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2.减速器组件外观目视检 查、差速器和主轴油封更 换、相应零部件检测</w:t>
            </w:r>
          </w:p>
          <w:p w14:paraId="4E3E9CFC">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3.电驱动总成安装、调试、 通电试运行， 并进行动态测试</w:t>
            </w:r>
          </w:p>
        </w:tc>
        <w:tc>
          <w:tcPr>
            <w:tcW w:w="1382" w:type="dxa"/>
            <w:vAlign w:val="center"/>
          </w:tcPr>
          <w:p w14:paraId="53195752">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30%</w:t>
            </w:r>
          </w:p>
        </w:tc>
      </w:tr>
      <w:tr w14:paraId="4CE1F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100" w:type="dxa"/>
            <w:vAlign w:val="center"/>
          </w:tcPr>
          <w:p w14:paraId="0EE33245">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模块三</w:t>
            </w:r>
          </w:p>
        </w:tc>
        <w:tc>
          <w:tcPr>
            <w:tcW w:w="1175" w:type="dxa"/>
            <w:vAlign w:val="center"/>
          </w:tcPr>
          <w:p w14:paraId="3D0C4840">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新能源汽车维护与动力蓄电池检测</w:t>
            </w:r>
          </w:p>
        </w:tc>
        <w:tc>
          <w:tcPr>
            <w:tcW w:w="2753" w:type="dxa"/>
            <w:vAlign w:val="center"/>
          </w:tcPr>
          <w:p w14:paraId="1B3C8828">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1.新能源汽车维护、检测设备操 作能力</w:t>
            </w:r>
          </w:p>
          <w:p w14:paraId="7C403640">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 xml:space="preserve">2.动力蓄电池总成检测能力 </w:t>
            </w:r>
          </w:p>
          <w:p w14:paraId="466E3FA4">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3.高压安全防护能力</w:t>
            </w:r>
          </w:p>
          <w:p w14:paraId="0E8C634D">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4.高压上下电操作能力</w:t>
            </w:r>
          </w:p>
          <w:p w14:paraId="3ACA49F4">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5.新能源汽车常用工量具和专业检测仪器使用能力</w:t>
            </w:r>
          </w:p>
        </w:tc>
        <w:tc>
          <w:tcPr>
            <w:tcW w:w="2902" w:type="dxa"/>
            <w:vAlign w:val="center"/>
          </w:tcPr>
          <w:p w14:paraId="7D83EC54">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1.新能源汽车维护</w:t>
            </w:r>
          </w:p>
          <w:p w14:paraId="490E58C9">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2.动力蓄电池总成检测</w:t>
            </w:r>
          </w:p>
          <w:p w14:paraId="4671040A">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3.高压上下电操作</w:t>
            </w:r>
          </w:p>
        </w:tc>
        <w:tc>
          <w:tcPr>
            <w:tcW w:w="1382" w:type="dxa"/>
            <w:vAlign w:val="center"/>
          </w:tcPr>
          <w:p w14:paraId="78B4D87C">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35%</w:t>
            </w:r>
          </w:p>
        </w:tc>
      </w:tr>
    </w:tbl>
    <w:p w14:paraId="143203E2">
      <w:pPr>
        <w:widowControl/>
        <w:numPr>
          <w:ilvl w:val="0"/>
          <w:numId w:val="2"/>
        </w:numPr>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赛项模块、比赛时长及分值配比</w:t>
      </w:r>
    </w:p>
    <w:p w14:paraId="5DCBB4A4">
      <w:pPr>
        <w:widowControl/>
        <w:spacing w:line="560" w:lineRule="exact"/>
        <w:jc w:val="center"/>
        <w:rPr>
          <w:rFonts w:hint="eastAsia" w:ascii="仿宋" w:hAnsi="仿宋" w:eastAsia="仿宋" w:cs="仿宋"/>
          <w:color w:val="000000"/>
          <w:kern w:val="0"/>
          <w:sz w:val="24"/>
          <w:lang w:bidi="ar"/>
        </w:rPr>
      </w:pPr>
      <w:r>
        <w:rPr>
          <w:rFonts w:hint="eastAsia" w:ascii="仿宋" w:hAnsi="仿宋" w:eastAsia="仿宋" w:cs="仿宋"/>
          <w:b/>
          <w:bCs/>
          <w:color w:val="000000"/>
          <w:kern w:val="0"/>
          <w:sz w:val="24"/>
          <w:lang w:bidi="ar"/>
        </w:rPr>
        <w:t>表</w:t>
      </w:r>
      <w:r>
        <w:rPr>
          <w:rFonts w:hint="eastAsia" w:ascii="仿宋" w:hAnsi="仿宋" w:eastAsia="仿宋" w:cs="仿宋"/>
          <w:color w:val="000000"/>
          <w:kern w:val="0"/>
          <w:sz w:val="28"/>
          <w:szCs w:val="28"/>
          <w:lang w:bidi="ar"/>
        </w:rPr>
        <w:t xml:space="preserve">2  </w:t>
      </w:r>
      <w:r>
        <w:rPr>
          <w:rFonts w:hint="eastAsia" w:ascii="仿宋" w:hAnsi="仿宋" w:eastAsia="仿宋" w:cs="仿宋"/>
          <w:b/>
          <w:bCs/>
          <w:color w:val="000000"/>
          <w:kern w:val="0"/>
          <w:sz w:val="24"/>
          <w:lang w:bidi="ar"/>
        </w:rPr>
        <w:t>比赛时长分值配比表</w:t>
      </w:r>
    </w:p>
    <w:tbl>
      <w:tblPr>
        <w:tblStyle w:val="9"/>
        <w:tblW w:w="9331"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200"/>
        <w:gridCol w:w="4256"/>
        <w:gridCol w:w="941"/>
        <w:gridCol w:w="1283"/>
        <w:gridCol w:w="907"/>
      </w:tblGrid>
      <w:tr w14:paraId="3A9F9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944" w:type="dxa"/>
            <w:gridSpan w:val="2"/>
            <w:vAlign w:val="center"/>
          </w:tcPr>
          <w:p w14:paraId="6ADDD29D">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模块</w:t>
            </w:r>
          </w:p>
        </w:tc>
        <w:tc>
          <w:tcPr>
            <w:tcW w:w="4256" w:type="dxa"/>
            <w:vAlign w:val="center"/>
          </w:tcPr>
          <w:p w14:paraId="5AE5C579">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主要内容</w:t>
            </w:r>
          </w:p>
        </w:tc>
        <w:tc>
          <w:tcPr>
            <w:tcW w:w="941" w:type="dxa"/>
            <w:vAlign w:val="center"/>
          </w:tcPr>
          <w:p w14:paraId="3BD59723">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故障点</w:t>
            </w:r>
          </w:p>
        </w:tc>
        <w:tc>
          <w:tcPr>
            <w:tcW w:w="1283" w:type="dxa"/>
            <w:vAlign w:val="center"/>
          </w:tcPr>
          <w:p w14:paraId="0C13EDF0">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比赛时长</w:t>
            </w:r>
          </w:p>
        </w:tc>
        <w:tc>
          <w:tcPr>
            <w:tcW w:w="907" w:type="dxa"/>
            <w:vAlign w:val="center"/>
          </w:tcPr>
          <w:p w14:paraId="739BC9F4">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分值</w:t>
            </w:r>
          </w:p>
        </w:tc>
      </w:tr>
      <w:tr w14:paraId="2AADA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744" w:type="dxa"/>
            <w:vAlign w:val="center"/>
          </w:tcPr>
          <w:p w14:paraId="17866E2B">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模块一</w:t>
            </w:r>
          </w:p>
        </w:tc>
        <w:tc>
          <w:tcPr>
            <w:tcW w:w="1200" w:type="dxa"/>
            <w:vAlign w:val="center"/>
          </w:tcPr>
          <w:p w14:paraId="1B3D2EF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新能源汽车简单故障诊断与排除</w:t>
            </w:r>
          </w:p>
        </w:tc>
        <w:tc>
          <w:tcPr>
            <w:tcW w:w="4256" w:type="dxa"/>
            <w:vAlign w:val="center"/>
          </w:tcPr>
          <w:p w14:paraId="153F1D7C">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对新能源汽车常见的“低电压系统不正常”、“高电压系统不正常”、“车辆充电系统不正常”、 “车身电气系统不正常”等系统简单故障进行诊断与排除。作业过程中要熟练地查阅维修资料和电路图、规范使用工量具和仪器设备、准确测量技术参数和判断故障点、正确记录作业过程和测试数据、安全文明作业</w:t>
            </w:r>
          </w:p>
        </w:tc>
        <w:tc>
          <w:tcPr>
            <w:tcW w:w="941" w:type="dxa"/>
            <w:vAlign w:val="center"/>
          </w:tcPr>
          <w:p w14:paraId="315AE588">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4-6处</w:t>
            </w:r>
          </w:p>
        </w:tc>
        <w:tc>
          <w:tcPr>
            <w:tcW w:w="1283" w:type="dxa"/>
            <w:vAlign w:val="center"/>
          </w:tcPr>
          <w:p w14:paraId="072450D3">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40分钟</w:t>
            </w:r>
          </w:p>
        </w:tc>
        <w:tc>
          <w:tcPr>
            <w:tcW w:w="907" w:type="dxa"/>
            <w:vAlign w:val="center"/>
          </w:tcPr>
          <w:p w14:paraId="173D6DE5">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100*35%</w:t>
            </w:r>
          </w:p>
        </w:tc>
      </w:tr>
      <w:tr w14:paraId="63E34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744" w:type="dxa"/>
            <w:vAlign w:val="center"/>
          </w:tcPr>
          <w:p w14:paraId="6346E69E">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模块二</w:t>
            </w:r>
          </w:p>
        </w:tc>
        <w:tc>
          <w:tcPr>
            <w:tcW w:w="1200" w:type="dxa"/>
            <w:vAlign w:val="center"/>
          </w:tcPr>
          <w:p w14:paraId="320A1E15">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电驱动总成 装调与检修</w:t>
            </w:r>
          </w:p>
        </w:tc>
        <w:tc>
          <w:tcPr>
            <w:tcW w:w="4256" w:type="dxa"/>
            <w:vAlign w:val="center"/>
          </w:tcPr>
          <w:p w14:paraId="4930C792">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在电驱动总成装调工作平台上，对减速器进行分离，完成减速器、差速器等部分拆装、检测、排故及调试等作业，要求作业规范、务实、安全、环保，正确使用工量具及仪器</w:t>
            </w:r>
          </w:p>
        </w:tc>
        <w:tc>
          <w:tcPr>
            <w:tcW w:w="941" w:type="dxa"/>
            <w:vAlign w:val="center"/>
          </w:tcPr>
          <w:p w14:paraId="6F6511DD">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2-4处</w:t>
            </w:r>
          </w:p>
        </w:tc>
        <w:tc>
          <w:tcPr>
            <w:tcW w:w="1283" w:type="dxa"/>
            <w:vAlign w:val="center"/>
          </w:tcPr>
          <w:p w14:paraId="136B45B9">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40分钟</w:t>
            </w:r>
          </w:p>
        </w:tc>
        <w:tc>
          <w:tcPr>
            <w:tcW w:w="907" w:type="dxa"/>
            <w:vAlign w:val="center"/>
          </w:tcPr>
          <w:p w14:paraId="155E760B">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100*30%</w:t>
            </w:r>
          </w:p>
        </w:tc>
      </w:tr>
      <w:tr w14:paraId="4656E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744" w:type="dxa"/>
            <w:vAlign w:val="center"/>
          </w:tcPr>
          <w:p w14:paraId="20523D6E">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模块三</w:t>
            </w:r>
          </w:p>
        </w:tc>
        <w:tc>
          <w:tcPr>
            <w:tcW w:w="1200" w:type="dxa"/>
            <w:vAlign w:val="center"/>
          </w:tcPr>
          <w:p w14:paraId="0E0B7357">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新能源汽车维护与动力蓄电池检测</w:t>
            </w:r>
          </w:p>
        </w:tc>
        <w:tc>
          <w:tcPr>
            <w:tcW w:w="4256" w:type="dxa"/>
            <w:vAlign w:val="center"/>
          </w:tcPr>
          <w:p w14:paraId="685483EE">
            <w:pPr>
              <w:widowControl/>
              <w:spacing w:line="440" w:lineRule="exact"/>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对车辆进行指定维护作业，并对动力蓄电池总成进行检测。要求操作规范、安全、环保，设备、工具、量具使用正确</w:t>
            </w:r>
          </w:p>
        </w:tc>
        <w:tc>
          <w:tcPr>
            <w:tcW w:w="941" w:type="dxa"/>
            <w:vAlign w:val="center"/>
          </w:tcPr>
          <w:p w14:paraId="0D562B90">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2-4处</w:t>
            </w:r>
          </w:p>
        </w:tc>
        <w:tc>
          <w:tcPr>
            <w:tcW w:w="1283" w:type="dxa"/>
            <w:vAlign w:val="center"/>
          </w:tcPr>
          <w:p w14:paraId="3DD1EE95">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40分钟</w:t>
            </w:r>
          </w:p>
        </w:tc>
        <w:tc>
          <w:tcPr>
            <w:tcW w:w="907" w:type="dxa"/>
            <w:vAlign w:val="center"/>
          </w:tcPr>
          <w:p w14:paraId="39BA979B">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100*35%</w:t>
            </w:r>
          </w:p>
        </w:tc>
      </w:tr>
    </w:tbl>
    <w:p w14:paraId="0F1322A3">
      <w:pPr>
        <w:widowControl/>
        <w:spacing w:line="560" w:lineRule="exact"/>
        <w:jc w:val="left"/>
        <w:rPr>
          <w:rFonts w:ascii="仿宋" w:hAnsi="仿宋" w:eastAsia="仿宋" w:cs="仿宋"/>
          <w:color w:val="000000"/>
          <w:kern w:val="0"/>
          <w:sz w:val="32"/>
          <w:szCs w:val="32"/>
          <w:lang w:bidi="ar"/>
        </w:rPr>
      </w:pPr>
      <w:r>
        <w:rPr>
          <w:rFonts w:hint="eastAsia" w:ascii="方正黑体_GBK" w:hAnsi="方正黑体_GBK" w:eastAsia="方正黑体_GBK" w:cs="方正黑体_GBK"/>
          <w:color w:val="000000"/>
          <w:kern w:val="0"/>
          <w:sz w:val="32"/>
          <w:szCs w:val="32"/>
          <w:lang w:bidi="ar"/>
        </w:rPr>
        <w:t>四、竞赛方式</w:t>
      </w:r>
      <w:r>
        <w:rPr>
          <w:rFonts w:hint="eastAsia" w:ascii="仿宋" w:hAnsi="仿宋" w:eastAsia="仿宋" w:cs="仿宋"/>
          <w:color w:val="000000"/>
          <w:kern w:val="0"/>
          <w:sz w:val="32"/>
          <w:szCs w:val="32"/>
          <w:lang w:bidi="ar"/>
        </w:rPr>
        <w:t xml:space="preserve"> </w:t>
      </w:r>
    </w:p>
    <w:p w14:paraId="6C247DFC">
      <w:pPr>
        <w:widowControl/>
        <w:spacing w:line="560" w:lineRule="exact"/>
        <w:ind w:firstLine="600"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color w:val="000000"/>
          <w:kern w:val="0"/>
          <w:sz w:val="30"/>
          <w:szCs w:val="30"/>
          <w:lang w:bidi="ar"/>
        </w:rPr>
        <w:t>（一）竞赛方式</w:t>
      </w:r>
      <w:r>
        <w:rPr>
          <w:rFonts w:hint="eastAsia" w:ascii="方正楷体_GBK" w:hAnsi="方正楷体_GBK" w:eastAsia="方正楷体_GBK" w:cs="方正楷体_GBK"/>
          <w:b/>
          <w:bCs/>
          <w:color w:val="000000"/>
          <w:kern w:val="0"/>
          <w:sz w:val="30"/>
          <w:szCs w:val="30"/>
          <w:lang w:bidi="ar"/>
        </w:rPr>
        <w:t xml:space="preserve"> </w:t>
      </w:r>
    </w:p>
    <w:p w14:paraId="4F02244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竞赛以团体赛方式进行。每个参赛队2名选手，参赛选手须为2025年度中等职业学校（技工院校）全日制在籍学生，资格以报名时所具有的在校学籍为准，或五年制高职一至三年级（含三年级）的全日制在籍学生。 </w:t>
      </w:r>
    </w:p>
    <w:p w14:paraId="2036C20A">
      <w:pPr>
        <w:widowControl/>
        <w:spacing w:line="560" w:lineRule="exact"/>
        <w:ind w:firstLine="600"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color w:val="000000"/>
          <w:kern w:val="0"/>
          <w:sz w:val="30"/>
          <w:szCs w:val="30"/>
          <w:lang w:bidi="ar"/>
        </w:rPr>
        <w:t>（二）组队要求</w:t>
      </w:r>
      <w:r>
        <w:rPr>
          <w:rFonts w:hint="eastAsia" w:ascii="方正楷体_GBK" w:hAnsi="方正楷体_GBK" w:eastAsia="方正楷体_GBK" w:cs="方正楷体_GBK"/>
          <w:b/>
          <w:bCs/>
          <w:color w:val="000000"/>
          <w:kern w:val="0"/>
          <w:sz w:val="30"/>
          <w:szCs w:val="30"/>
          <w:lang w:bidi="ar"/>
        </w:rPr>
        <w:t xml:space="preserve"> </w:t>
      </w:r>
    </w:p>
    <w:p w14:paraId="6FBEB1FA">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同一学校相同项目报名参赛队不超过2支，不得跨校组队；指导教师须为本校专兼职教师，每支队限报2名指导教师，凡在往届全国职业院校技能大赛国赛（含2025年截止报名前完赛的赛项)中获一等奖的选手，不能再参加今年同一专业大类赛项的比赛。</w:t>
      </w:r>
    </w:p>
    <w:p w14:paraId="01BEB471">
      <w:pPr>
        <w:widowControl/>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五、竞赛流程</w:t>
      </w:r>
    </w:p>
    <w:p w14:paraId="0C1D06D4">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本赛项竞赛3 天，其中正式比赛日2天。竞赛操作流程见图 1 所示，竞赛日程详见表3（比赛场次根据最后报名参赛队数量调整）。 </w:t>
      </w:r>
    </w:p>
    <w:p w14:paraId="509BBA33">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(一)竞赛操作流程</w:t>
      </w:r>
    </w:p>
    <w:p w14:paraId="0143166E">
      <w:pPr>
        <w:widowControl/>
        <w:spacing w:line="360" w:lineRule="auto"/>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drawing>
          <wp:inline distT="0" distB="0" distL="114300" distR="114300">
            <wp:extent cx="3462020" cy="4498340"/>
            <wp:effectExtent l="0" t="0" r="5080"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3462020" cy="4498340"/>
                    </a:xfrm>
                    <a:prstGeom prst="rect">
                      <a:avLst/>
                    </a:prstGeom>
                    <a:noFill/>
                    <a:ln>
                      <a:noFill/>
                    </a:ln>
                  </pic:spPr>
                </pic:pic>
              </a:graphicData>
            </a:graphic>
          </wp:inline>
        </w:drawing>
      </w:r>
    </w:p>
    <w:p w14:paraId="05C03156">
      <w:pPr>
        <w:widowControl/>
        <w:spacing w:line="360" w:lineRule="auto"/>
        <w:jc w:val="center"/>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4"/>
          <w:lang w:bidi="ar"/>
        </w:rPr>
        <w:t>图</w:t>
      </w:r>
      <w:r>
        <w:rPr>
          <w:rFonts w:hint="eastAsia" w:ascii="仿宋" w:hAnsi="仿宋" w:eastAsia="仿宋" w:cs="仿宋"/>
          <w:color w:val="000000"/>
          <w:kern w:val="0"/>
          <w:sz w:val="28"/>
          <w:szCs w:val="28"/>
          <w:lang w:bidi="ar"/>
        </w:rPr>
        <w:t xml:space="preserve"> 1</w:t>
      </w:r>
      <w:r>
        <w:rPr>
          <w:rFonts w:hint="eastAsia" w:ascii="仿宋" w:hAnsi="仿宋" w:eastAsia="仿宋" w:cs="仿宋"/>
          <w:color w:val="000000"/>
          <w:kern w:val="0"/>
          <w:sz w:val="24"/>
          <w:lang w:bidi="ar"/>
        </w:rPr>
        <w:t xml:space="preserve"> 竞赛操作流程</w:t>
      </w:r>
      <w:r>
        <w:rPr>
          <w:rFonts w:hint="eastAsia" w:ascii="仿宋" w:hAnsi="仿宋" w:eastAsia="仿宋" w:cs="仿宋"/>
          <w:b/>
          <w:bCs/>
          <w:color w:val="000000"/>
          <w:kern w:val="0"/>
          <w:sz w:val="28"/>
          <w:szCs w:val="28"/>
          <w:lang w:bidi="ar"/>
        </w:rPr>
        <w:br w:type="page"/>
      </w:r>
    </w:p>
    <w:p w14:paraId="39316CA3">
      <w:pPr>
        <w:widowControl/>
        <w:spacing w:line="360" w:lineRule="auto"/>
        <w:ind w:firstLine="562" w:firstLineChars="200"/>
        <w:jc w:val="left"/>
        <w:rPr>
          <w:rFonts w:hint="eastAsia" w:ascii="仿宋" w:hAnsi="仿宋" w:eastAsia="仿宋" w:cs="仿宋"/>
          <w:b/>
          <w:bCs/>
          <w:color w:val="000000"/>
          <w:kern w:val="0"/>
          <w:sz w:val="28"/>
          <w:szCs w:val="28"/>
          <w:lang w:bidi="ar"/>
        </w:rPr>
        <w:sectPr>
          <w:footerReference r:id="rId3" w:type="default"/>
          <w:pgSz w:w="11905" w:h="16839"/>
          <w:pgMar w:top="1440" w:right="1800" w:bottom="1440" w:left="1800" w:header="0" w:footer="968" w:gutter="0"/>
          <w:cols w:space="720" w:num="1"/>
        </w:sectPr>
      </w:pPr>
    </w:p>
    <w:p w14:paraId="382177A1">
      <w:pPr>
        <w:widowControl/>
        <w:spacing w:line="360" w:lineRule="auto"/>
        <w:ind w:firstLine="602"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 xml:space="preserve">（二）竞赛日程安排 </w:t>
      </w:r>
    </w:p>
    <w:p w14:paraId="76F72584">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8"/>
          <w:szCs w:val="28"/>
          <w:lang w:bidi="ar"/>
        </w:rPr>
        <w:t>表 3 竞赛日程安排</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2434"/>
        <w:gridCol w:w="6644"/>
        <w:gridCol w:w="3513"/>
      </w:tblGrid>
      <w:tr w14:paraId="78EF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460" w:type="dxa"/>
            <w:vAlign w:val="center"/>
          </w:tcPr>
          <w:p w14:paraId="0267247B">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日程</w:t>
            </w:r>
          </w:p>
        </w:tc>
        <w:tc>
          <w:tcPr>
            <w:tcW w:w="2434" w:type="dxa"/>
            <w:vAlign w:val="center"/>
          </w:tcPr>
          <w:p w14:paraId="49EF28F9">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时间</w:t>
            </w:r>
          </w:p>
        </w:tc>
        <w:tc>
          <w:tcPr>
            <w:tcW w:w="6644" w:type="dxa"/>
            <w:vAlign w:val="center"/>
          </w:tcPr>
          <w:p w14:paraId="7703AB54">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内容</w:t>
            </w:r>
          </w:p>
        </w:tc>
        <w:tc>
          <w:tcPr>
            <w:tcW w:w="3513" w:type="dxa"/>
            <w:vAlign w:val="center"/>
          </w:tcPr>
          <w:p w14:paraId="62D0A24F">
            <w:pPr>
              <w:widowControl/>
              <w:spacing w:line="440" w:lineRule="exact"/>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地点</w:t>
            </w:r>
          </w:p>
        </w:tc>
      </w:tr>
      <w:tr w14:paraId="6873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60" w:type="dxa"/>
            <w:vMerge w:val="restart"/>
            <w:vAlign w:val="center"/>
          </w:tcPr>
          <w:p w14:paraId="1CE6F0AA">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第1天</w:t>
            </w:r>
          </w:p>
        </w:tc>
        <w:tc>
          <w:tcPr>
            <w:tcW w:w="2434" w:type="dxa"/>
            <w:vAlign w:val="center"/>
          </w:tcPr>
          <w:p w14:paraId="62AB63AD">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13:00-15:00</w:t>
            </w:r>
          </w:p>
        </w:tc>
        <w:tc>
          <w:tcPr>
            <w:tcW w:w="6644" w:type="dxa"/>
            <w:vAlign w:val="center"/>
          </w:tcPr>
          <w:p w14:paraId="641BCD58">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参赛队报到</w:t>
            </w:r>
          </w:p>
        </w:tc>
        <w:tc>
          <w:tcPr>
            <w:tcW w:w="3513" w:type="dxa"/>
            <w:vAlign w:val="center"/>
          </w:tcPr>
          <w:p w14:paraId="19A19F95">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学校综合楼报告厅</w:t>
            </w:r>
          </w:p>
        </w:tc>
      </w:tr>
      <w:tr w14:paraId="6F8F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60" w:type="dxa"/>
            <w:vMerge w:val="continue"/>
            <w:vAlign w:val="center"/>
          </w:tcPr>
          <w:p w14:paraId="4046EA6B">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7B9BCF81">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15:00-15:40</w:t>
            </w:r>
          </w:p>
        </w:tc>
        <w:tc>
          <w:tcPr>
            <w:tcW w:w="6644" w:type="dxa"/>
            <w:vAlign w:val="center"/>
          </w:tcPr>
          <w:p w14:paraId="23747064">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开赛式、领队会</w:t>
            </w:r>
          </w:p>
        </w:tc>
        <w:tc>
          <w:tcPr>
            <w:tcW w:w="3513" w:type="dxa"/>
            <w:vAlign w:val="center"/>
          </w:tcPr>
          <w:p w14:paraId="45086ECA">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学校综合楼报告厅</w:t>
            </w:r>
          </w:p>
        </w:tc>
      </w:tr>
      <w:tr w14:paraId="5104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60" w:type="dxa"/>
            <w:vMerge w:val="continue"/>
            <w:vAlign w:val="center"/>
          </w:tcPr>
          <w:p w14:paraId="5FD795BF">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6C98B340">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15:40-16:30</w:t>
            </w:r>
          </w:p>
        </w:tc>
        <w:tc>
          <w:tcPr>
            <w:tcW w:w="6644" w:type="dxa"/>
            <w:vAlign w:val="center"/>
          </w:tcPr>
          <w:p w14:paraId="3921898C">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参赛选手抽取抽签顺序号、熟悉比赛场地</w:t>
            </w:r>
          </w:p>
        </w:tc>
        <w:tc>
          <w:tcPr>
            <w:tcW w:w="3513" w:type="dxa"/>
            <w:vAlign w:val="center"/>
          </w:tcPr>
          <w:p w14:paraId="56A69DE5">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第二汽车实训大楼三楼</w:t>
            </w:r>
          </w:p>
        </w:tc>
      </w:tr>
      <w:tr w14:paraId="6985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60" w:type="dxa"/>
            <w:vMerge w:val="restart"/>
            <w:vAlign w:val="center"/>
          </w:tcPr>
          <w:p w14:paraId="29108B4C">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第2天</w:t>
            </w:r>
          </w:p>
        </w:tc>
        <w:tc>
          <w:tcPr>
            <w:tcW w:w="2434" w:type="dxa"/>
            <w:vAlign w:val="center"/>
          </w:tcPr>
          <w:p w14:paraId="7ABC9F73">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7:30-7:40</w:t>
            </w:r>
          </w:p>
        </w:tc>
        <w:tc>
          <w:tcPr>
            <w:tcW w:w="6644" w:type="dxa"/>
            <w:vAlign w:val="center"/>
          </w:tcPr>
          <w:p w14:paraId="313DEB80">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参赛队集合</w:t>
            </w:r>
          </w:p>
        </w:tc>
        <w:tc>
          <w:tcPr>
            <w:tcW w:w="3513" w:type="dxa"/>
            <w:vAlign w:val="center"/>
          </w:tcPr>
          <w:p w14:paraId="2F80568E">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第二汽车实训大楼电梯侧门口</w:t>
            </w:r>
          </w:p>
        </w:tc>
      </w:tr>
      <w:tr w14:paraId="7561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460" w:type="dxa"/>
            <w:vMerge w:val="continue"/>
            <w:vAlign w:val="center"/>
          </w:tcPr>
          <w:p w14:paraId="3D3D43AD">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725A0AE0">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7:40-8:00</w:t>
            </w:r>
          </w:p>
        </w:tc>
        <w:tc>
          <w:tcPr>
            <w:tcW w:w="6644" w:type="dxa"/>
            <w:vAlign w:val="center"/>
          </w:tcPr>
          <w:p w14:paraId="03603B13">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参赛队完成检录，依次完成一次加密（确定比赛场次）、二次加密（确定比赛工位）</w:t>
            </w:r>
          </w:p>
        </w:tc>
        <w:tc>
          <w:tcPr>
            <w:tcW w:w="3513" w:type="dxa"/>
            <w:vAlign w:val="center"/>
          </w:tcPr>
          <w:p w14:paraId="1DC6F995">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候考室</w:t>
            </w:r>
          </w:p>
        </w:tc>
      </w:tr>
      <w:tr w14:paraId="697E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60" w:type="dxa"/>
            <w:vMerge w:val="continue"/>
            <w:vAlign w:val="center"/>
          </w:tcPr>
          <w:p w14:paraId="3A6B9BA9">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4D3F67B4">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8:00-18:00</w:t>
            </w:r>
          </w:p>
        </w:tc>
        <w:tc>
          <w:tcPr>
            <w:tcW w:w="6644" w:type="dxa"/>
            <w:vAlign w:val="center"/>
          </w:tcPr>
          <w:p w14:paraId="147A3EE8">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新能源汽车简单故障诊断与排除子赛项竞赛</w:t>
            </w:r>
          </w:p>
          <w:p w14:paraId="30CC0DF1">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电驱动总成装调与检修子赛项竞赛</w:t>
            </w:r>
          </w:p>
        </w:tc>
        <w:tc>
          <w:tcPr>
            <w:tcW w:w="3513" w:type="dxa"/>
            <w:vAlign w:val="center"/>
          </w:tcPr>
          <w:p w14:paraId="1F3FB137">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第二汽车实训大楼二楼</w:t>
            </w:r>
          </w:p>
        </w:tc>
      </w:tr>
      <w:tr w14:paraId="1634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60" w:type="dxa"/>
            <w:vMerge w:val="continue"/>
            <w:vAlign w:val="center"/>
          </w:tcPr>
          <w:p w14:paraId="2FB26C30">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6AED3FC8">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20：30</w:t>
            </w:r>
          </w:p>
        </w:tc>
        <w:tc>
          <w:tcPr>
            <w:tcW w:w="6644" w:type="dxa"/>
            <w:vAlign w:val="center"/>
          </w:tcPr>
          <w:p w14:paraId="2AB4CD66">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公布当天子项目成绩</w:t>
            </w:r>
          </w:p>
        </w:tc>
        <w:tc>
          <w:tcPr>
            <w:tcW w:w="3513" w:type="dxa"/>
            <w:vAlign w:val="center"/>
          </w:tcPr>
          <w:p w14:paraId="7538918D">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QQ群（705886591）</w:t>
            </w:r>
          </w:p>
        </w:tc>
      </w:tr>
      <w:tr w14:paraId="3F85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60" w:type="dxa"/>
            <w:vMerge w:val="restart"/>
            <w:vAlign w:val="center"/>
          </w:tcPr>
          <w:p w14:paraId="0144EFC4">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第3天</w:t>
            </w:r>
          </w:p>
        </w:tc>
        <w:tc>
          <w:tcPr>
            <w:tcW w:w="2434" w:type="dxa"/>
            <w:vAlign w:val="center"/>
          </w:tcPr>
          <w:p w14:paraId="4CAEF317">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7:30-7:40</w:t>
            </w:r>
          </w:p>
        </w:tc>
        <w:tc>
          <w:tcPr>
            <w:tcW w:w="6644" w:type="dxa"/>
            <w:vAlign w:val="center"/>
          </w:tcPr>
          <w:p w14:paraId="6EB09EBB">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参赛队集合</w:t>
            </w:r>
          </w:p>
        </w:tc>
        <w:tc>
          <w:tcPr>
            <w:tcW w:w="3513" w:type="dxa"/>
            <w:vAlign w:val="center"/>
          </w:tcPr>
          <w:p w14:paraId="08C66E63">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第二汽车实训大楼电梯侧门口</w:t>
            </w:r>
          </w:p>
        </w:tc>
      </w:tr>
      <w:tr w14:paraId="07CD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460" w:type="dxa"/>
            <w:vMerge w:val="continue"/>
            <w:vAlign w:val="center"/>
          </w:tcPr>
          <w:p w14:paraId="00D593F3">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1C998043">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7:40-8:00</w:t>
            </w:r>
          </w:p>
        </w:tc>
        <w:tc>
          <w:tcPr>
            <w:tcW w:w="6644" w:type="dxa"/>
            <w:vAlign w:val="center"/>
          </w:tcPr>
          <w:p w14:paraId="47DA398C">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参赛队完成检录，依次完成一次加密（确定比赛场次）、二次加密（确定比赛工位）</w:t>
            </w:r>
          </w:p>
        </w:tc>
        <w:tc>
          <w:tcPr>
            <w:tcW w:w="3513" w:type="dxa"/>
            <w:vAlign w:val="center"/>
          </w:tcPr>
          <w:p w14:paraId="19DE7F79">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候考室</w:t>
            </w:r>
          </w:p>
        </w:tc>
      </w:tr>
      <w:tr w14:paraId="3411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60" w:type="dxa"/>
            <w:vMerge w:val="continue"/>
            <w:vAlign w:val="center"/>
          </w:tcPr>
          <w:p w14:paraId="603ACB46">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4A95355D">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8:00-18:00</w:t>
            </w:r>
          </w:p>
        </w:tc>
        <w:tc>
          <w:tcPr>
            <w:tcW w:w="6644" w:type="dxa"/>
            <w:vAlign w:val="center"/>
          </w:tcPr>
          <w:p w14:paraId="592D1111">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新能源汽车维护与动力蓄电池检测子赛项竞赛</w:t>
            </w:r>
          </w:p>
        </w:tc>
        <w:tc>
          <w:tcPr>
            <w:tcW w:w="3513" w:type="dxa"/>
            <w:vAlign w:val="center"/>
          </w:tcPr>
          <w:p w14:paraId="30F4A2AD">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第二汽车实训大楼二楼</w:t>
            </w:r>
          </w:p>
        </w:tc>
      </w:tr>
      <w:tr w14:paraId="382D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60" w:type="dxa"/>
            <w:vMerge w:val="continue"/>
            <w:vAlign w:val="center"/>
          </w:tcPr>
          <w:p w14:paraId="21DE622A">
            <w:pPr>
              <w:widowControl/>
              <w:spacing w:line="440" w:lineRule="exact"/>
              <w:jc w:val="center"/>
              <w:rPr>
                <w:rFonts w:hint="eastAsia" w:ascii="仿宋" w:hAnsi="仿宋" w:eastAsia="仿宋" w:cs="仿宋"/>
                <w:color w:val="000000"/>
                <w:kern w:val="0"/>
                <w:sz w:val="24"/>
                <w:lang w:bidi="ar"/>
              </w:rPr>
            </w:pPr>
          </w:p>
        </w:tc>
        <w:tc>
          <w:tcPr>
            <w:tcW w:w="2434" w:type="dxa"/>
            <w:vAlign w:val="center"/>
          </w:tcPr>
          <w:p w14:paraId="6B68B50E">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20：30</w:t>
            </w:r>
          </w:p>
        </w:tc>
        <w:tc>
          <w:tcPr>
            <w:tcW w:w="6644" w:type="dxa"/>
            <w:vAlign w:val="center"/>
          </w:tcPr>
          <w:p w14:paraId="2AF6C516">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公布当天子项目成绩、公示总成绩</w:t>
            </w:r>
          </w:p>
        </w:tc>
        <w:tc>
          <w:tcPr>
            <w:tcW w:w="3513" w:type="dxa"/>
            <w:vAlign w:val="center"/>
          </w:tcPr>
          <w:p w14:paraId="57F39F27">
            <w:pPr>
              <w:widowControl/>
              <w:spacing w:line="440" w:lineRule="exact"/>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QQ群（705886591）</w:t>
            </w:r>
          </w:p>
        </w:tc>
      </w:tr>
    </w:tbl>
    <w:p w14:paraId="452AA5AA">
      <w:pPr>
        <w:widowControl/>
        <w:spacing w:line="360" w:lineRule="auto"/>
        <w:jc w:val="center"/>
        <w:rPr>
          <w:rFonts w:ascii="仿宋" w:hAnsi="仿宋" w:eastAsia="仿宋" w:cs="仿宋"/>
          <w:color w:val="000000"/>
          <w:kern w:val="0"/>
          <w:sz w:val="32"/>
          <w:szCs w:val="32"/>
          <w:lang w:bidi="ar"/>
        </w:rPr>
        <w:sectPr>
          <w:pgSz w:w="16839" w:h="11905" w:orient="landscape"/>
          <w:pgMar w:top="1803" w:right="1440" w:bottom="1803" w:left="1440" w:header="0" w:footer="969" w:gutter="0"/>
          <w:cols w:space="0" w:num="1"/>
        </w:sectPr>
      </w:pPr>
    </w:p>
    <w:p w14:paraId="102235B0">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（三）竞赛场次安排</w:t>
      </w:r>
    </w:p>
    <w:p w14:paraId="0B726CF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各参赛队竞赛顺序和工位由抽签结果决定，抽签规则如下：</w:t>
      </w:r>
    </w:p>
    <w:p w14:paraId="3FCC0DC3">
      <w:pPr>
        <w:widowControl/>
        <w:spacing w:line="560" w:lineRule="exact"/>
        <w:ind w:firstLine="560" w:firstLineChars="200"/>
        <w:jc w:val="left"/>
        <w:rPr>
          <w:rFonts w:ascii="方正仿宋_GBK" w:hAnsi="方正仿宋_GBK" w:eastAsia="方正仿宋_GBK" w:cs="方正仿宋_GBK"/>
          <w:b/>
          <w:bCs/>
          <w:color w:val="000000"/>
          <w:kern w:val="0"/>
          <w:sz w:val="28"/>
          <w:szCs w:val="28"/>
          <w:lang w:bidi="ar"/>
        </w:rPr>
      </w:pPr>
      <w:r>
        <w:rPr>
          <w:rFonts w:hint="eastAsia" w:ascii="Times New Roman" w:hAnsi="Times New Roman" w:eastAsia="方正仿宋_GBK" w:cs="Times New Roman"/>
          <w:color w:val="000000"/>
          <w:kern w:val="0"/>
          <w:sz w:val="28"/>
          <w:szCs w:val="28"/>
          <w:lang w:bidi="ar"/>
        </w:rPr>
        <w:t>1</w:t>
      </w:r>
      <w:r>
        <w:rPr>
          <w:rFonts w:hint="eastAsia" w:ascii="方正仿宋_GBK" w:hAnsi="方正仿宋_GBK" w:eastAsia="方正仿宋_GBK" w:cs="方正仿宋_GBK"/>
          <w:b/>
          <w:bCs/>
          <w:color w:val="000000"/>
          <w:kern w:val="0"/>
          <w:sz w:val="28"/>
          <w:szCs w:val="28"/>
          <w:lang w:bidi="ar"/>
        </w:rPr>
        <w:t>．抽签方式</w:t>
      </w:r>
    </w:p>
    <w:p w14:paraId="1238C23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（1）第1次抽签由各参赛队队长（A选手）抽取抽签顺序号，并登记签字确认。</w:t>
      </w:r>
    </w:p>
    <w:p w14:paraId="2680742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（2）第2次抽签，在选手进入候考区检录后，各参赛队队长（A选手）抽取当天赛项身份加密号、签写加密号确认，进行加密封存。</w:t>
      </w:r>
    </w:p>
    <w:p w14:paraId="28F5D045">
      <w:pPr>
        <w:widowControl/>
        <w:spacing w:line="560" w:lineRule="exact"/>
        <w:ind w:firstLine="560"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（3）第3次抽签，在选手进入竞赛场地后，以第2次抽取的身份加密号顺序，组织各参赛队队长（A选手）进行工位抽签，确定比赛工位。</w:t>
      </w:r>
    </w:p>
    <w:p w14:paraId="7943AC72">
      <w:pPr>
        <w:widowControl/>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六、竞赛规则</w:t>
      </w:r>
    </w:p>
    <w:p w14:paraId="343B9943">
      <w:pPr>
        <w:widowControl/>
        <w:spacing w:line="560" w:lineRule="exact"/>
        <w:ind w:firstLine="600" w:firstLineChars="200"/>
        <w:jc w:val="left"/>
        <w:rPr>
          <w:rFonts w:ascii="仿宋" w:hAnsi="仿宋" w:eastAsia="仿宋" w:cs="仿宋"/>
          <w:color w:val="000000"/>
          <w:kern w:val="0"/>
          <w:sz w:val="28"/>
          <w:szCs w:val="28"/>
          <w:lang w:bidi="ar"/>
        </w:rPr>
      </w:pPr>
      <w:r>
        <w:rPr>
          <w:rFonts w:hint="eastAsia" w:ascii="方正楷体_GBK" w:hAnsi="方正楷体_GBK" w:eastAsia="方正楷体_GBK" w:cs="方正楷体_GBK"/>
          <w:color w:val="000000"/>
          <w:kern w:val="0"/>
          <w:sz w:val="30"/>
          <w:szCs w:val="30"/>
          <w:lang w:bidi="ar"/>
        </w:rPr>
        <w:t>（一）工作人员组织分工</w:t>
      </w:r>
    </w:p>
    <w:p w14:paraId="6D735EF4">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在赛项执委会的领导下成立由检录组、裁判组、仲裁组组成的成绩管理组织机构。具体要求与分工如下： </w:t>
      </w:r>
    </w:p>
    <w:p w14:paraId="7E0E98A5">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1.检录工作人员负责对参赛队伍（选手）进行点名登记、身份核对等工作。检录工作由赛项承办院校工作人员承担。</w:t>
      </w:r>
    </w:p>
    <w:p w14:paraId="1102E243">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2.裁判组实行“裁判长负责制”，设裁判长1名，全面负责赛项的裁判管理工作并处理比赛中出现的争议问题。</w:t>
      </w:r>
    </w:p>
    <w:p w14:paraId="36AEE29B">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3.裁判员根据比赛需要分为加密裁判、现场裁判和评分裁判。</w:t>
      </w:r>
    </w:p>
    <w:p w14:paraId="6E382BF9">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加密裁判：负责组织参赛队伍（选手）抽签，对参赛队信息、抽签代码等进行加密。加密裁判不得参与评分工作。</w:t>
      </w:r>
    </w:p>
    <w:p w14:paraId="7BFBDD39">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现场裁判：对参赛队竞赛过程的个人防护、安全意识、规范意识、质量意识等职业素养进行评分。</w:t>
      </w:r>
    </w:p>
    <w:p w14:paraId="0862D7F6">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评分裁判：负责对参赛队伍（选手）的比赛任务完成、比赛表现按赛项评分标准进行评定，并负责核分和统分工作。 </w:t>
      </w:r>
    </w:p>
    <w:p w14:paraId="53039C6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4.仲裁组对裁判组的工作进行全程监督，并对竞赛成绩抽检复核。</w:t>
      </w:r>
    </w:p>
    <w:p w14:paraId="4C9429C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5.仲裁组负责接受由参赛队领队提出的对裁判结果的申诉，组织复议并及时反馈复议结果。</w:t>
      </w:r>
    </w:p>
    <w:p w14:paraId="6B13BBFD">
      <w:pPr>
        <w:widowControl/>
        <w:spacing w:line="560" w:lineRule="exact"/>
        <w:ind w:firstLine="602"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（二）选手报名</w:t>
      </w:r>
    </w:p>
    <w:p w14:paraId="6F1FCD0C">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参赛选手和指导教师报名获得确认后不得随意更换。如备赛过程中参赛选手和指导教师因故无法参赛而更换选手和指导教师，参赛校于本赛项开赛3工作日之前出具书面说明并盖学校公章，经大赛执委会办公室核实后予以更换。因安全作业要求，本赛项不允许缺员比赛。</w:t>
      </w:r>
    </w:p>
    <w:p w14:paraId="320A340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2.参赛校需给参赛选手进行安全培训，掌握竞赛车辆及设备安全操作规范的要求。</w:t>
      </w:r>
    </w:p>
    <w:p w14:paraId="4C7AD552">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3.各参赛校自行对参赛学生的资格审查工作，并保存相关证明材料的复印件，以备查阅。</w:t>
      </w:r>
    </w:p>
    <w:p w14:paraId="1F569065">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4.凡在往届全国职业院校技能大赛中获一等奖的选手，不再参加同一项目同一组别的赛项。</w:t>
      </w:r>
    </w:p>
    <w:p w14:paraId="56EE31DB">
      <w:pPr>
        <w:widowControl/>
        <w:spacing w:line="560" w:lineRule="exact"/>
        <w:ind w:firstLine="602"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（三）熟悉场地</w:t>
      </w:r>
    </w:p>
    <w:p w14:paraId="0AFB7D1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赛项比赛前一天下午安排参赛队熟悉比赛场地，召开领队会议，宣布竞赛纪律和有关规定。</w:t>
      </w:r>
    </w:p>
    <w:p w14:paraId="6CFBCA94">
      <w:pPr>
        <w:widowControl/>
        <w:spacing w:line="560" w:lineRule="exact"/>
        <w:ind w:firstLine="602"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（四）入场规则</w:t>
      </w:r>
    </w:p>
    <w:p w14:paraId="12977213">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比赛现场除严格规定的物品外，参赛选手不允许携带任何通讯及存储设备、纸质材料等物品进入赛场，赛场内提供比赛必备用品，赛场不提供网络环境。</w:t>
      </w:r>
    </w:p>
    <w:p w14:paraId="5700025E">
      <w:pPr>
        <w:widowControl/>
        <w:spacing w:line="560" w:lineRule="exact"/>
        <w:ind w:firstLine="602" w:firstLineChars="200"/>
        <w:jc w:val="left"/>
        <w:rPr>
          <w:rFonts w:ascii="仿宋" w:hAnsi="仿宋" w:eastAsia="仿宋" w:cs="仿宋"/>
          <w:b/>
          <w:bCs/>
          <w:color w:val="000000"/>
          <w:kern w:val="0"/>
          <w:sz w:val="28"/>
          <w:szCs w:val="28"/>
          <w:lang w:bidi="ar"/>
        </w:rPr>
      </w:pPr>
      <w:r>
        <w:rPr>
          <w:rFonts w:hint="eastAsia" w:ascii="方正楷体_GBK" w:hAnsi="方正楷体_GBK" w:eastAsia="方正楷体_GBK" w:cs="方正楷体_GBK"/>
          <w:b/>
          <w:bCs/>
          <w:color w:val="000000"/>
          <w:kern w:val="0"/>
          <w:sz w:val="30"/>
          <w:szCs w:val="30"/>
          <w:lang w:bidi="ar"/>
        </w:rPr>
        <w:t>（五）赛场规则</w:t>
      </w:r>
    </w:p>
    <w:p w14:paraId="3667A43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1.每轮比赛统一听从裁判长发布竞赛开始指令后正式开始竞赛，参赛选手合理计划安排，利用现场提供的所有条件完成竞赛任务。</w:t>
      </w:r>
    </w:p>
    <w:p w14:paraId="4113CA8A">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2.参赛选手在比赛期间实行封闭管理。</w:t>
      </w:r>
    </w:p>
    <w:p w14:paraId="2F4DF3F0">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竞赛过程中，参赛选手须严格遵守安全操作规程，并接受裁判的监督和警示，以确保安全。参赛选手因个人误操作造成人身安全事故和设备故障时，裁判长有权中止该参赛选手竞赛；如非参赛选手个人因素出现设备故障而无法竞赛，由裁判长视具体情况做出裁决（调整至最后一场次参加竞赛）；如裁判长确定设备故障可由技术支持人员排除故障后继续竞赛，将给参赛选手补足所耽误的竞赛时间。</w:t>
      </w:r>
    </w:p>
    <w:p w14:paraId="5C9415ED">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4.参赛选手若提前结束竞赛，应举手向裁判示意，竞赛结束时间由现场裁判记录，参赛选手结束竞赛后不得再进行任何操作。</w:t>
      </w:r>
    </w:p>
    <w:p w14:paraId="381A19D6">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5.裁判长在竞赛阶段统一进行剩余时间提醒、发布竞赛结束指令。竞赛结束时所有未完成任务参赛选手立即停止操作。</w:t>
      </w:r>
    </w:p>
    <w:p w14:paraId="5C5E006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6.其它未涉及事项或突发事件，由大赛组委会负责解释或决定。</w:t>
      </w:r>
    </w:p>
    <w:p w14:paraId="1D436610">
      <w:pPr>
        <w:widowControl/>
        <w:spacing w:line="560" w:lineRule="exact"/>
        <w:ind w:firstLine="602" w:firstLineChars="200"/>
        <w:jc w:val="left"/>
        <w:rPr>
          <w:rFonts w:ascii="仿宋" w:hAnsi="仿宋" w:eastAsia="仿宋" w:cs="仿宋"/>
          <w:color w:val="000000"/>
          <w:kern w:val="0"/>
          <w:sz w:val="28"/>
          <w:szCs w:val="28"/>
          <w:lang w:bidi="ar"/>
        </w:rPr>
      </w:pPr>
      <w:r>
        <w:rPr>
          <w:rFonts w:hint="eastAsia" w:ascii="方正楷体_GBK" w:hAnsi="方正楷体_GBK" w:eastAsia="方正楷体_GBK" w:cs="方正楷体_GBK"/>
          <w:b/>
          <w:bCs/>
          <w:color w:val="000000"/>
          <w:kern w:val="0"/>
          <w:sz w:val="30"/>
          <w:szCs w:val="30"/>
          <w:lang w:bidi="ar"/>
        </w:rPr>
        <w:t>（六）离场规则</w:t>
      </w:r>
    </w:p>
    <w:p w14:paraId="3DAF2F15">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1.比赛结束前20分钟才允许提前离场。</w:t>
      </w:r>
    </w:p>
    <w:p w14:paraId="04AE061C">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2.比赛正式结束，参赛队按要求清理赛位。</w:t>
      </w:r>
    </w:p>
    <w:p w14:paraId="232D0C9B">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3.参赛选手不得将赛项任务书和工具等与比赛有关的物品带离 赛场，经工作人员现场清点检查竞赛设备和工具后，参赛队方可离开赛位。</w:t>
      </w:r>
    </w:p>
    <w:p w14:paraId="12496523">
      <w:pPr>
        <w:widowControl/>
        <w:spacing w:line="560" w:lineRule="exact"/>
        <w:ind w:firstLine="602"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 xml:space="preserve">（七）成绩评定与结果公布 </w:t>
      </w:r>
    </w:p>
    <w:p w14:paraId="24B9A67D">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1.比赛结束后由裁判组对各参赛队的竞赛任务逐项评分并进行成绩录入，经裁判长核准后上交执委会，具体评分详见成绩评定。</w:t>
      </w:r>
    </w:p>
    <w:p w14:paraId="0134DAC9">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2.所有有关专家和裁判将签订保密协议，严守保密纪律，不得私自透露赛题非公开部分的内容和比赛结果。</w:t>
      </w:r>
    </w:p>
    <w:p w14:paraId="63BA0E89">
      <w:pPr>
        <w:widowControl/>
        <w:spacing w:line="560" w:lineRule="exact"/>
        <w:ind w:firstLine="560"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3.记分员将解密后的各参赛队伍（选手）成绩汇总成比赛成绩，经裁判长、仲裁长签字后，公布比赛结果。公布2小时无异议后，将赛项总成绩上交。</w:t>
      </w:r>
    </w:p>
    <w:p w14:paraId="73CC7C7A">
      <w:pPr>
        <w:widowControl/>
        <w:spacing w:line="560" w:lineRule="exact"/>
        <w:jc w:val="left"/>
        <w:rPr>
          <w:rFonts w:ascii="方正黑体_GBK" w:hAnsi="方正黑体_GBK" w:eastAsia="方正黑体_GBK" w:cs="方正黑体_GBK"/>
          <w:b/>
          <w:bCs/>
          <w:color w:val="000000"/>
          <w:kern w:val="0"/>
          <w:sz w:val="32"/>
          <w:szCs w:val="32"/>
          <w:lang w:bidi="ar"/>
        </w:rPr>
      </w:pPr>
      <w:r>
        <w:rPr>
          <w:rFonts w:hint="eastAsia" w:ascii="方正黑体_GBK" w:hAnsi="方正黑体_GBK" w:eastAsia="方正黑体_GBK" w:cs="方正黑体_GBK"/>
          <w:b/>
          <w:bCs/>
          <w:color w:val="000000"/>
          <w:kern w:val="0"/>
          <w:sz w:val="32"/>
          <w:szCs w:val="32"/>
          <w:lang w:bidi="ar"/>
        </w:rPr>
        <w:t>七、技术规范</w:t>
      </w:r>
    </w:p>
    <w:p w14:paraId="06D0506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1.吉利几何G6车型用户手册 </w:t>
      </w:r>
    </w:p>
    <w:p w14:paraId="00A9517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2.吉利几何G6车型维修手册 </w:t>
      </w:r>
    </w:p>
    <w:p w14:paraId="7AA7181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3.吉利几何G6车型电路图册 </w:t>
      </w:r>
    </w:p>
    <w:p w14:paraId="77545710">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4.电驱动总成装调与检修工作平台用户手册</w:t>
      </w:r>
    </w:p>
    <w:p w14:paraId="799D0043">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5.电驱动总成维修手册</w:t>
      </w:r>
    </w:p>
    <w:p w14:paraId="1720097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6.故障设置与检测连接平台用户手册</w:t>
      </w:r>
    </w:p>
    <w:p w14:paraId="43190A0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7.GB/T19596-2017电动汽车术语</w:t>
      </w:r>
    </w:p>
    <w:p w14:paraId="32A3886A">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8.GB 18384-2020电动汽车安全要求</w:t>
      </w:r>
    </w:p>
    <w:p w14:paraId="46B50F5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9.GB/T20234.1-2015电动汽车传导充电用连接装置第1部分：通用要求</w:t>
      </w:r>
    </w:p>
    <w:p w14:paraId="2B1B6037">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10.GB/T20234.1-2015电动汽车传导充电用连接装置第2部分：交流充电接口</w:t>
      </w:r>
    </w:p>
    <w:p w14:paraId="5446FA5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11.GB/T27930-2015电动汽车非车载传导充电机与电池管理系统之间的通信协议</w:t>
      </w:r>
    </w:p>
    <w:p w14:paraId="41FFC090">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12.GB/T 28382-2012纯电动乘用车技术条件</w:t>
      </w:r>
    </w:p>
    <w:p w14:paraId="0B8B3B0B">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13.DB11/Z 878-2012电动汽车电能供给与保障技术规范动力电池维护</w:t>
      </w:r>
    </w:p>
    <w:p w14:paraId="7764C99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14.GB/T18488.1-2015电动汽车用驱动电机系统-第1部分：技术条件</w:t>
      </w:r>
    </w:p>
    <w:p w14:paraId="7096B9B0">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15.GB/T18488.2-2015电动汽车用驱动电机系统第2部分：试验方法</w:t>
      </w:r>
    </w:p>
    <w:p w14:paraId="615E7D50">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16.GB/T18344-2016汽车维护、检测、诊断技术规范</w:t>
      </w:r>
    </w:p>
    <w:p w14:paraId="00FA40F4">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17.JT/T 1344-2020纯电动汽车维护、检测、诊断技术规范</w:t>
      </w:r>
    </w:p>
    <w:p w14:paraId="1B9A90C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18. GBT 7345-2008控制电机基本技术要求</w:t>
      </w:r>
    </w:p>
    <w:p w14:paraId="13B10EB8">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19.208接线盒手册（大赛版）</w:t>
      </w:r>
    </w:p>
    <w:p w14:paraId="0A8E6175">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20.KT730说明书</w:t>
      </w:r>
    </w:p>
    <w:p w14:paraId="133D6E9B">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21.OTC3840C 示波器中文操作手册</w:t>
      </w:r>
    </w:p>
    <w:p w14:paraId="53874BC7">
      <w:pPr>
        <w:widowControl/>
        <w:spacing w:line="560" w:lineRule="exact"/>
        <w:jc w:val="left"/>
        <w:rPr>
          <w:rFonts w:ascii="方正黑体_GBK" w:hAnsi="方正黑体_GBK" w:eastAsia="方正黑体_GBK" w:cs="方正黑体_GBK"/>
          <w:b/>
          <w:bCs/>
          <w:color w:val="000000"/>
          <w:kern w:val="0"/>
          <w:sz w:val="32"/>
          <w:szCs w:val="32"/>
          <w:lang w:bidi="ar"/>
        </w:rPr>
      </w:pPr>
      <w:r>
        <w:rPr>
          <w:rFonts w:hint="eastAsia" w:ascii="方正黑体_GBK" w:hAnsi="方正黑体_GBK" w:eastAsia="方正黑体_GBK" w:cs="方正黑体_GBK"/>
          <w:color w:val="000000"/>
          <w:kern w:val="0"/>
          <w:sz w:val="32"/>
          <w:szCs w:val="32"/>
          <w:lang w:bidi="ar"/>
        </w:rPr>
        <w:t>八、技术环境</w:t>
      </w:r>
      <w:r>
        <w:rPr>
          <w:rFonts w:hint="eastAsia" w:ascii="方正黑体_GBK" w:hAnsi="方正黑体_GBK" w:eastAsia="方正黑体_GBK" w:cs="方正黑体_GBK"/>
          <w:b/>
          <w:bCs/>
          <w:color w:val="000000"/>
          <w:kern w:val="0"/>
          <w:sz w:val="32"/>
          <w:szCs w:val="32"/>
          <w:lang w:bidi="ar"/>
        </w:rPr>
        <w:t xml:space="preserve"> </w:t>
      </w:r>
    </w:p>
    <w:p w14:paraId="0872FB78">
      <w:pPr>
        <w:spacing w:line="560" w:lineRule="exact"/>
        <w:ind w:firstLine="560" w:firstLineChars="200"/>
        <w:jc w:val="left"/>
        <w:rPr>
          <w:rFonts w:ascii="方正楷体_GBK" w:hAnsi="方正楷体_GBK" w:eastAsia="方正楷体_GBK" w:cs="方正楷体_GBK"/>
          <w:color w:val="000000"/>
          <w:kern w:val="0"/>
          <w:sz w:val="28"/>
          <w:szCs w:val="28"/>
          <w:lang w:bidi="ar"/>
        </w:rPr>
      </w:pPr>
      <w:r>
        <w:rPr>
          <w:rFonts w:hint="eastAsia" w:ascii="方正楷体_GBK" w:hAnsi="方正楷体_GBK" w:eastAsia="方正楷体_GBK" w:cs="方正楷体_GBK"/>
          <w:color w:val="000000"/>
          <w:kern w:val="0"/>
          <w:sz w:val="28"/>
          <w:szCs w:val="28"/>
          <w:lang w:bidi="ar"/>
        </w:rPr>
        <w:t>（一）竞赛环境</w:t>
      </w:r>
    </w:p>
    <w:p w14:paraId="3E25ECD5">
      <w:pPr>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1.实操竞赛项目赛场设在规范的实训室或车间内，赛场符合防火安全规定，防火疏散标识清晰、齐全，疏散通道畅通；赛场采光、照明和通风良好，提供稳定的水、电、气源，并配有供电应急设备等。</w:t>
      </w:r>
    </w:p>
    <w:p w14:paraId="4FFB70BC">
      <w:pPr>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2.竞赛场地划分为检录区、技术支持区、休息区、医疗区、观摩通道等。</w:t>
      </w:r>
    </w:p>
    <w:p w14:paraId="7C20AF77">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3.“新能源汽车简单故障诊断与排除”和“新能源汽车维护与动力蓄电池检测”共用竞赛场地，每个工位占地面积约40㎡，提供220V 交流电，插座带漏电保护器和接地保护，能承载功率7kw、电流32A 以上的负载，作业工位铺设绝缘垫；“电驱动总成装调与检修”单独设置竞赛场地，每个工位占地面积约40㎡，提供高压气源（压力不低于300KPa），提供220V 交流，插座带漏电保护器和接地保护，能承载功率7kw、电流32A以上的负载；竞赛场地净空高度不低于4.2m（比赛工位数根据最后报名参赛队数量调整），实操竞赛工位布置如图2、图3、图4。</w:t>
      </w:r>
    </w:p>
    <w:p w14:paraId="0CF859E6">
      <w:pPr>
        <w:widowControl/>
        <w:spacing w:line="360" w:lineRule="auto"/>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drawing>
          <wp:inline distT="0" distB="0" distL="114300" distR="114300">
            <wp:extent cx="3503930" cy="316166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503930" cy="3161665"/>
                    </a:xfrm>
                    <a:prstGeom prst="rect">
                      <a:avLst/>
                    </a:prstGeom>
                    <a:noFill/>
                    <a:ln>
                      <a:noFill/>
                    </a:ln>
                  </pic:spPr>
                </pic:pic>
              </a:graphicData>
            </a:graphic>
          </wp:inline>
        </w:drawing>
      </w:r>
    </w:p>
    <w:p w14:paraId="2E9D9529">
      <w:pPr>
        <w:widowControl/>
        <w:spacing w:line="360" w:lineRule="auto"/>
        <w:jc w:val="center"/>
        <w:rPr>
          <w:rFonts w:ascii="方正仿宋_GBK" w:hAnsi="方正仿宋_GBK" w:eastAsia="方正仿宋_GBK" w:cs="方正仿宋_GBK"/>
          <w:b/>
          <w:bCs/>
          <w:color w:val="000000"/>
          <w:kern w:val="0"/>
          <w:sz w:val="24"/>
          <w:lang w:bidi="ar"/>
        </w:rPr>
      </w:pPr>
      <w:r>
        <w:rPr>
          <w:rFonts w:hint="eastAsia" w:ascii="方正仿宋_GBK" w:hAnsi="方正仿宋_GBK" w:eastAsia="方正仿宋_GBK" w:cs="方正仿宋_GBK"/>
          <w:b/>
          <w:bCs/>
          <w:color w:val="000000"/>
          <w:kern w:val="0"/>
          <w:sz w:val="24"/>
          <w:lang w:bidi="ar"/>
        </w:rPr>
        <w:t xml:space="preserve">图 </w:t>
      </w:r>
      <w:r>
        <w:rPr>
          <w:rFonts w:hint="eastAsia" w:ascii="Times New Roman" w:hAnsi="Times New Roman" w:eastAsia="方正仿宋_GBK" w:cs="Times New Roman"/>
          <w:color w:val="000000"/>
          <w:kern w:val="0"/>
          <w:sz w:val="28"/>
          <w:szCs w:val="28"/>
          <w:lang w:bidi="ar"/>
        </w:rPr>
        <w:t>2</w:t>
      </w:r>
      <w:r>
        <w:rPr>
          <w:rFonts w:hint="eastAsia" w:ascii="方正仿宋_GBK" w:hAnsi="方正仿宋_GBK" w:eastAsia="方正仿宋_GBK" w:cs="方正仿宋_GBK"/>
          <w:b/>
          <w:bCs/>
          <w:color w:val="000000"/>
          <w:kern w:val="0"/>
          <w:sz w:val="24"/>
          <w:lang w:bidi="ar"/>
        </w:rPr>
        <w:t xml:space="preserve"> 新能源汽车简单故障诊断与排除工位布置图</w:t>
      </w:r>
    </w:p>
    <w:p w14:paraId="6E70201B">
      <w:pPr>
        <w:widowControl/>
        <w:spacing w:line="360" w:lineRule="auto"/>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drawing>
          <wp:inline distT="0" distB="0" distL="114300" distR="114300">
            <wp:extent cx="4017645" cy="3669030"/>
            <wp:effectExtent l="0" t="0" r="571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017645" cy="3669030"/>
                    </a:xfrm>
                    <a:prstGeom prst="rect">
                      <a:avLst/>
                    </a:prstGeom>
                    <a:noFill/>
                    <a:ln>
                      <a:noFill/>
                    </a:ln>
                  </pic:spPr>
                </pic:pic>
              </a:graphicData>
            </a:graphic>
          </wp:inline>
        </w:drawing>
      </w:r>
    </w:p>
    <w:p w14:paraId="5E8CA052">
      <w:pPr>
        <w:widowControl/>
        <w:spacing w:line="360" w:lineRule="auto"/>
        <w:jc w:val="center"/>
        <w:rPr>
          <w:rFonts w:ascii="方正仿宋_GBK" w:hAnsi="方正仿宋_GBK" w:eastAsia="方正仿宋_GBK" w:cs="方正仿宋_GBK"/>
          <w:b/>
          <w:bCs/>
          <w:color w:val="000000"/>
          <w:kern w:val="0"/>
          <w:sz w:val="24"/>
          <w:lang w:bidi="ar"/>
        </w:rPr>
      </w:pPr>
      <w:r>
        <w:rPr>
          <w:rFonts w:hint="eastAsia" w:ascii="方正仿宋_GBK" w:hAnsi="方正仿宋_GBK" w:eastAsia="方正仿宋_GBK" w:cs="方正仿宋_GBK"/>
          <w:b/>
          <w:bCs/>
          <w:color w:val="000000"/>
          <w:kern w:val="0"/>
          <w:sz w:val="24"/>
          <w:lang w:bidi="ar"/>
        </w:rPr>
        <w:t>图</w:t>
      </w:r>
      <w:r>
        <w:rPr>
          <w:rFonts w:hint="eastAsia" w:ascii="Times New Roman" w:hAnsi="Times New Roman" w:eastAsia="方正仿宋_GBK" w:cs="Times New Roman"/>
          <w:color w:val="000000"/>
          <w:kern w:val="0"/>
          <w:sz w:val="28"/>
          <w:szCs w:val="28"/>
          <w:lang w:bidi="ar"/>
        </w:rPr>
        <w:t xml:space="preserve"> 3</w:t>
      </w:r>
      <w:r>
        <w:rPr>
          <w:rFonts w:hint="eastAsia" w:ascii="方正仿宋_GBK" w:hAnsi="方正仿宋_GBK" w:eastAsia="方正仿宋_GBK" w:cs="方正仿宋_GBK"/>
          <w:b/>
          <w:bCs/>
          <w:color w:val="000000"/>
          <w:kern w:val="0"/>
          <w:sz w:val="24"/>
          <w:lang w:bidi="ar"/>
        </w:rPr>
        <w:t xml:space="preserve"> 电驱动总成装调与检修竞赛工位布置图</w:t>
      </w:r>
    </w:p>
    <w:p w14:paraId="53EF5503">
      <w:pPr>
        <w:widowControl/>
        <w:spacing w:line="360" w:lineRule="auto"/>
        <w:jc w:val="center"/>
        <w:rPr>
          <w:rFonts w:ascii="方正仿宋_GBK" w:hAnsi="方正仿宋_GBK" w:eastAsia="方正仿宋_GBK" w:cs="方正仿宋_GBK"/>
          <w:b/>
          <w:bCs/>
          <w:color w:val="000000"/>
          <w:kern w:val="0"/>
          <w:sz w:val="24"/>
          <w:lang w:bidi="ar"/>
        </w:rPr>
      </w:pPr>
    </w:p>
    <w:p w14:paraId="1F9D2B29">
      <w:pPr>
        <w:widowControl/>
        <w:spacing w:line="360" w:lineRule="auto"/>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drawing>
          <wp:inline distT="0" distB="0" distL="114300" distR="114300">
            <wp:extent cx="4155440" cy="374904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155440" cy="3749040"/>
                    </a:xfrm>
                    <a:prstGeom prst="rect">
                      <a:avLst/>
                    </a:prstGeom>
                    <a:noFill/>
                    <a:ln>
                      <a:noFill/>
                    </a:ln>
                  </pic:spPr>
                </pic:pic>
              </a:graphicData>
            </a:graphic>
          </wp:inline>
        </w:drawing>
      </w:r>
    </w:p>
    <w:p w14:paraId="6B8D79EA">
      <w:pPr>
        <w:widowControl/>
        <w:spacing w:line="360" w:lineRule="auto"/>
        <w:jc w:val="center"/>
        <w:rPr>
          <w:rFonts w:ascii="方正仿宋_GBK" w:hAnsi="方正仿宋_GBK" w:eastAsia="方正仿宋_GBK" w:cs="方正仿宋_GBK"/>
          <w:b/>
          <w:bCs/>
          <w:color w:val="000000"/>
          <w:kern w:val="0"/>
          <w:sz w:val="24"/>
          <w:lang w:bidi="ar"/>
        </w:rPr>
      </w:pPr>
      <w:r>
        <w:rPr>
          <w:rFonts w:hint="eastAsia" w:ascii="方正仿宋_GBK" w:hAnsi="方正仿宋_GBK" w:eastAsia="方正仿宋_GBK" w:cs="方正仿宋_GBK"/>
          <w:b/>
          <w:bCs/>
          <w:color w:val="000000"/>
          <w:kern w:val="0"/>
          <w:sz w:val="24"/>
          <w:lang w:bidi="ar"/>
        </w:rPr>
        <w:t xml:space="preserve">图 </w:t>
      </w:r>
      <w:r>
        <w:rPr>
          <w:rFonts w:hint="eastAsia" w:ascii="Times New Roman" w:hAnsi="Times New Roman" w:eastAsia="方正仿宋_GBK" w:cs="Times New Roman"/>
          <w:color w:val="000000"/>
          <w:kern w:val="0"/>
          <w:sz w:val="28"/>
          <w:szCs w:val="28"/>
          <w:lang w:bidi="ar"/>
        </w:rPr>
        <w:t>4</w:t>
      </w:r>
      <w:r>
        <w:rPr>
          <w:rFonts w:hint="eastAsia" w:ascii="方正仿宋_GBK" w:hAnsi="方正仿宋_GBK" w:eastAsia="方正仿宋_GBK" w:cs="方正仿宋_GBK"/>
          <w:b/>
          <w:bCs/>
          <w:color w:val="000000"/>
          <w:kern w:val="0"/>
          <w:sz w:val="24"/>
          <w:lang w:bidi="ar"/>
        </w:rPr>
        <w:t xml:space="preserve"> 新能源汽车维护与动力蓄电池检测竞赛工位布置图</w:t>
      </w:r>
    </w:p>
    <w:p w14:paraId="2D8B04CA">
      <w:pPr>
        <w:rPr>
          <w:rFonts w:ascii="方正楷体_GBK" w:hAnsi="方正楷体_GBK" w:eastAsia="方正楷体_GBK" w:cs="方正楷体_GBK"/>
          <w:b/>
          <w:bCs/>
          <w:color w:val="000000"/>
          <w:kern w:val="0"/>
          <w:sz w:val="28"/>
          <w:szCs w:val="28"/>
          <w:lang w:bidi="ar"/>
        </w:rPr>
      </w:pPr>
      <w:r>
        <w:rPr>
          <w:rFonts w:hint="eastAsia" w:ascii="方正楷体_GBK" w:hAnsi="方正楷体_GBK" w:eastAsia="方正楷体_GBK" w:cs="方正楷体_GBK"/>
          <w:b/>
          <w:bCs/>
          <w:color w:val="000000"/>
          <w:kern w:val="0"/>
          <w:sz w:val="28"/>
          <w:szCs w:val="28"/>
          <w:lang w:bidi="ar"/>
        </w:rPr>
        <w:br w:type="page"/>
      </w:r>
    </w:p>
    <w:p w14:paraId="494379BF">
      <w:pPr>
        <w:widowControl/>
        <w:spacing w:line="560" w:lineRule="exact"/>
        <w:ind w:firstLine="602"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 xml:space="preserve">（二）技术平台 </w:t>
      </w:r>
    </w:p>
    <w:p w14:paraId="3CA26F5A">
      <w:pPr>
        <w:widowControl/>
        <w:spacing w:line="560" w:lineRule="exact"/>
        <w:ind w:firstLine="560" w:firstLineChars="200"/>
        <w:jc w:val="left"/>
        <w:rPr>
          <w:rFonts w:hint="eastAsia" w:ascii="仿宋" w:hAnsi="仿宋" w:eastAsia="仿宋" w:cs="仿宋"/>
          <w:color w:val="000000"/>
          <w:kern w:val="0"/>
          <w:szCs w:val="21"/>
          <w:lang w:bidi="ar"/>
        </w:rPr>
      </w:pPr>
      <w:r>
        <w:rPr>
          <w:rFonts w:hint="eastAsia" w:ascii="仿宋" w:hAnsi="仿宋" w:eastAsia="仿宋" w:cs="仿宋"/>
          <w:color w:val="000000"/>
          <w:kern w:val="0"/>
          <w:sz w:val="28"/>
          <w:szCs w:val="28"/>
          <w:lang w:bidi="ar"/>
        </w:rPr>
        <w:t>竞赛平台采用相同功能要求的设备平台，工具、耗材统一提供。竞赛平台设备及工具清单见表 4。</w:t>
      </w:r>
      <w:r>
        <w:rPr>
          <w:rFonts w:hint="eastAsia" w:ascii="仿宋" w:hAnsi="仿宋" w:eastAsia="仿宋" w:cs="仿宋"/>
          <w:color w:val="000000"/>
          <w:kern w:val="0"/>
          <w:szCs w:val="21"/>
          <w:lang w:bidi="ar"/>
        </w:rPr>
        <w:t xml:space="preserve"> </w:t>
      </w:r>
    </w:p>
    <w:p w14:paraId="3E9696CD">
      <w:pPr>
        <w:widowControl/>
        <w:spacing w:line="360" w:lineRule="auto"/>
        <w:jc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 xml:space="preserve">表 </w:t>
      </w:r>
      <w:r>
        <w:rPr>
          <w:rFonts w:hint="eastAsia" w:ascii="仿宋" w:hAnsi="仿宋" w:eastAsia="仿宋" w:cs="仿宋"/>
          <w:color w:val="000000"/>
          <w:kern w:val="0"/>
          <w:sz w:val="28"/>
          <w:szCs w:val="28"/>
          <w:lang w:bidi="ar"/>
        </w:rPr>
        <w:t xml:space="preserve">4 </w:t>
      </w:r>
      <w:r>
        <w:rPr>
          <w:rFonts w:hint="eastAsia" w:ascii="仿宋" w:hAnsi="仿宋" w:eastAsia="仿宋" w:cs="仿宋"/>
          <w:b/>
          <w:bCs/>
          <w:color w:val="000000"/>
          <w:kern w:val="0"/>
          <w:sz w:val="24"/>
          <w:lang w:bidi="ar"/>
        </w:rPr>
        <w:t>赛项设备及工具清单</w:t>
      </w:r>
    </w:p>
    <w:tbl>
      <w:tblPr>
        <w:tblStyle w:val="6"/>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809"/>
        <w:gridCol w:w="4027"/>
        <w:gridCol w:w="1450"/>
        <w:gridCol w:w="1659"/>
      </w:tblGrid>
      <w:tr w14:paraId="403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2" w:type="dxa"/>
          </w:tcPr>
          <w:p w14:paraId="32241EC6">
            <w:pPr>
              <w:widowControl/>
              <w:spacing w:line="400" w:lineRule="exact"/>
              <w:jc w:val="center"/>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序号</w:t>
            </w:r>
          </w:p>
        </w:tc>
        <w:tc>
          <w:tcPr>
            <w:tcW w:w="1809" w:type="dxa"/>
          </w:tcPr>
          <w:p w14:paraId="2EBD65C7">
            <w:pPr>
              <w:widowControl/>
              <w:spacing w:line="400" w:lineRule="exact"/>
              <w:jc w:val="center"/>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名称</w:t>
            </w:r>
          </w:p>
        </w:tc>
        <w:tc>
          <w:tcPr>
            <w:tcW w:w="4027" w:type="dxa"/>
          </w:tcPr>
          <w:p w14:paraId="32F64096">
            <w:pPr>
              <w:widowControl/>
              <w:spacing w:line="400" w:lineRule="exact"/>
              <w:jc w:val="center"/>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功能要求</w:t>
            </w:r>
          </w:p>
        </w:tc>
        <w:tc>
          <w:tcPr>
            <w:tcW w:w="1450" w:type="dxa"/>
          </w:tcPr>
          <w:p w14:paraId="2C18844C">
            <w:pPr>
              <w:widowControl/>
              <w:spacing w:line="400" w:lineRule="exact"/>
              <w:jc w:val="center"/>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数量/工位</w:t>
            </w:r>
          </w:p>
        </w:tc>
        <w:tc>
          <w:tcPr>
            <w:tcW w:w="1659" w:type="dxa"/>
          </w:tcPr>
          <w:p w14:paraId="43982E3A">
            <w:pPr>
              <w:widowControl/>
              <w:spacing w:line="400" w:lineRule="exact"/>
              <w:jc w:val="center"/>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备注</w:t>
            </w:r>
          </w:p>
        </w:tc>
      </w:tr>
      <w:tr w14:paraId="7B20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62CE7DDE">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809" w:type="dxa"/>
            <w:vAlign w:val="center"/>
          </w:tcPr>
          <w:p w14:paraId="26BF9221">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新能源汽车整车</w:t>
            </w:r>
          </w:p>
        </w:tc>
        <w:tc>
          <w:tcPr>
            <w:tcW w:w="4027" w:type="dxa"/>
          </w:tcPr>
          <w:p w14:paraId="1E55C5B8">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1.纯电动汽车</w:t>
            </w:r>
          </w:p>
          <w:p w14:paraId="5B8EF37E">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2.续航里程：≥400km</w:t>
            </w:r>
          </w:p>
          <w:p w14:paraId="162005D6">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3.电机最大功率：≥100kw</w:t>
            </w:r>
          </w:p>
          <w:p w14:paraId="658CAD25">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4.电池类型： 磷酸铁锂电池/三元锂电池</w:t>
            </w:r>
          </w:p>
          <w:p w14:paraId="60DB4C71">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5.具有电动化系统，包括动力电池 及管理系统、驱动电机及控制系统、整车控制系统、电动空调系统等</w:t>
            </w:r>
          </w:p>
          <w:p w14:paraId="58106962">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6.具有驾驶辅助系统，如自动紧急制动系统、车道偏离报警系统等</w:t>
            </w:r>
          </w:p>
        </w:tc>
        <w:tc>
          <w:tcPr>
            <w:tcW w:w="1450" w:type="dxa"/>
            <w:vAlign w:val="center"/>
          </w:tcPr>
          <w:p w14:paraId="08A7C8BE">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659" w:type="dxa"/>
            <w:vAlign w:val="center"/>
          </w:tcPr>
          <w:p w14:paraId="27CCE955">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吉利几何G6</w:t>
            </w:r>
          </w:p>
        </w:tc>
      </w:tr>
      <w:tr w14:paraId="2892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1A80E2FB">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809" w:type="dxa"/>
            <w:vAlign w:val="center"/>
          </w:tcPr>
          <w:p w14:paraId="5D907A8B">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故障设置与检测连接平台</w:t>
            </w:r>
          </w:p>
        </w:tc>
        <w:tc>
          <w:tcPr>
            <w:tcW w:w="4027" w:type="dxa"/>
          </w:tcPr>
          <w:p w14:paraId="0ABA0BA7">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1.能与竞赛用新能源汽车整车无损快速连接 </w:t>
            </w:r>
          </w:p>
          <w:p w14:paraId="1E5DC163">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2.具备检测面板，能对车辆主要模块系统进行检测 </w:t>
            </w:r>
          </w:p>
          <w:p w14:paraId="0DD0C3E4">
            <w:pPr>
              <w:spacing w:line="400" w:lineRule="exac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3.具备故障设置功能 </w:t>
            </w:r>
          </w:p>
        </w:tc>
        <w:tc>
          <w:tcPr>
            <w:tcW w:w="1450" w:type="dxa"/>
            <w:vAlign w:val="center"/>
          </w:tcPr>
          <w:p w14:paraId="1CF7BBE6">
            <w:pPr>
              <w:widowControl/>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659" w:type="dxa"/>
            <w:vAlign w:val="center"/>
          </w:tcPr>
          <w:p w14:paraId="66F037A0">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百通科信</w:t>
            </w:r>
          </w:p>
        </w:tc>
      </w:tr>
      <w:tr w14:paraId="3418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262E47F8">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w:t>
            </w:r>
          </w:p>
        </w:tc>
        <w:tc>
          <w:tcPr>
            <w:tcW w:w="1809" w:type="dxa"/>
            <w:vAlign w:val="center"/>
          </w:tcPr>
          <w:p w14:paraId="588BBDD9">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电驱动总成装调与检修工作平台</w:t>
            </w:r>
          </w:p>
        </w:tc>
        <w:tc>
          <w:tcPr>
            <w:tcW w:w="4027" w:type="dxa"/>
          </w:tcPr>
          <w:p w14:paraId="03FF15FD">
            <w:pPr>
              <w:spacing w:line="400" w:lineRule="exact"/>
              <w:jc w:val="lef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1.电驱动总成包括电机总成、减速器、电机控制器、相关传感器、输入输出接口等部分，具备拆装调试功能 </w:t>
            </w:r>
          </w:p>
          <w:p w14:paraId="6BFB2A74">
            <w:pPr>
              <w:spacing w:line="400" w:lineRule="exact"/>
              <w:jc w:val="lef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2.电机参数满足： </w:t>
            </w:r>
          </w:p>
          <w:p w14:paraId="1D98900A">
            <w:pPr>
              <w:spacing w:line="400" w:lineRule="exact"/>
              <w:jc w:val="lef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最大输出扭矩：≥180N.m </w:t>
            </w:r>
          </w:p>
          <w:p w14:paraId="00DA98B1">
            <w:pPr>
              <w:spacing w:line="400" w:lineRule="exact"/>
              <w:jc w:val="lef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额定功率：≥80kW </w:t>
            </w:r>
          </w:p>
          <w:p w14:paraId="5D207599">
            <w:pPr>
              <w:spacing w:line="400" w:lineRule="exact"/>
              <w:jc w:val="lef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3.配套专用工量具套装满足电驱动 </w:t>
            </w:r>
          </w:p>
          <w:p w14:paraId="414C4A5F">
            <w:pPr>
              <w:spacing w:line="400" w:lineRule="exact"/>
              <w:jc w:val="left"/>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总成装调与检修工作任务</w:t>
            </w:r>
          </w:p>
        </w:tc>
        <w:tc>
          <w:tcPr>
            <w:tcW w:w="1450" w:type="dxa"/>
            <w:vAlign w:val="center"/>
          </w:tcPr>
          <w:p w14:paraId="26CDF102">
            <w:pPr>
              <w:widowControl/>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659" w:type="dxa"/>
            <w:vAlign w:val="center"/>
          </w:tcPr>
          <w:p w14:paraId="45A3B30B">
            <w:pPr>
              <w:widowControl/>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百通科信</w:t>
            </w:r>
          </w:p>
        </w:tc>
      </w:tr>
      <w:tr w14:paraId="08DC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2930B17D">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4</w:t>
            </w:r>
          </w:p>
        </w:tc>
        <w:tc>
          <w:tcPr>
            <w:tcW w:w="1809" w:type="dxa"/>
            <w:vAlign w:val="center"/>
          </w:tcPr>
          <w:p w14:paraId="4C15D403">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双柱举升机</w:t>
            </w:r>
          </w:p>
        </w:tc>
        <w:tc>
          <w:tcPr>
            <w:tcW w:w="4027" w:type="dxa"/>
            <w:vAlign w:val="center"/>
          </w:tcPr>
          <w:p w14:paraId="7C735B7E">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通用型</w:t>
            </w:r>
          </w:p>
        </w:tc>
        <w:tc>
          <w:tcPr>
            <w:tcW w:w="1450" w:type="dxa"/>
            <w:vAlign w:val="center"/>
          </w:tcPr>
          <w:p w14:paraId="7089D9E5">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659" w:type="dxa"/>
            <w:vAlign w:val="center"/>
          </w:tcPr>
          <w:p w14:paraId="73792066">
            <w:pPr>
              <w:spacing w:line="400" w:lineRule="exact"/>
              <w:jc w:val="center"/>
              <w:rPr>
                <w:rFonts w:hint="eastAsia" w:ascii="仿宋" w:hAnsi="仿宋" w:eastAsia="仿宋" w:cs="仿宋"/>
                <w:color w:val="000000"/>
                <w:kern w:val="0"/>
                <w:szCs w:val="21"/>
                <w:lang w:bidi="ar"/>
              </w:rPr>
            </w:pPr>
          </w:p>
        </w:tc>
      </w:tr>
      <w:tr w14:paraId="63CE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19A90BDF">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5</w:t>
            </w:r>
          </w:p>
        </w:tc>
        <w:tc>
          <w:tcPr>
            <w:tcW w:w="1809" w:type="dxa"/>
            <w:vAlign w:val="center"/>
          </w:tcPr>
          <w:p w14:paraId="05391D1E">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油液更换机</w:t>
            </w:r>
          </w:p>
        </w:tc>
        <w:tc>
          <w:tcPr>
            <w:tcW w:w="4027" w:type="dxa"/>
            <w:vAlign w:val="center"/>
          </w:tcPr>
          <w:p w14:paraId="7B1EB6BA">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通用型</w:t>
            </w:r>
          </w:p>
        </w:tc>
        <w:tc>
          <w:tcPr>
            <w:tcW w:w="1450" w:type="dxa"/>
            <w:vAlign w:val="center"/>
          </w:tcPr>
          <w:p w14:paraId="6454EB90">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659" w:type="dxa"/>
            <w:vAlign w:val="center"/>
          </w:tcPr>
          <w:p w14:paraId="28DDE608">
            <w:pPr>
              <w:spacing w:line="400" w:lineRule="exact"/>
              <w:jc w:val="center"/>
              <w:rPr>
                <w:rFonts w:hint="eastAsia" w:ascii="仿宋" w:hAnsi="仿宋" w:eastAsia="仿宋" w:cs="仿宋"/>
                <w:color w:val="000000"/>
                <w:kern w:val="0"/>
                <w:szCs w:val="21"/>
                <w:lang w:bidi="ar"/>
              </w:rPr>
            </w:pPr>
          </w:p>
        </w:tc>
      </w:tr>
      <w:tr w14:paraId="0FB6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02DABF33">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809" w:type="dxa"/>
            <w:vAlign w:val="center"/>
          </w:tcPr>
          <w:p w14:paraId="1CE5B8AF">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新能源汽车常用工量具和专用检测仪器</w:t>
            </w:r>
          </w:p>
        </w:tc>
        <w:tc>
          <w:tcPr>
            <w:tcW w:w="4027" w:type="dxa"/>
            <w:vAlign w:val="center"/>
          </w:tcPr>
          <w:p w14:paraId="33EACB0C">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通用型</w:t>
            </w:r>
          </w:p>
        </w:tc>
        <w:tc>
          <w:tcPr>
            <w:tcW w:w="1450" w:type="dxa"/>
            <w:vAlign w:val="center"/>
          </w:tcPr>
          <w:p w14:paraId="517C620D">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659" w:type="dxa"/>
            <w:vAlign w:val="center"/>
          </w:tcPr>
          <w:p w14:paraId="2BCA6CA2">
            <w:pPr>
              <w:spacing w:line="400" w:lineRule="exact"/>
              <w:jc w:val="center"/>
              <w:rPr>
                <w:rFonts w:hint="eastAsia" w:ascii="仿宋" w:hAnsi="仿宋" w:eastAsia="仿宋" w:cs="仿宋"/>
                <w:color w:val="000000"/>
                <w:kern w:val="0"/>
                <w:szCs w:val="21"/>
                <w:lang w:bidi="ar"/>
              </w:rPr>
            </w:pPr>
          </w:p>
        </w:tc>
      </w:tr>
      <w:tr w14:paraId="7F26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5F2EE514">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7</w:t>
            </w:r>
          </w:p>
        </w:tc>
        <w:tc>
          <w:tcPr>
            <w:tcW w:w="1809" w:type="dxa"/>
            <w:vAlign w:val="center"/>
          </w:tcPr>
          <w:p w14:paraId="25171CD7">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人员及工位安全防护套装</w:t>
            </w:r>
          </w:p>
        </w:tc>
        <w:tc>
          <w:tcPr>
            <w:tcW w:w="4027" w:type="dxa"/>
            <w:vAlign w:val="center"/>
          </w:tcPr>
          <w:p w14:paraId="02BA1F27">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通用型</w:t>
            </w:r>
          </w:p>
        </w:tc>
        <w:tc>
          <w:tcPr>
            <w:tcW w:w="1450" w:type="dxa"/>
            <w:vAlign w:val="center"/>
          </w:tcPr>
          <w:p w14:paraId="3949D3BD">
            <w:pPr>
              <w:spacing w:line="400" w:lineRule="exact"/>
              <w:jc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659" w:type="dxa"/>
            <w:vAlign w:val="center"/>
          </w:tcPr>
          <w:p w14:paraId="604CD8D2">
            <w:pPr>
              <w:spacing w:line="400" w:lineRule="exact"/>
              <w:jc w:val="center"/>
              <w:rPr>
                <w:rFonts w:hint="eastAsia" w:ascii="仿宋" w:hAnsi="仿宋" w:eastAsia="仿宋" w:cs="仿宋"/>
                <w:color w:val="000000"/>
                <w:kern w:val="0"/>
                <w:szCs w:val="21"/>
                <w:lang w:bidi="ar"/>
              </w:rPr>
            </w:pPr>
          </w:p>
        </w:tc>
      </w:tr>
    </w:tbl>
    <w:p w14:paraId="0FC5F2E9">
      <w:pPr>
        <w:widowControl/>
        <w:spacing w:line="360" w:lineRule="auto"/>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 xml:space="preserve">九、竞赛样题 </w:t>
      </w:r>
    </w:p>
    <w:p w14:paraId="38049802">
      <w:pPr>
        <w:widowControl/>
        <w:spacing w:line="360" w:lineRule="auto"/>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（一）赛题内容</w:t>
      </w:r>
    </w:p>
    <w:p w14:paraId="23484385">
      <w:pPr>
        <w:widowControl/>
        <w:spacing w:line="360" w:lineRule="auto"/>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表</w:t>
      </w:r>
      <w:r>
        <w:rPr>
          <w:rFonts w:hint="eastAsia" w:ascii="仿宋" w:hAnsi="仿宋" w:eastAsia="仿宋" w:cs="仿宋"/>
          <w:color w:val="000000"/>
          <w:kern w:val="0"/>
          <w:sz w:val="28"/>
          <w:szCs w:val="28"/>
          <w:lang w:bidi="ar"/>
        </w:rPr>
        <w:t xml:space="preserve"> 5 </w:t>
      </w:r>
      <w:r>
        <w:rPr>
          <w:rFonts w:hint="eastAsia" w:ascii="仿宋" w:hAnsi="仿宋" w:eastAsia="仿宋" w:cs="仿宋"/>
          <w:b/>
          <w:bCs/>
          <w:color w:val="000000"/>
          <w:kern w:val="0"/>
          <w:sz w:val="28"/>
          <w:szCs w:val="28"/>
          <w:lang w:bidi="ar"/>
        </w:rPr>
        <w:t>赛题内容信息表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108"/>
        <w:gridCol w:w="1165"/>
        <w:gridCol w:w="1985"/>
        <w:gridCol w:w="652"/>
        <w:gridCol w:w="1625"/>
        <w:gridCol w:w="822"/>
        <w:gridCol w:w="858"/>
        <w:gridCol w:w="1089"/>
      </w:tblGrid>
      <w:tr w14:paraId="07CC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gridSpan w:val="2"/>
            <w:vAlign w:val="center"/>
          </w:tcPr>
          <w:p w14:paraId="2653010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b/>
                <w:bCs/>
                <w:color w:val="000000"/>
                <w:kern w:val="0"/>
                <w:szCs w:val="21"/>
                <w:lang w:bidi="ar"/>
              </w:rPr>
              <w:t>赛项名称</w:t>
            </w:r>
          </w:p>
        </w:tc>
        <w:tc>
          <w:tcPr>
            <w:tcW w:w="3150" w:type="dxa"/>
            <w:gridSpan w:val="2"/>
            <w:vAlign w:val="center"/>
          </w:tcPr>
          <w:p w14:paraId="595B873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新能源汽车维修</w:t>
            </w:r>
          </w:p>
        </w:tc>
        <w:tc>
          <w:tcPr>
            <w:tcW w:w="3099" w:type="dxa"/>
            <w:gridSpan w:val="3"/>
            <w:vAlign w:val="center"/>
          </w:tcPr>
          <w:p w14:paraId="275E433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b/>
                <w:bCs/>
                <w:color w:val="000000"/>
                <w:kern w:val="0"/>
                <w:szCs w:val="21"/>
                <w:lang w:bidi="ar"/>
              </w:rPr>
              <w:t>英语名称</w:t>
            </w:r>
          </w:p>
        </w:tc>
        <w:tc>
          <w:tcPr>
            <w:tcW w:w="1947" w:type="dxa"/>
            <w:gridSpan w:val="2"/>
            <w:vAlign w:val="center"/>
          </w:tcPr>
          <w:p w14:paraId="664625D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New Energy Vehicle</w:t>
            </w:r>
          </w:p>
          <w:p w14:paraId="2C27A40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Maintenance</w:t>
            </w:r>
          </w:p>
        </w:tc>
      </w:tr>
      <w:tr w14:paraId="046C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gridSpan w:val="2"/>
          </w:tcPr>
          <w:p w14:paraId="3C73D51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b/>
                <w:bCs/>
                <w:color w:val="000000"/>
                <w:kern w:val="0"/>
                <w:szCs w:val="21"/>
                <w:lang w:bidi="ar"/>
              </w:rPr>
              <w:t xml:space="preserve">赛项编号 </w:t>
            </w:r>
          </w:p>
        </w:tc>
        <w:tc>
          <w:tcPr>
            <w:tcW w:w="3150" w:type="dxa"/>
            <w:gridSpan w:val="2"/>
          </w:tcPr>
          <w:p w14:paraId="42C1889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CDZZ2025018</w:t>
            </w:r>
          </w:p>
        </w:tc>
        <w:tc>
          <w:tcPr>
            <w:tcW w:w="3099" w:type="dxa"/>
            <w:gridSpan w:val="3"/>
          </w:tcPr>
          <w:p w14:paraId="15A241D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b/>
                <w:bCs/>
                <w:color w:val="000000"/>
                <w:kern w:val="0"/>
                <w:szCs w:val="21"/>
                <w:lang w:bidi="ar"/>
              </w:rPr>
              <w:t xml:space="preserve">归属产业 </w:t>
            </w:r>
          </w:p>
        </w:tc>
        <w:tc>
          <w:tcPr>
            <w:tcW w:w="1947" w:type="dxa"/>
            <w:gridSpan w:val="2"/>
          </w:tcPr>
          <w:p w14:paraId="0CC5341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战略性新兴产业</w:t>
            </w:r>
          </w:p>
        </w:tc>
      </w:tr>
      <w:tr w14:paraId="2CE0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1" w:type="dxa"/>
            <w:gridSpan w:val="9"/>
          </w:tcPr>
          <w:p w14:paraId="48BD9A9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b/>
                <w:bCs/>
                <w:color w:val="000000"/>
                <w:kern w:val="0"/>
                <w:szCs w:val="21"/>
                <w:lang w:bidi="ar"/>
              </w:rPr>
              <w:t>赛项组别</w:t>
            </w:r>
          </w:p>
        </w:tc>
      </w:tr>
      <w:tr w14:paraId="4FF0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5" w:type="dxa"/>
            <w:gridSpan w:val="4"/>
          </w:tcPr>
          <w:p w14:paraId="390176F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 xml:space="preserve">☑中职组 </w:t>
            </w:r>
          </w:p>
        </w:tc>
        <w:tc>
          <w:tcPr>
            <w:tcW w:w="5046" w:type="dxa"/>
            <w:gridSpan w:val="5"/>
          </w:tcPr>
          <w:p w14:paraId="083E0FC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□高职组</w:t>
            </w:r>
          </w:p>
        </w:tc>
      </w:tr>
      <w:tr w14:paraId="36A3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5" w:type="dxa"/>
            <w:gridSpan w:val="4"/>
          </w:tcPr>
          <w:p w14:paraId="5ADE899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 xml:space="preserve">☑学生组□教师组□师生同赛试点赛项 </w:t>
            </w:r>
          </w:p>
        </w:tc>
        <w:tc>
          <w:tcPr>
            <w:tcW w:w="5046" w:type="dxa"/>
            <w:gridSpan w:val="5"/>
          </w:tcPr>
          <w:p w14:paraId="265219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eastAsia="zh-CN" w:bidi="ar"/>
              </w:rPr>
              <w:t>□</w:t>
            </w:r>
            <w:r>
              <w:rPr>
                <w:rFonts w:hint="eastAsia" w:ascii="仿宋" w:hAnsi="仿宋" w:eastAsia="仿宋" w:cs="仿宋"/>
                <w:b/>
                <w:bCs/>
                <w:color w:val="000000"/>
                <w:kern w:val="0"/>
                <w:szCs w:val="21"/>
                <w:lang w:bidi="ar"/>
              </w:rPr>
              <w:t xml:space="preserve">学生组□教师组□师生同赛试点赛项 </w:t>
            </w:r>
          </w:p>
        </w:tc>
      </w:tr>
      <w:tr w14:paraId="4FB5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5" w:type="dxa"/>
            <w:gridSpan w:val="4"/>
          </w:tcPr>
          <w:p w14:paraId="447B960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 xml:space="preserve">模块数量 </w:t>
            </w:r>
          </w:p>
        </w:tc>
        <w:tc>
          <w:tcPr>
            <w:tcW w:w="5046" w:type="dxa"/>
            <w:gridSpan w:val="5"/>
          </w:tcPr>
          <w:p w14:paraId="5436A71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3</w:t>
            </w:r>
          </w:p>
        </w:tc>
      </w:tr>
      <w:tr w14:paraId="578D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0EC3E00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模块序号</w:t>
            </w:r>
          </w:p>
        </w:tc>
        <w:tc>
          <w:tcPr>
            <w:tcW w:w="1108" w:type="dxa"/>
            <w:vAlign w:val="center"/>
          </w:tcPr>
          <w:p w14:paraId="0B75615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技能竞赛内容</w:t>
            </w:r>
          </w:p>
        </w:tc>
        <w:tc>
          <w:tcPr>
            <w:tcW w:w="1165" w:type="dxa"/>
            <w:vAlign w:val="center"/>
          </w:tcPr>
          <w:p w14:paraId="31239AA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技术技能要点</w:t>
            </w:r>
          </w:p>
        </w:tc>
        <w:tc>
          <w:tcPr>
            <w:tcW w:w="2637" w:type="dxa"/>
            <w:gridSpan w:val="2"/>
            <w:vAlign w:val="center"/>
          </w:tcPr>
          <w:p w14:paraId="3DEFAE1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专业知识能力要求</w:t>
            </w:r>
          </w:p>
        </w:tc>
        <w:tc>
          <w:tcPr>
            <w:tcW w:w="1625" w:type="dxa"/>
            <w:vAlign w:val="center"/>
          </w:tcPr>
          <w:p w14:paraId="2EF56FA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对应核心课程</w:t>
            </w:r>
          </w:p>
        </w:tc>
        <w:tc>
          <w:tcPr>
            <w:tcW w:w="822" w:type="dxa"/>
            <w:vAlign w:val="center"/>
          </w:tcPr>
          <w:p w14:paraId="18C963B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权重占比（%）</w:t>
            </w:r>
          </w:p>
        </w:tc>
        <w:tc>
          <w:tcPr>
            <w:tcW w:w="858" w:type="dxa"/>
            <w:vAlign w:val="center"/>
          </w:tcPr>
          <w:p w14:paraId="010220B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竞赛</w:t>
            </w:r>
          </w:p>
          <w:p w14:paraId="49AEEFA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时间（min）</w:t>
            </w:r>
          </w:p>
        </w:tc>
        <w:tc>
          <w:tcPr>
            <w:tcW w:w="1089" w:type="dxa"/>
            <w:vAlign w:val="center"/>
          </w:tcPr>
          <w:p w14:paraId="572C3F8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Cs w:val="21"/>
                <w:lang w:bidi="ar"/>
              </w:rPr>
              <w:t>评分方法</w:t>
            </w:r>
          </w:p>
        </w:tc>
      </w:tr>
      <w:tr w14:paraId="3FA0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shd w:val="clear" w:color="auto" w:fill="auto"/>
            <w:vAlign w:val="center"/>
          </w:tcPr>
          <w:p w14:paraId="7061F56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模</w:t>
            </w:r>
          </w:p>
          <w:p w14:paraId="79109C8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块</w:t>
            </w:r>
          </w:p>
          <w:p w14:paraId="0D51C9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108" w:type="dxa"/>
            <w:shd w:val="clear" w:color="auto" w:fill="auto"/>
            <w:vAlign w:val="center"/>
          </w:tcPr>
          <w:p w14:paraId="15B4A09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新能源汽车简单故障诊断与排除</w:t>
            </w:r>
          </w:p>
        </w:tc>
        <w:tc>
          <w:tcPr>
            <w:tcW w:w="1165" w:type="dxa"/>
            <w:shd w:val="clear" w:color="auto" w:fill="auto"/>
            <w:vAlign w:val="center"/>
          </w:tcPr>
          <w:p w14:paraId="4D81874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围绕新能源汽车低压电源系统、高压控制系统、车身电气系统、驾驶辅助系统等进行故障排除</w:t>
            </w:r>
          </w:p>
        </w:tc>
        <w:tc>
          <w:tcPr>
            <w:tcW w:w="2637" w:type="dxa"/>
            <w:gridSpan w:val="2"/>
            <w:shd w:val="clear" w:color="auto" w:fill="auto"/>
            <w:vAlign w:val="center"/>
          </w:tcPr>
          <w:p w14:paraId="7D2FF1D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1.汽车维修设备使用说明书和汽车维修技术资料的能力 </w:t>
            </w:r>
          </w:p>
          <w:p w14:paraId="335D4AF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2.汽车控制系统检查、测试及其零部件和电路检修与部件更换的能力 </w:t>
            </w:r>
          </w:p>
          <w:p w14:paraId="1D112C9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3.汽车车身电气设备及其电路拆装、检测、修理和更换的能力</w:t>
            </w:r>
          </w:p>
        </w:tc>
        <w:tc>
          <w:tcPr>
            <w:tcW w:w="1625" w:type="dxa"/>
            <w:shd w:val="clear" w:color="auto" w:fill="auto"/>
            <w:vAlign w:val="center"/>
          </w:tcPr>
          <w:p w14:paraId="36E7537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1.汽车电气装调与检测 </w:t>
            </w:r>
          </w:p>
          <w:p w14:paraId="6379330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2.车身电气系统检测 </w:t>
            </w:r>
          </w:p>
          <w:p w14:paraId="3BA75BA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3.新能源汽车使用与性能检测 </w:t>
            </w:r>
          </w:p>
        </w:tc>
        <w:tc>
          <w:tcPr>
            <w:tcW w:w="822" w:type="dxa"/>
            <w:shd w:val="clear" w:color="auto" w:fill="auto"/>
            <w:vAlign w:val="center"/>
          </w:tcPr>
          <w:p w14:paraId="1E72D8E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35%</w:t>
            </w:r>
          </w:p>
        </w:tc>
        <w:tc>
          <w:tcPr>
            <w:tcW w:w="858" w:type="dxa"/>
            <w:shd w:val="clear" w:color="auto" w:fill="auto"/>
            <w:vAlign w:val="center"/>
          </w:tcPr>
          <w:p w14:paraId="36F8C0B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40</w:t>
            </w:r>
          </w:p>
        </w:tc>
        <w:tc>
          <w:tcPr>
            <w:tcW w:w="1089" w:type="dxa"/>
            <w:shd w:val="clear" w:color="auto" w:fill="auto"/>
            <w:vAlign w:val="center"/>
          </w:tcPr>
          <w:p w14:paraId="0006AE7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过程和结</w:t>
            </w:r>
          </w:p>
          <w:p w14:paraId="1B5FA7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果评分</w:t>
            </w:r>
          </w:p>
        </w:tc>
      </w:tr>
      <w:tr w14:paraId="1A52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01C07F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模</w:t>
            </w:r>
          </w:p>
          <w:p w14:paraId="50F5762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块</w:t>
            </w:r>
          </w:p>
          <w:p w14:paraId="73C1C91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Cs w:val="21"/>
                <w:lang w:bidi="ar"/>
              </w:rPr>
              <w:t>2</w:t>
            </w:r>
          </w:p>
        </w:tc>
        <w:tc>
          <w:tcPr>
            <w:tcW w:w="1108" w:type="dxa"/>
            <w:vAlign w:val="center"/>
          </w:tcPr>
          <w:p w14:paraId="6C4BBCC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电驱动总成装调与检修</w:t>
            </w:r>
          </w:p>
        </w:tc>
        <w:tc>
          <w:tcPr>
            <w:tcW w:w="1165" w:type="dxa"/>
            <w:vAlign w:val="center"/>
          </w:tcPr>
          <w:p w14:paraId="30955D0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进行电机及减速器的维护及检修，电机控制器的故障诊断与 排除</w:t>
            </w:r>
          </w:p>
        </w:tc>
        <w:tc>
          <w:tcPr>
            <w:tcW w:w="2637" w:type="dxa"/>
            <w:gridSpan w:val="2"/>
            <w:vAlign w:val="center"/>
          </w:tcPr>
          <w:p w14:paraId="6D1ECDC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1.拆装汽车总成和主要零部件的能力 </w:t>
            </w:r>
          </w:p>
          <w:p w14:paraId="51CA1FC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2.电驱动总成装调与检修能力 </w:t>
            </w:r>
          </w:p>
          <w:p w14:paraId="52318A6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3.汽车维修常用工具、量具及检测仪器设备的能力 </w:t>
            </w:r>
          </w:p>
        </w:tc>
        <w:tc>
          <w:tcPr>
            <w:tcW w:w="1625" w:type="dxa"/>
            <w:vAlign w:val="center"/>
          </w:tcPr>
          <w:p w14:paraId="51986AD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1.新能源汽车驱动系统构造与检修 </w:t>
            </w:r>
          </w:p>
          <w:p w14:paraId="5F477B8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2.新能源汽车底盘构造与检修 </w:t>
            </w:r>
          </w:p>
          <w:p w14:paraId="545A66B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xml:space="preserve">3.新能源汽车结构与拆装 </w:t>
            </w:r>
          </w:p>
        </w:tc>
        <w:tc>
          <w:tcPr>
            <w:tcW w:w="822" w:type="dxa"/>
            <w:vAlign w:val="center"/>
          </w:tcPr>
          <w:p w14:paraId="2B24878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Cs w:val="21"/>
                <w:lang w:bidi="ar"/>
              </w:rPr>
              <w:t>30%</w:t>
            </w:r>
          </w:p>
        </w:tc>
        <w:tc>
          <w:tcPr>
            <w:tcW w:w="858" w:type="dxa"/>
            <w:vAlign w:val="center"/>
          </w:tcPr>
          <w:p w14:paraId="33700D3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Cs w:val="21"/>
                <w:lang w:bidi="ar"/>
              </w:rPr>
              <w:t>40</w:t>
            </w:r>
          </w:p>
        </w:tc>
        <w:tc>
          <w:tcPr>
            <w:tcW w:w="1089" w:type="dxa"/>
            <w:vAlign w:val="center"/>
          </w:tcPr>
          <w:p w14:paraId="6CB832F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过程和结</w:t>
            </w:r>
          </w:p>
          <w:p w14:paraId="7188708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果评分</w:t>
            </w:r>
          </w:p>
        </w:tc>
      </w:tr>
      <w:tr w14:paraId="403C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6680C96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模</w:t>
            </w:r>
          </w:p>
          <w:p w14:paraId="75BB3D6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块</w:t>
            </w:r>
          </w:p>
          <w:p w14:paraId="2B2F48C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w:t>
            </w:r>
          </w:p>
        </w:tc>
        <w:tc>
          <w:tcPr>
            <w:tcW w:w="1108" w:type="dxa"/>
            <w:vAlign w:val="center"/>
          </w:tcPr>
          <w:p w14:paraId="5006A75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新能源汽车维护与动力蓄电池检测</w:t>
            </w:r>
          </w:p>
        </w:tc>
        <w:tc>
          <w:tcPr>
            <w:tcW w:w="1165" w:type="dxa"/>
            <w:vAlign w:val="center"/>
          </w:tcPr>
          <w:p w14:paraId="2A4FB52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按照作业工单进行新能源汽车整车维护以及动</w:t>
            </w:r>
          </w:p>
          <w:p w14:paraId="4EE4E07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力电池总成检测</w:t>
            </w:r>
          </w:p>
          <w:p w14:paraId="3D83625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2637" w:type="dxa"/>
            <w:gridSpan w:val="2"/>
            <w:vAlign w:val="center"/>
          </w:tcPr>
          <w:p w14:paraId="7461414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1.新能源汽车维护、检测设备操作能力</w:t>
            </w:r>
          </w:p>
          <w:p w14:paraId="52133E0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2.高压上下电操作能力</w:t>
            </w:r>
          </w:p>
          <w:p w14:paraId="473F739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3.动力电池总成检测能力</w:t>
            </w:r>
          </w:p>
          <w:p w14:paraId="6841B0D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4.汽车底盘及底盘控制系统维修检查、测试、调整，线路检测与修理，总成修理与更换的能力</w:t>
            </w:r>
          </w:p>
          <w:p w14:paraId="3B2AB55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5.新能源汽车常用工量具和专业检测仪器使用能力</w:t>
            </w:r>
          </w:p>
        </w:tc>
        <w:tc>
          <w:tcPr>
            <w:tcW w:w="1625" w:type="dxa"/>
            <w:vAlign w:val="center"/>
          </w:tcPr>
          <w:p w14:paraId="707AFCF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1.新能源汽车维护</w:t>
            </w:r>
          </w:p>
          <w:p w14:paraId="3947FC2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2.新能源汽车动力蓄电池系统构造与检修</w:t>
            </w:r>
          </w:p>
          <w:p w14:paraId="19A05AD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3.汽车车身电气设备检修</w:t>
            </w:r>
          </w:p>
          <w:p w14:paraId="37C92C8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4.新能源汽车底盘构造与检修等</w:t>
            </w:r>
          </w:p>
        </w:tc>
        <w:tc>
          <w:tcPr>
            <w:tcW w:w="822" w:type="dxa"/>
            <w:vAlign w:val="center"/>
          </w:tcPr>
          <w:p w14:paraId="3BBD91F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35%</w:t>
            </w:r>
          </w:p>
        </w:tc>
        <w:tc>
          <w:tcPr>
            <w:tcW w:w="858" w:type="dxa"/>
            <w:vAlign w:val="center"/>
          </w:tcPr>
          <w:p w14:paraId="72951AD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40</w:t>
            </w:r>
          </w:p>
        </w:tc>
        <w:tc>
          <w:tcPr>
            <w:tcW w:w="1089" w:type="dxa"/>
            <w:vAlign w:val="center"/>
          </w:tcPr>
          <w:p w14:paraId="5D33F58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过程和结</w:t>
            </w:r>
          </w:p>
          <w:p w14:paraId="2D5F689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果评分</w:t>
            </w:r>
          </w:p>
        </w:tc>
      </w:tr>
    </w:tbl>
    <w:p w14:paraId="75EB3C9C">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（二）竞赛样题</w:t>
      </w:r>
    </w:p>
    <w:p w14:paraId="5C8118DE">
      <w:pPr>
        <w:widowControl/>
        <w:spacing w:line="560" w:lineRule="exact"/>
        <w:ind w:firstLine="560" w:firstLineChars="200"/>
        <w:jc w:val="left"/>
        <w:rPr>
          <w:rFonts w:ascii="仿宋" w:hAnsi="仿宋" w:eastAsia="仿宋" w:cs="仿宋"/>
          <w:b/>
          <w:bCs/>
          <w:color w:val="000000"/>
          <w:kern w:val="0"/>
          <w:sz w:val="28"/>
          <w:szCs w:val="28"/>
          <w:lang w:bidi="ar"/>
        </w:rPr>
      </w:pPr>
      <w:r>
        <w:rPr>
          <w:rFonts w:hint="eastAsia" w:ascii="方正仿宋_GBK" w:hAnsi="方正仿宋_GBK" w:eastAsia="方正仿宋_GBK" w:cs="方正仿宋_GBK"/>
          <w:color w:val="000000"/>
          <w:kern w:val="0"/>
          <w:sz w:val="28"/>
          <w:szCs w:val="28"/>
          <w:lang w:bidi="ar"/>
        </w:rPr>
        <w:t>各模块样题、职业素养和操作规范评分表、选手作业记录表见附件。</w:t>
      </w:r>
    </w:p>
    <w:p w14:paraId="5FA3E193">
      <w:pPr>
        <w:widowControl/>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十、赛项安全</w:t>
      </w:r>
    </w:p>
    <w:p w14:paraId="2D11B7F1">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1.执委会须在赛前组织专人对比赛现场、住宿场所和交通保障进行考察，并对安全工作提出明确要求。赛场的布置，赛场内的器材、设备，应符合国家有关安全规定。</w:t>
      </w:r>
    </w:p>
    <w:p w14:paraId="1BCA75D7">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14:paraId="4117720D">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承办单位应提供保证应急预案实施的条件。因比赛内容涉及大用电量、易发生火灾等情况，必须明确制度和预案，维修场地指定位置必须配备消防栓，配备高压水枪和专用灭火器材，确保万一发生火灾时可用于灭火，并配备急救人员与设施。</w:t>
      </w:r>
    </w:p>
    <w:p w14:paraId="3B7F385C">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4.比赛过程中，选手须严格遵守安全操作规程，并接受裁判员的监督和警示，以确保人身及设备安全。</w:t>
      </w:r>
    </w:p>
    <w:p w14:paraId="1AA200E2">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5.执委会和承办单位须重点提示比赛期间选手、指导教师、专家裁判等工作人员交通安全。</w:t>
      </w:r>
    </w:p>
    <w:p w14:paraId="5408A15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6.比赛期间由执委会推荐的住宿地应具有宾馆/住宿经营许可资质。</w:t>
      </w:r>
    </w:p>
    <w:p w14:paraId="6A21514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7.比赛期间发生意外事故，发现者应第一时间报告赛项执委会，同时采取措施避免事态扩大。赛项执委会应立即启动预案予以解决并报告赛区执委会。赛项出现重大安全问题可以停赛，是否停赛由执委会决定。事后，应向大赛组委会报告详细情况。</w:t>
      </w:r>
    </w:p>
    <w:p w14:paraId="1B37FB1E">
      <w:pPr>
        <w:widowControl/>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十一、成绩评定</w:t>
      </w:r>
    </w:p>
    <w:p w14:paraId="4DA97E12">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（一）评分标准</w:t>
      </w:r>
    </w:p>
    <w:p w14:paraId="7A566003">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r>
        <w:rPr>
          <w:rFonts w:hint="eastAsia" w:ascii="仿宋" w:hAnsi="仿宋" w:eastAsia="仿宋" w:cs="仿宋"/>
          <w:b/>
          <w:bCs/>
          <w:color w:val="000000"/>
          <w:kern w:val="0"/>
          <w:sz w:val="28"/>
          <w:szCs w:val="28"/>
          <w:lang w:bidi="ar"/>
        </w:rPr>
        <w:t>.评分方法</w:t>
      </w:r>
    </w:p>
    <w:p w14:paraId="5EAE4D5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竞赛项目满分为100分，各参赛队成绩为三个竞赛模块（竞赛子赛项）成绩的加权总和。其中“新能源汽车简单故障诊断与排除”“电驱动总成装调与检修”“新能源汽车维护与动力蓄电池检测”权重分别为0.35、0.3、0.35。</w:t>
      </w:r>
    </w:p>
    <w:p w14:paraId="5FDB2022">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总成绩=“新能源汽车简单故障诊断与排除*“0.35”+电驱动总成装调与检修*“0.35”+新能源汽车维护与动力蓄电池检测*“0.35”。</w:t>
      </w:r>
    </w:p>
    <w:p w14:paraId="746CA465">
      <w:pPr>
        <w:widowControl/>
        <w:spacing w:line="560" w:lineRule="exact"/>
        <w:ind w:firstLine="560"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2</w:t>
      </w:r>
      <w:r>
        <w:rPr>
          <w:rFonts w:hint="eastAsia" w:ascii="仿宋" w:hAnsi="仿宋" w:eastAsia="仿宋" w:cs="仿宋"/>
          <w:b/>
          <w:bCs/>
          <w:color w:val="000000"/>
          <w:kern w:val="0"/>
          <w:sz w:val="28"/>
          <w:szCs w:val="28"/>
          <w:lang w:bidi="ar"/>
        </w:rPr>
        <w:t>.评分细则</w:t>
      </w:r>
    </w:p>
    <w:p w14:paraId="06EBB40D">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具体评分细则如表 6、表 7、表 8 所示。</w:t>
      </w:r>
    </w:p>
    <w:p w14:paraId="1B6705D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 xml:space="preserve">表 </w:t>
      </w:r>
      <w:r>
        <w:rPr>
          <w:rFonts w:hint="eastAsia" w:ascii="仿宋" w:hAnsi="仿宋" w:eastAsia="仿宋" w:cs="仿宋"/>
          <w:color w:val="000000"/>
          <w:kern w:val="0"/>
          <w:sz w:val="24"/>
          <w:szCs w:val="24"/>
          <w:lang w:bidi="ar"/>
        </w:rPr>
        <w:t>6</w:t>
      </w:r>
      <w:r>
        <w:rPr>
          <w:rFonts w:hint="eastAsia" w:ascii="仿宋" w:hAnsi="仿宋" w:eastAsia="仿宋" w:cs="仿宋"/>
          <w:b/>
          <w:bCs/>
          <w:color w:val="000000"/>
          <w:kern w:val="0"/>
          <w:sz w:val="24"/>
          <w:szCs w:val="24"/>
          <w:lang w:bidi="ar"/>
        </w:rPr>
        <w:t xml:space="preserve">  “新能源汽车简单故障诊断与排除”评分</w:t>
      </w:r>
    </w:p>
    <w:tbl>
      <w:tblPr>
        <w:tblStyle w:val="6"/>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2"/>
        <w:gridCol w:w="4527"/>
      </w:tblGrid>
      <w:tr w14:paraId="6BE7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5A585FB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一级指标</w:t>
            </w:r>
          </w:p>
        </w:tc>
        <w:tc>
          <w:tcPr>
            <w:tcW w:w="4797" w:type="dxa"/>
          </w:tcPr>
          <w:p w14:paraId="0B5C384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配分</w:t>
            </w:r>
          </w:p>
        </w:tc>
      </w:tr>
      <w:tr w14:paraId="1EFA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1BFD5B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职业素养和操作</w:t>
            </w:r>
          </w:p>
        </w:tc>
        <w:tc>
          <w:tcPr>
            <w:tcW w:w="4797" w:type="dxa"/>
          </w:tcPr>
          <w:p w14:paraId="61BCB1B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30分</w:t>
            </w:r>
          </w:p>
        </w:tc>
      </w:tr>
      <w:tr w14:paraId="15C2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16C2FCF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作业过程记录</w:t>
            </w:r>
          </w:p>
        </w:tc>
        <w:tc>
          <w:tcPr>
            <w:tcW w:w="4797" w:type="dxa"/>
          </w:tcPr>
          <w:p w14:paraId="516E766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70分</w:t>
            </w:r>
          </w:p>
        </w:tc>
      </w:tr>
      <w:tr w14:paraId="1639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vAlign w:val="center"/>
          </w:tcPr>
          <w:p w14:paraId="52A0FB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总计</w:t>
            </w:r>
          </w:p>
        </w:tc>
        <w:tc>
          <w:tcPr>
            <w:tcW w:w="4797" w:type="dxa"/>
            <w:vAlign w:val="center"/>
          </w:tcPr>
          <w:p w14:paraId="04D5B97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100分</w:t>
            </w:r>
          </w:p>
        </w:tc>
      </w:tr>
    </w:tbl>
    <w:p w14:paraId="304D42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 xml:space="preserve">表 </w:t>
      </w:r>
      <w:r>
        <w:rPr>
          <w:rFonts w:hint="eastAsia" w:ascii="仿宋" w:hAnsi="仿宋" w:eastAsia="仿宋" w:cs="仿宋"/>
          <w:color w:val="000000"/>
          <w:kern w:val="0"/>
          <w:sz w:val="24"/>
          <w:szCs w:val="24"/>
          <w:lang w:bidi="ar"/>
        </w:rPr>
        <w:t>7</w:t>
      </w:r>
      <w:r>
        <w:rPr>
          <w:rFonts w:hint="eastAsia" w:ascii="仿宋" w:hAnsi="仿宋" w:eastAsia="仿宋" w:cs="仿宋"/>
          <w:b/>
          <w:bCs/>
          <w:color w:val="000000"/>
          <w:kern w:val="0"/>
          <w:sz w:val="24"/>
          <w:szCs w:val="24"/>
          <w:lang w:bidi="ar"/>
        </w:rPr>
        <w:t xml:space="preserve"> “电驱动总成装调与检修”评分</w:t>
      </w:r>
    </w:p>
    <w:tbl>
      <w:tblPr>
        <w:tblStyle w:val="6"/>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2"/>
        <w:gridCol w:w="4527"/>
      </w:tblGrid>
      <w:tr w14:paraId="47DA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1EF4F4E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一级指标</w:t>
            </w:r>
          </w:p>
        </w:tc>
        <w:tc>
          <w:tcPr>
            <w:tcW w:w="4797" w:type="dxa"/>
          </w:tcPr>
          <w:p w14:paraId="36647B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配分</w:t>
            </w:r>
          </w:p>
        </w:tc>
      </w:tr>
      <w:tr w14:paraId="5B8A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2B5BF4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职业素养和操作</w:t>
            </w:r>
          </w:p>
        </w:tc>
        <w:tc>
          <w:tcPr>
            <w:tcW w:w="4797" w:type="dxa"/>
          </w:tcPr>
          <w:p w14:paraId="01CAC8E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70分</w:t>
            </w:r>
          </w:p>
        </w:tc>
      </w:tr>
      <w:tr w14:paraId="023C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7197595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作业过程记录</w:t>
            </w:r>
          </w:p>
        </w:tc>
        <w:tc>
          <w:tcPr>
            <w:tcW w:w="4797" w:type="dxa"/>
          </w:tcPr>
          <w:p w14:paraId="564A7A2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30分</w:t>
            </w:r>
          </w:p>
        </w:tc>
      </w:tr>
      <w:tr w14:paraId="0E26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vAlign w:val="center"/>
          </w:tcPr>
          <w:p w14:paraId="53FE45F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总计</w:t>
            </w:r>
          </w:p>
        </w:tc>
        <w:tc>
          <w:tcPr>
            <w:tcW w:w="4797" w:type="dxa"/>
            <w:vAlign w:val="center"/>
          </w:tcPr>
          <w:p w14:paraId="5CCF0CB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100分</w:t>
            </w:r>
          </w:p>
        </w:tc>
      </w:tr>
    </w:tbl>
    <w:p w14:paraId="3736E26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 xml:space="preserve">表 </w:t>
      </w:r>
      <w:r>
        <w:rPr>
          <w:rFonts w:hint="eastAsia" w:ascii="仿宋" w:hAnsi="仿宋" w:eastAsia="仿宋" w:cs="仿宋"/>
          <w:color w:val="000000"/>
          <w:kern w:val="0"/>
          <w:sz w:val="24"/>
          <w:szCs w:val="24"/>
          <w:lang w:bidi="ar"/>
        </w:rPr>
        <w:t>8</w:t>
      </w:r>
      <w:r>
        <w:rPr>
          <w:rFonts w:hint="eastAsia" w:ascii="仿宋" w:hAnsi="仿宋" w:eastAsia="仿宋" w:cs="仿宋"/>
          <w:b/>
          <w:bCs/>
          <w:color w:val="000000"/>
          <w:kern w:val="0"/>
          <w:sz w:val="24"/>
          <w:szCs w:val="24"/>
          <w:lang w:bidi="ar"/>
        </w:rPr>
        <w:t xml:space="preserve"> “新能源汽车维护与动力蓄电池检测”评分</w:t>
      </w:r>
    </w:p>
    <w:tbl>
      <w:tblPr>
        <w:tblStyle w:val="6"/>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2"/>
        <w:gridCol w:w="4527"/>
      </w:tblGrid>
      <w:tr w14:paraId="42A8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4F98327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一级指标</w:t>
            </w:r>
          </w:p>
        </w:tc>
        <w:tc>
          <w:tcPr>
            <w:tcW w:w="4797" w:type="dxa"/>
          </w:tcPr>
          <w:p w14:paraId="1CD56C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配分</w:t>
            </w:r>
          </w:p>
        </w:tc>
      </w:tr>
      <w:tr w14:paraId="0944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5E1E112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职业素养和操作</w:t>
            </w:r>
          </w:p>
        </w:tc>
        <w:tc>
          <w:tcPr>
            <w:tcW w:w="4797" w:type="dxa"/>
          </w:tcPr>
          <w:p w14:paraId="4285276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70分</w:t>
            </w:r>
          </w:p>
        </w:tc>
      </w:tr>
      <w:tr w14:paraId="78B4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tcPr>
          <w:p w14:paraId="32FDB1D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作业过程记录</w:t>
            </w:r>
          </w:p>
        </w:tc>
        <w:tc>
          <w:tcPr>
            <w:tcW w:w="4797" w:type="dxa"/>
          </w:tcPr>
          <w:p w14:paraId="499BCA8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30分</w:t>
            </w:r>
          </w:p>
        </w:tc>
      </w:tr>
      <w:tr w14:paraId="5FCE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2" w:type="dxa"/>
            <w:vAlign w:val="center"/>
          </w:tcPr>
          <w:p w14:paraId="4D60597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总计</w:t>
            </w:r>
          </w:p>
        </w:tc>
        <w:tc>
          <w:tcPr>
            <w:tcW w:w="4797" w:type="dxa"/>
            <w:vAlign w:val="center"/>
          </w:tcPr>
          <w:p w14:paraId="045584A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100分</w:t>
            </w:r>
          </w:p>
        </w:tc>
      </w:tr>
    </w:tbl>
    <w:p w14:paraId="2563FBE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3</w:t>
      </w:r>
      <w:r>
        <w:rPr>
          <w:rFonts w:hint="eastAsia" w:ascii="仿宋" w:hAnsi="仿宋" w:eastAsia="仿宋" w:cs="仿宋"/>
          <w:b/>
          <w:bCs/>
          <w:color w:val="000000"/>
          <w:kern w:val="0"/>
          <w:sz w:val="28"/>
          <w:szCs w:val="28"/>
          <w:lang w:bidi="ar"/>
        </w:rPr>
        <w:t xml:space="preserve">.违规扣分 </w:t>
      </w:r>
    </w:p>
    <w:p w14:paraId="07C3849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（1）在完成工作任务的过程中，因操作不当导致人身或设备安全事故扣10分，情节严重的取消比赛资格。 </w:t>
      </w:r>
    </w:p>
    <w:p w14:paraId="72C26D1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（2）损坏赛场提供的设备，污染赛场环境等不符合职业规范的行为扣 5 分。 </w:t>
      </w:r>
    </w:p>
    <w:p w14:paraId="27E1170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（3）在竞赛时段，参赛选手有不服从裁判扰乱赛场秩序、有作弊行为的、裁判宣布竞赛时间到仍强行操作的，取消参赛队奖项评比资格。 </w:t>
      </w:r>
    </w:p>
    <w:p w14:paraId="013E3102">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（4）选手报告单上留有不应有的标识、符号、文字，扣 5 分。</w:t>
      </w:r>
    </w:p>
    <w:p w14:paraId="49EAC0B0">
      <w:pPr>
        <w:widowControl/>
        <w:spacing w:line="560" w:lineRule="exact"/>
        <w:ind w:firstLine="602"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 xml:space="preserve">（二）评分方式 </w:t>
      </w:r>
    </w:p>
    <w:p w14:paraId="4DEF0B29">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1</w:t>
      </w:r>
      <w:r>
        <w:rPr>
          <w:rFonts w:hint="eastAsia" w:ascii="仿宋" w:hAnsi="仿宋" w:eastAsia="仿宋" w:cs="仿宋"/>
          <w:b/>
          <w:bCs/>
          <w:color w:val="000000"/>
          <w:kern w:val="0"/>
          <w:sz w:val="28"/>
          <w:szCs w:val="28"/>
          <w:lang w:bidi="ar"/>
        </w:rPr>
        <w:t xml:space="preserve">.裁判人数和组成条件要求 </w:t>
      </w:r>
    </w:p>
    <w:p w14:paraId="668C066C">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所有赛项实操竞赛现场评分，均采用双人裁判，即每个实操工位都有两名现场裁判执裁。裁判根据评分标准对竞赛过程进行评判，竞赛结果分由评分裁判依据标准工单评分。赛项设裁判长1人，所有裁判人员在比赛当天执裁前接受裁判长赛前培训。</w:t>
      </w:r>
    </w:p>
    <w:p w14:paraId="24DF57F8">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2</w:t>
      </w:r>
      <w:r>
        <w:rPr>
          <w:rFonts w:hint="eastAsia" w:ascii="仿宋" w:hAnsi="仿宋" w:eastAsia="仿宋" w:cs="仿宋"/>
          <w:b/>
          <w:bCs/>
          <w:color w:val="000000"/>
          <w:kern w:val="0"/>
          <w:sz w:val="28"/>
          <w:szCs w:val="28"/>
          <w:lang w:bidi="ar"/>
        </w:rPr>
        <w:t>.裁判评分方法</w:t>
      </w:r>
    </w:p>
    <w:p w14:paraId="273E8CCD">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w:t>
      </w:r>
      <w:r>
        <w:rPr>
          <w:rFonts w:hint="eastAsia" w:ascii="仿宋" w:hAnsi="仿宋" w:eastAsia="仿宋" w:cs="仿宋"/>
          <w:color w:val="000000"/>
          <w:kern w:val="0"/>
          <w:sz w:val="28"/>
          <w:szCs w:val="28"/>
          <w:lang w:bidi="ar"/>
        </w:rPr>
        <w:t>1</w:t>
      </w:r>
      <w:r>
        <w:rPr>
          <w:rFonts w:hint="eastAsia" w:ascii="仿宋" w:hAnsi="仿宋" w:eastAsia="仿宋" w:cs="仿宋"/>
          <w:b/>
          <w:bCs/>
          <w:color w:val="000000"/>
          <w:kern w:val="0"/>
          <w:sz w:val="28"/>
          <w:szCs w:val="28"/>
          <w:lang w:bidi="ar"/>
        </w:rPr>
        <w:t>）过程评分</w:t>
      </w:r>
    </w:p>
    <w:p w14:paraId="25AC67C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现场裁判依据现场评分表，对参赛队竞赛过程的个人防护、安全意识、规范意识、质量意识等职业素养进行评分。评分结果由裁判员、裁判长签字确认。</w:t>
      </w:r>
    </w:p>
    <w:p w14:paraId="6216AFFC">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w:t>
      </w:r>
      <w:r>
        <w:rPr>
          <w:rFonts w:hint="eastAsia" w:ascii="仿宋" w:hAnsi="仿宋" w:eastAsia="仿宋" w:cs="仿宋"/>
          <w:color w:val="000000"/>
          <w:kern w:val="0"/>
          <w:sz w:val="28"/>
          <w:szCs w:val="28"/>
          <w:lang w:bidi="ar"/>
        </w:rPr>
        <w:t>2</w:t>
      </w:r>
      <w:r>
        <w:rPr>
          <w:rFonts w:hint="eastAsia" w:ascii="仿宋" w:hAnsi="仿宋" w:eastAsia="仿宋" w:cs="仿宋"/>
          <w:b/>
          <w:bCs/>
          <w:color w:val="000000"/>
          <w:kern w:val="0"/>
          <w:sz w:val="28"/>
          <w:szCs w:val="28"/>
          <w:lang w:bidi="ar"/>
        </w:rPr>
        <w:t>）结果评分</w:t>
      </w:r>
    </w:p>
    <w:p w14:paraId="1B6A3D34">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评分裁判根据现场评判表、参赛选手提交的作业记录表，依据评分标准按记录的操作过程和结果综合评分、统分和核分，评分结果由裁判员、裁判长签字确认。</w:t>
      </w:r>
    </w:p>
    <w:p w14:paraId="55BAA185">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3</w:t>
      </w:r>
      <w:r>
        <w:rPr>
          <w:rFonts w:hint="eastAsia" w:ascii="仿宋" w:hAnsi="仿宋" w:eastAsia="仿宋" w:cs="仿宋"/>
          <w:b/>
          <w:bCs/>
          <w:color w:val="000000"/>
          <w:kern w:val="0"/>
          <w:sz w:val="28"/>
          <w:szCs w:val="28"/>
          <w:lang w:bidi="ar"/>
        </w:rPr>
        <w:t>.成绩产生方法</w:t>
      </w:r>
    </w:p>
    <w:p w14:paraId="73D35CE8">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w:t>
      </w:r>
      <w:r>
        <w:rPr>
          <w:rFonts w:hint="eastAsia" w:ascii="仿宋" w:hAnsi="仿宋" w:eastAsia="仿宋" w:cs="仿宋"/>
          <w:color w:val="000000"/>
          <w:kern w:val="0"/>
          <w:sz w:val="28"/>
          <w:szCs w:val="28"/>
          <w:lang w:bidi="ar"/>
        </w:rPr>
        <w:t>1</w:t>
      </w:r>
      <w:r>
        <w:rPr>
          <w:rFonts w:hint="eastAsia" w:ascii="仿宋" w:hAnsi="仿宋" w:eastAsia="仿宋" w:cs="仿宋"/>
          <w:b/>
          <w:bCs/>
          <w:color w:val="000000"/>
          <w:kern w:val="0"/>
          <w:sz w:val="28"/>
          <w:szCs w:val="28"/>
          <w:lang w:bidi="ar"/>
        </w:rPr>
        <w:t>）解密</w:t>
      </w:r>
    </w:p>
    <w:p w14:paraId="0EA0183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在仲裁长监督下，由裁判长指定裁判启封检录抽签一次加密档案、二次加密档案，找出各参赛队与场次工位对应关系；将竞赛结果分别由场次工位号转换为参赛队，然后进行分值排序，打印封装。</w:t>
      </w:r>
    </w:p>
    <w:p w14:paraId="2ECD80B2">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w:t>
      </w:r>
      <w:r>
        <w:rPr>
          <w:rFonts w:hint="eastAsia" w:ascii="仿宋" w:hAnsi="仿宋" w:eastAsia="仿宋" w:cs="仿宋"/>
          <w:color w:val="000000"/>
          <w:kern w:val="0"/>
          <w:sz w:val="28"/>
          <w:szCs w:val="28"/>
          <w:lang w:bidi="ar"/>
        </w:rPr>
        <w:t>2</w:t>
      </w:r>
      <w:r>
        <w:rPr>
          <w:rFonts w:hint="eastAsia" w:ascii="仿宋" w:hAnsi="仿宋" w:eastAsia="仿宋" w:cs="仿宋"/>
          <w:b/>
          <w:bCs/>
          <w:color w:val="000000"/>
          <w:kern w:val="0"/>
          <w:sz w:val="28"/>
          <w:szCs w:val="28"/>
          <w:lang w:bidi="ar"/>
        </w:rPr>
        <w:t>）总成绩排序</w:t>
      </w:r>
    </w:p>
    <w:p w14:paraId="1CCF058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各参赛队总成绩为三个竞赛模块成绩之和，按从高到低进行排序。竞赛成绩相同时，按“新能源汽车简单故障诊断与排除”赛项成绩进行排序；竞赛成绩再相同时，按“新能源汽车维护与动力蓄电池检测”成绩进行排序。</w:t>
      </w:r>
    </w:p>
    <w:p w14:paraId="4D13F637">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w:t>
      </w:r>
      <w:r>
        <w:rPr>
          <w:rFonts w:hint="eastAsia" w:ascii="仿宋" w:hAnsi="仿宋" w:eastAsia="仿宋" w:cs="仿宋"/>
          <w:b/>
          <w:bCs/>
          <w:color w:val="000000"/>
          <w:kern w:val="0"/>
          <w:sz w:val="28"/>
          <w:szCs w:val="28"/>
          <w:lang w:bidi="ar"/>
        </w:rPr>
        <w:t>.成绩审核方法</w:t>
      </w:r>
      <w:r>
        <w:rPr>
          <w:rFonts w:hint="eastAsia" w:ascii="仿宋" w:hAnsi="仿宋" w:eastAsia="仿宋" w:cs="仿宋"/>
          <w:color w:val="000000"/>
          <w:kern w:val="0"/>
          <w:sz w:val="28"/>
          <w:szCs w:val="28"/>
          <w:lang w:bidi="ar"/>
        </w:rPr>
        <w:t xml:space="preserve"> </w:t>
      </w:r>
    </w:p>
    <w:p w14:paraId="11D98495">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为保障成绩统计的准确性，仲裁组对赛项总成绩排名前30%的所有参赛队伍的成绩进行复核，对其余成绩进行抽检复核，抽检覆盖率不得低于15%。仲裁组将复检中发现的错误通过书面方式及时告知裁判长，由裁判长更正成绩并签字确认。错误率超过5%时，则认定为非小概率事件，裁判组需对所有成绩进行复核。</w:t>
      </w:r>
    </w:p>
    <w:p w14:paraId="60C0117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5</w:t>
      </w:r>
      <w:r>
        <w:rPr>
          <w:rFonts w:hint="eastAsia" w:ascii="仿宋" w:hAnsi="仿宋" w:eastAsia="仿宋" w:cs="仿宋"/>
          <w:b/>
          <w:bCs/>
          <w:color w:val="000000"/>
          <w:kern w:val="0"/>
          <w:sz w:val="28"/>
          <w:szCs w:val="28"/>
          <w:lang w:bidi="ar"/>
        </w:rPr>
        <w:t xml:space="preserve">.成绩公布方法 </w:t>
      </w:r>
    </w:p>
    <w:p w14:paraId="436B9538">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（1）公示。抽检复核后的各参赛队成绩汇总成最终成绩单，经裁判长、仲裁长签字后进行公示。</w:t>
      </w:r>
    </w:p>
    <w:p w14:paraId="114850A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（2）录入。成绩公示2小时无异议后，由赛务信息员将赛项总成绩的最终结果录入赛务管理系统。</w:t>
      </w:r>
    </w:p>
    <w:p w14:paraId="1E4AB8D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（3）审核。赛务信息员对成绩数据审核后，将赛务系统中录入的成绩导出打印，经裁判长、监督仲裁组组长审核签字。</w:t>
      </w:r>
    </w:p>
    <w:p w14:paraId="33A1BCFD">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（4）公布。竞赛交流群中公布成绩，正式文件待组委会公布。</w:t>
      </w:r>
    </w:p>
    <w:p w14:paraId="5EDC082E">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（5）报送。按照组委会要求报送资料。</w:t>
      </w:r>
    </w:p>
    <w:p w14:paraId="3A32B77C">
      <w:pPr>
        <w:widowControl/>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十二、奖项设置</w:t>
      </w:r>
    </w:p>
    <w:p w14:paraId="229B95A6">
      <w:pPr>
        <w:widowControl/>
        <w:spacing w:line="560" w:lineRule="exact"/>
        <w:ind w:firstLine="560" w:firstLineChars="200"/>
        <w:jc w:val="left"/>
        <w:rPr>
          <w:rFonts w:hint="eastAsia" w:ascii="仿宋" w:hAnsi="仿宋" w:eastAsia="仿宋" w:cs="仿宋"/>
          <w:color w:val="000000"/>
          <w:kern w:val="0"/>
          <w:sz w:val="28"/>
          <w:szCs w:val="28"/>
          <w:lang w:bidi="ar"/>
        </w:rPr>
      </w:pPr>
      <w:bookmarkStart w:id="0" w:name="_GoBack"/>
      <w:bookmarkEnd w:id="0"/>
      <w:r>
        <w:rPr>
          <w:rFonts w:hint="eastAsia" w:ascii="仿宋" w:hAnsi="仿宋" w:eastAsia="仿宋" w:cs="仿宋"/>
          <w:color w:val="000000"/>
          <w:kern w:val="0"/>
          <w:sz w:val="28"/>
          <w:szCs w:val="28"/>
          <w:lang w:bidi="ar"/>
        </w:rPr>
        <w:t>竞赛奖励：本赛项奖项只设团体奖，竞赛团体奖的设定为：</w:t>
      </w:r>
      <w:r>
        <w:rPr>
          <w:rFonts w:hint="eastAsia" w:ascii="仿宋" w:hAnsi="仿宋" w:eastAsia="仿宋" w:cs="仿宋"/>
          <w:color w:val="000000"/>
          <w:kern w:val="0"/>
          <w:sz w:val="28"/>
          <w:szCs w:val="28"/>
          <w:lang w:val="en-US" w:eastAsia="zh-CN" w:bidi="ar"/>
        </w:rPr>
        <w:t>以实际参赛队的数量为基数，</w:t>
      </w:r>
      <w:r>
        <w:rPr>
          <w:rFonts w:hint="eastAsia" w:ascii="仿宋" w:hAnsi="仿宋" w:eastAsia="仿宋" w:cs="仿宋"/>
          <w:color w:val="000000"/>
          <w:kern w:val="0"/>
          <w:sz w:val="28"/>
          <w:szCs w:val="28"/>
          <w:lang w:bidi="ar"/>
        </w:rPr>
        <w:t>一等奖占比10%，二等奖占比20%，三等奖占比30%</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四舍五入确定获奖名额</w:t>
      </w:r>
      <w:r>
        <w:rPr>
          <w:rFonts w:hint="eastAsia" w:ascii="仿宋" w:hAnsi="仿宋" w:eastAsia="仿宋" w:cs="仿宋"/>
          <w:color w:val="000000"/>
          <w:kern w:val="0"/>
          <w:sz w:val="28"/>
          <w:szCs w:val="28"/>
          <w:lang w:bidi="ar"/>
        </w:rPr>
        <w:t>。获得一等奖的参赛队指导教师由组委会颁发优秀指导教师证书。</w:t>
      </w:r>
    </w:p>
    <w:p w14:paraId="4AEBE5D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仿宋" w:hAnsi="仿宋" w:eastAsia="仿宋" w:cs="仿宋"/>
          <w:color w:val="000000"/>
          <w:kern w:val="0"/>
          <w:sz w:val="32"/>
          <w:szCs w:val="32"/>
          <w:lang w:bidi="ar"/>
        </w:rPr>
      </w:pPr>
      <w:r>
        <w:rPr>
          <w:rFonts w:hint="eastAsia" w:ascii="方正黑体_GBK" w:hAnsi="方正黑体_GBK" w:eastAsia="方正黑体_GBK" w:cs="方正黑体_GBK"/>
          <w:color w:val="000000"/>
          <w:kern w:val="0"/>
          <w:sz w:val="32"/>
          <w:szCs w:val="32"/>
          <w:lang w:bidi="ar"/>
        </w:rPr>
        <w:t>十三、赛项预案</w:t>
      </w:r>
    </w:p>
    <w:p w14:paraId="56DE722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按照《关于举办 2025 年成都市中等职业（技工）学校师生技能大赛的通知》中相关要求执行。</w:t>
      </w:r>
    </w:p>
    <w:p w14:paraId="2ECF243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1.赛场配备技术人员，当车辆、设备等出现问题时，技术人员可第一时间提供专业技术支持。</w:t>
      </w:r>
    </w:p>
    <w:p w14:paraId="5BACC26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2.竞赛现场配置安全通道，当出现火情或其他灾害情况，工作人员应立即向保卫组汇报，保卫组接报后要火速到达现场并配合消防队员和公安干警，指挥人员疏散到安全区域并及时处置现场状况。</w:t>
      </w:r>
    </w:p>
    <w:p w14:paraId="0DAA7EE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3.竞赛过程中出现设备断电、故障等意外时，现场裁判需及时确认情况，安排技术支持人员进行处理，现场裁判登记详细情况，填写补时登记表，报裁判长批准后，可安排延长补足相应选手的比赛时间。</w:t>
      </w:r>
    </w:p>
    <w:p w14:paraId="60D4029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赛场设有应急医疗点，用于参赛选手突发身体不适（如发热、咳嗽等）或出现碰伤、划伤等意外情况的应急处理；如应急医疗点诊断参赛选手可以继续比赛的，经裁判长确认予以安排原工位或备用工位进行比赛。如参赛选手不能继续参加比赛的，必要时可联系120急救车。</w:t>
      </w:r>
    </w:p>
    <w:p w14:paraId="4074596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5.比赛期间发生意外事故，发现者应第一时间报告赛项执委会，同时采取措施避免事态扩大。赛项出现重大安全问题可以停赛，是否停赛由赛区执委会决定。</w:t>
      </w:r>
    </w:p>
    <w:p w14:paraId="4A96E2F7">
      <w:pPr>
        <w:widowControl/>
        <w:spacing w:line="560" w:lineRule="exact"/>
        <w:jc w:val="left"/>
        <w:rPr>
          <w:rFonts w:ascii="方正黑体_GBK" w:hAnsi="方正黑体_GBK" w:eastAsia="方正黑体_GBK" w:cs="方正黑体_GBK"/>
          <w:b/>
          <w:bCs/>
          <w:color w:val="000000"/>
          <w:kern w:val="0"/>
          <w:sz w:val="32"/>
          <w:szCs w:val="32"/>
          <w:lang w:bidi="ar"/>
        </w:rPr>
      </w:pPr>
      <w:r>
        <w:rPr>
          <w:rFonts w:hint="eastAsia" w:ascii="方正黑体_GBK" w:hAnsi="方正黑体_GBK" w:eastAsia="方正黑体_GBK" w:cs="方正黑体_GBK"/>
          <w:color w:val="000000"/>
          <w:kern w:val="0"/>
          <w:sz w:val="32"/>
          <w:szCs w:val="32"/>
          <w:lang w:bidi="ar"/>
        </w:rPr>
        <w:t>十四、竞赛须知</w:t>
      </w:r>
      <w:r>
        <w:rPr>
          <w:rFonts w:hint="eastAsia" w:ascii="方正黑体_GBK" w:hAnsi="方正黑体_GBK" w:eastAsia="方正黑体_GBK" w:cs="方正黑体_GBK"/>
          <w:b/>
          <w:bCs/>
          <w:color w:val="000000"/>
          <w:kern w:val="0"/>
          <w:sz w:val="32"/>
          <w:szCs w:val="32"/>
          <w:lang w:bidi="ar"/>
        </w:rPr>
        <w:t xml:space="preserve"> </w:t>
      </w:r>
    </w:p>
    <w:p w14:paraId="198E050F">
      <w:pPr>
        <w:widowControl/>
        <w:spacing w:line="560" w:lineRule="exact"/>
        <w:ind w:firstLine="600"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color w:val="000000"/>
          <w:kern w:val="0"/>
          <w:sz w:val="30"/>
          <w:szCs w:val="30"/>
          <w:lang w:bidi="ar"/>
        </w:rPr>
        <w:t>（一）参赛队须知</w:t>
      </w:r>
      <w:r>
        <w:rPr>
          <w:rFonts w:hint="eastAsia" w:ascii="方正楷体_GBK" w:hAnsi="方正楷体_GBK" w:eastAsia="方正楷体_GBK" w:cs="方正楷体_GBK"/>
          <w:b/>
          <w:bCs/>
          <w:color w:val="000000"/>
          <w:kern w:val="0"/>
          <w:sz w:val="30"/>
          <w:szCs w:val="30"/>
          <w:lang w:bidi="ar"/>
        </w:rPr>
        <w:t xml:space="preserve"> </w:t>
      </w:r>
    </w:p>
    <w:p w14:paraId="7864D66E">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1.各参赛队须为参赛选手购买大赛期间的人身意外伤害保险。</w:t>
      </w:r>
    </w:p>
    <w:p w14:paraId="4F832CD3">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2.各参赛队须对参赛选手、指导教师、领队进行安全管理和维稳教育，在比赛期间需保持通信畅通。 </w:t>
      </w:r>
    </w:p>
    <w:p w14:paraId="765B860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3.对申诉的仲裁结果，领队和指导教师应带头服从和执行，还应说服参赛选手服从和执行。</w:t>
      </w:r>
    </w:p>
    <w:p w14:paraId="3031792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4.领队负责做好本参赛队比赛期间的管理与组织工作。 </w:t>
      </w:r>
    </w:p>
    <w:p w14:paraId="7502D43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5.执行大赛各项规定。各参赛队领队、指导教师在比赛前和比赛期间不允许私自接触裁判，不得以任何形式影响裁判人员的评判。</w:t>
      </w:r>
    </w:p>
    <w:p w14:paraId="0894418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6.指定一名领队或指导教师准时参加赛前领队会议，进行抽签确定竞赛当日抽签顺序，并认真传达落实会议精神。 </w:t>
      </w:r>
    </w:p>
    <w:p w14:paraId="3AA1F7E9">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ascii="仿宋" w:hAnsi="仿宋" w:eastAsia="仿宋" w:cs="仿宋"/>
          <w:color w:val="000000"/>
          <w:kern w:val="0"/>
          <w:sz w:val="28"/>
          <w:szCs w:val="28"/>
          <w:lang w:bidi="ar"/>
        </w:rPr>
      </w:pPr>
      <w:r>
        <w:rPr>
          <w:rFonts w:hint="eastAsia" w:ascii="方正楷体_GBK" w:hAnsi="方正楷体_GBK" w:eastAsia="方正楷体_GBK" w:cs="方正楷体_GBK"/>
          <w:color w:val="000000"/>
          <w:kern w:val="0"/>
          <w:sz w:val="30"/>
          <w:szCs w:val="30"/>
          <w:lang w:bidi="ar"/>
        </w:rPr>
        <w:t>（二）指导教师须知</w:t>
      </w:r>
      <w:r>
        <w:rPr>
          <w:rFonts w:hint="eastAsia" w:ascii="仿宋" w:hAnsi="仿宋" w:eastAsia="仿宋" w:cs="仿宋"/>
          <w:color w:val="000000"/>
          <w:kern w:val="0"/>
          <w:sz w:val="28"/>
          <w:szCs w:val="28"/>
          <w:lang w:bidi="ar"/>
        </w:rPr>
        <w:t xml:space="preserve"> </w:t>
      </w:r>
    </w:p>
    <w:p w14:paraId="72B07DC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1.指导教师经报名、审核后确定，一经确定不得更换，如需更换，须由参赛校于相应赛项开赛3个工作日之前，出具书面说明（盖公章）并按相关规定补充人员并接受审核。</w:t>
      </w:r>
    </w:p>
    <w:p w14:paraId="77D56CB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2.各代表队指导教师要坚决执行比赛的各项规定，指导选手做好赛前的一切准备工作，不得以任何理由影响比赛正常进行。</w:t>
      </w:r>
    </w:p>
    <w:p w14:paraId="51B7ADD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3.对申诉的仲裁结果，指导教师应带头服从和执行，还应说服选手服从和执行。</w:t>
      </w:r>
    </w:p>
    <w:p w14:paraId="0E94444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4.指导教师应认真研究和掌握本赛项比赛的技术规则和赛场要求，对参赛选手做好安全和纪律教育。</w:t>
      </w:r>
    </w:p>
    <w:p w14:paraId="690D3734">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（三）参赛选手须知</w:t>
      </w:r>
    </w:p>
    <w:p w14:paraId="3B0BC20C">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1.参赛选手应严格遵守竞赛规则和竞赛纪律，服从裁判员和竞赛工作人员的统一指挥安排，自觉维护赛场秩序，不得因申诉或对处理意见不服而停止竞赛，否则以弃权处理。</w:t>
      </w:r>
    </w:p>
    <w:p w14:paraId="4D201F60">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2.参赛选手须文明竞赛，接受裁判的监督和警示。</w:t>
      </w:r>
    </w:p>
    <w:p w14:paraId="6460779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参赛选手必须持本人身份证、并佩戴组委会签发的参赛证件；在赛前30分钟到达赛场进行检录、抽取赛位号，进行赛前准备，等候比赛开始指令。正式竞赛开始尚未检录的选手，不得参加竞赛。已检录入场的参赛选手未经允许，不得擅自离开。</w:t>
      </w:r>
    </w:p>
    <w:p w14:paraId="63D9EF1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4.选手进入赛场不得携带任何纸质资料、通讯工具、电子书、存储设备、照相及录像设备等。</w:t>
      </w:r>
    </w:p>
    <w:p w14:paraId="3AB7425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5.选手在收到开赛信号前不得启动操作；若提前结束比赛，应向裁判举手示意，由裁判记录比赛结束时间；比赛结束后，不得再进行任何与比赛有关的操作。</w:t>
      </w:r>
    </w:p>
    <w:p w14:paraId="2379DC47">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6.在比赛中如遇非人为因素造成的器材故障，应及时向裁判反映，经裁判确认后，可向裁判长申请补足排除故障的时间。</w:t>
      </w:r>
    </w:p>
    <w:p w14:paraId="15045840">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7.比赛结束后，应按要求向裁判提交选手作业记录表。</w:t>
      </w:r>
    </w:p>
    <w:p w14:paraId="62BA5B86">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8.参赛选手应注意安全，必须穿绝缘鞋。</w:t>
      </w:r>
    </w:p>
    <w:p w14:paraId="22562070">
      <w:pPr>
        <w:widowControl/>
        <w:spacing w:line="560" w:lineRule="exact"/>
        <w:ind w:firstLine="602" w:firstLineChars="200"/>
        <w:jc w:val="left"/>
        <w:rPr>
          <w:rFonts w:ascii="方正楷体_GBK" w:hAnsi="方正楷体_GBK" w:eastAsia="方正楷体_GBK" w:cs="方正楷体_GBK"/>
          <w:b/>
          <w:bCs/>
          <w:color w:val="000000"/>
          <w:kern w:val="0"/>
          <w:sz w:val="30"/>
          <w:szCs w:val="30"/>
          <w:lang w:bidi="ar"/>
        </w:rPr>
      </w:pPr>
      <w:r>
        <w:rPr>
          <w:rFonts w:hint="eastAsia" w:ascii="方正楷体_GBK" w:hAnsi="方正楷体_GBK" w:eastAsia="方正楷体_GBK" w:cs="方正楷体_GBK"/>
          <w:b/>
          <w:bCs/>
          <w:color w:val="000000"/>
          <w:kern w:val="0"/>
          <w:sz w:val="30"/>
          <w:szCs w:val="30"/>
          <w:lang w:bidi="ar"/>
        </w:rPr>
        <w:t>（四）工作人员须知</w:t>
      </w:r>
    </w:p>
    <w:p w14:paraId="5D272CB9">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1.工作人员必须服从统一领导，严格遵守竞赛纪律及时间安排，严守工作岗位，不得无故离岗。</w:t>
      </w:r>
    </w:p>
    <w:p w14:paraId="42EB8C59">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2.工作人员必须着装整齐，统一佩戴由大赛执委会印发的相应证件，精神饱满、热情服务。</w:t>
      </w:r>
    </w:p>
    <w:p w14:paraId="617415A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3.熟悉赛项指南，严格按照工作程序和有关规定办事，遇突发事件，按照安全工作预案，组织指挥人员疏散，确保人员安全。</w:t>
      </w:r>
    </w:p>
    <w:p w14:paraId="3D70D53B">
      <w:pPr>
        <w:widowControl/>
        <w:spacing w:line="560" w:lineRule="exact"/>
        <w:ind w:firstLine="560"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4.工作人员未经允许不得随意进入比赛现场。</w:t>
      </w:r>
    </w:p>
    <w:p w14:paraId="2CB11F89">
      <w:pPr>
        <w:widowControl/>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 xml:space="preserve">十五、申诉与仲裁 </w:t>
      </w:r>
    </w:p>
    <w:p w14:paraId="2213A23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1.本赛项在比赛过程中若出现有失公正或有关人员违规等现象，参赛队领队可在比赛结束后 2 小时之内向仲裁组提出书面申诉。</w:t>
      </w:r>
    </w:p>
    <w:p w14:paraId="6642CA7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2.书面申诉应对申诉事件的现象、发生时间、涉及人员、申诉依据等进行充分、实事求是的叙述，并由领队亲笔签名。非书面申诉不予受理。</w:t>
      </w:r>
    </w:p>
    <w:p w14:paraId="2B5EBAD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3.赛项仲裁组在接到申诉报告后的 2 小时内组织复议，并及时将复议结果以书面形式告知申诉方。</w:t>
      </w:r>
    </w:p>
    <w:p w14:paraId="6C334C2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4.仲裁结果由申诉人签收，不能代收，如在约定时间和地点申诉人离开，视为自行放弃申诉。</w:t>
      </w:r>
    </w:p>
    <w:p w14:paraId="06FD8A4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仿宋" w:hAnsi="仿宋" w:eastAsia="仿宋" w:cs="仿宋"/>
          <w:b/>
          <w:bCs/>
          <w:color w:val="000000"/>
          <w:kern w:val="0"/>
          <w:sz w:val="32"/>
          <w:szCs w:val="32"/>
          <w:lang w:bidi="ar"/>
        </w:rPr>
      </w:pPr>
      <w:r>
        <w:rPr>
          <w:rFonts w:hint="eastAsia" w:ascii="仿宋" w:hAnsi="仿宋" w:eastAsia="仿宋" w:cs="仿宋"/>
          <w:color w:val="000000"/>
          <w:kern w:val="0"/>
          <w:sz w:val="28"/>
          <w:szCs w:val="28"/>
          <w:lang w:bidi="ar"/>
        </w:rPr>
        <w:t>5.申诉方可随时提出放弃申诉。不得以任何理由采取过激行为扰乱赛场秩序。</w:t>
      </w:r>
    </w:p>
    <w:p w14:paraId="47AD8C7F">
      <w:pPr>
        <w:widowControl/>
        <w:spacing w:line="560" w:lineRule="exact"/>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十六、竞赛观摩</w:t>
      </w:r>
    </w:p>
    <w:p w14:paraId="67F3B668">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（一）观摩对象</w:t>
      </w:r>
    </w:p>
    <w:p w14:paraId="0BA99E8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与赛项相关的企业、单位、学校、行业协会等专家、技术人员、指导教师、领队等。</w:t>
      </w:r>
    </w:p>
    <w:p w14:paraId="05348136">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（二）观摩方法</w:t>
      </w:r>
    </w:p>
    <w:p w14:paraId="4A4D9D01">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观摩人员可在规定时间，规定位置，凭观摩证在赛场引导员的引导下，有序进入赛场观摩。</w:t>
      </w:r>
    </w:p>
    <w:p w14:paraId="1E8D0588">
      <w:pPr>
        <w:widowControl/>
        <w:spacing w:line="560" w:lineRule="exact"/>
        <w:ind w:firstLine="600" w:firstLineChars="200"/>
        <w:jc w:val="left"/>
        <w:rPr>
          <w:rFonts w:ascii="方正楷体_GBK" w:hAnsi="方正楷体_GBK" w:eastAsia="方正楷体_GBK" w:cs="方正楷体_GBK"/>
          <w:color w:val="000000"/>
          <w:kern w:val="0"/>
          <w:sz w:val="30"/>
          <w:szCs w:val="30"/>
          <w:lang w:bidi="ar"/>
        </w:rPr>
      </w:pPr>
      <w:r>
        <w:rPr>
          <w:rFonts w:hint="eastAsia" w:ascii="方正楷体_GBK" w:hAnsi="方正楷体_GBK" w:eastAsia="方正楷体_GBK" w:cs="方正楷体_GBK"/>
          <w:color w:val="000000"/>
          <w:kern w:val="0"/>
          <w:sz w:val="30"/>
          <w:szCs w:val="30"/>
          <w:lang w:bidi="ar"/>
        </w:rPr>
        <w:t>（三）观摩纪律</w:t>
      </w:r>
    </w:p>
    <w:p w14:paraId="231A07E7">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1.观摩人员必须佩带观摩证，严禁携带手机等通讯工具入场。</w:t>
      </w:r>
    </w:p>
    <w:p w14:paraId="38ADE60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2.观摩时不得议论、交谈，并严禁与选手进行交流。</w:t>
      </w:r>
    </w:p>
    <w:p w14:paraId="025FAFAF">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3.观摩时不得在赛位前停留，以免影响考生比赛。</w:t>
      </w:r>
    </w:p>
    <w:p w14:paraId="2BE38512">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4.观摩时不准向场内裁判及工作人员提问。</w:t>
      </w:r>
    </w:p>
    <w:p w14:paraId="5274DBBB">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5.观摩时禁止拍照。</w:t>
      </w:r>
    </w:p>
    <w:p w14:paraId="681E7DC2">
      <w:pPr>
        <w:widowControl/>
        <w:spacing w:line="560" w:lineRule="exact"/>
        <w:ind w:firstLine="560" w:firstLineChars="200"/>
        <w:jc w:val="left"/>
        <w:rPr>
          <w:rFonts w:hint="eastAsia" w:ascii="仿宋" w:hAnsi="仿宋" w:eastAsia="仿宋" w:cs="仿宋"/>
          <w:b/>
          <w:bCs/>
          <w:color w:val="000000"/>
          <w:kern w:val="0"/>
          <w:sz w:val="28"/>
          <w:szCs w:val="28"/>
          <w:lang w:bidi="ar"/>
        </w:rPr>
      </w:pPr>
      <w:r>
        <w:rPr>
          <w:rFonts w:hint="eastAsia" w:ascii="仿宋" w:hAnsi="仿宋" w:eastAsia="仿宋" w:cs="仿宋"/>
          <w:color w:val="000000"/>
          <w:kern w:val="0"/>
          <w:sz w:val="28"/>
          <w:szCs w:val="28"/>
          <w:lang w:bidi="ar"/>
        </w:rPr>
        <w:t>凡违反以上规定者，立即取消观摩资格。</w:t>
      </w:r>
    </w:p>
    <w:p w14:paraId="4E20BE18">
      <w:pPr>
        <w:widowControl/>
        <w:spacing w:line="560" w:lineRule="exact"/>
        <w:jc w:val="left"/>
        <w:rPr>
          <w:rFonts w:ascii="方正黑体_GBK" w:hAnsi="方正黑体_GBK" w:eastAsia="方正黑体_GBK" w:cs="方正黑体_GBK"/>
          <w:b/>
          <w:bCs/>
          <w:color w:val="000000"/>
          <w:kern w:val="0"/>
          <w:sz w:val="32"/>
          <w:szCs w:val="32"/>
          <w:lang w:bidi="ar"/>
        </w:rPr>
      </w:pPr>
      <w:r>
        <w:rPr>
          <w:rFonts w:hint="eastAsia" w:ascii="方正黑体_GBK" w:hAnsi="方正黑体_GBK" w:eastAsia="方正黑体_GBK" w:cs="方正黑体_GBK"/>
          <w:color w:val="000000"/>
          <w:kern w:val="0"/>
          <w:sz w:val="32"/>
          <w:szCs w:val="32"/>
          <w:lang w:bidi="ar"/>
        </w:rPr>
        <w:t>十七、相关附件</w:t>
      </w:r>
      <w:r>
        <w:rPr>
          <w:rFonts w:hint="eastAsia" w:ascii="方正黑体_GBK" w:hAnsi="方正黑体_GBK" w:eastAsia="方正黑体_GBK" w:cs="方正黑体_GBK"/>
          <w:b/>
          <w:bCs/>
          <w:color w:val="000000"/>
          <w:kern w:val="0"/>
          <w:sz w:val="32"/>
          <w:szCs w:val="32"/>
          <w:lang w:bidi="ar"/>
        </w:rPr>
        <w:t xml:space="preserve"> </w:t>
      </w:r>
    </w:p>
    <w:p w14:paraId="59298A04">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1-1 模块一职业素养和操作规范评分表 </w:t>
      </w:r>
    </w:p>
    <w:p w14:paraId="29A0997D">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 模块一选手作业记录表</w:t>
      </w:r>
    </w:p>
    <w:p w14:paraId="112D28AE">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2-1 模块二职业素养和操作规范评分表 </w:t>
      </w:r>
    </w:p>
    <w:p w14:paraId="0C7E4DA4">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2-2 模块二选手作业记录表 </w:t>
      </w:r>
    </w:p>
    <w:p w14:paraId="6475496B">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3-1 模块三职业素养和操作规范评分表 </w:t>
      </w:r>
    </w:p>
    <w:p w14:paraId="2F01E233">
      <w:pPr>
        <w:widowControl/>
        <w:spacing w:line="56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3-2 模块三选手作业记录表 </w:t>
      </w:r>
    </w:p>
    <w:p w14:paraId="25299BF0">
      <w:pPr>
        <w:rPr>
          <w:rFonts w:hint="eastAsia" w:ascii="仿宋" w:hAnsi="仿宋" w:eastAsia="仿宋" w:cs="仿宋"/>
          <w:sz w:val="28"/>
          <w:szCs w:val="36"/>
        </w:rPr>
      </w:pPr>
      <w:r>
        <w:rPr>
          <w:rFonts w:hint="eastAsia" w:ascii="仿宋" w:hAnsi="仿宋" w:eastAsia="仿宋" w:cs="仿宋"/>
          <w:sz w:val="28"/>
          <w:szCs w:val="36"/>
        </w:rPr>
        <w:br w:type="page"/>
      </w:r>
    </w:p>
    <w:p w14:paraId="661C7C41">
      <w:pPr>
        <w:spacing w:line="360" w:lineRule="auto"/>
        <w:rPr>
          <w:rFonts w:ascii="仿宋" w:hAnsi="仿宋" w:eastAsia="仿宋" w:cs="仿宋"/>
          <w:sz w:val="28"/>
          <w:szCs w:val="36"/>
        </w:rPr>
      </w:pPr>
      <w:r>
        <w:rPr>
          <w:rFonts w:hint="eastAsia" w:ascii="仿宋" w:hAnsi="仿宋" w:eastAsia="仿宋" w:cs="仿宋"/>
          <w:sz w:val="28"/>
          <w:szCs w:val="36"/>
        </w:rPr>
        <w:t>附件1-1</w:t>
      </w:r>
    </w:p>
    <w:p w14:paraId="6DD7ADA4">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2025年成都市中等职业（技工）学校师生技能大赛</w:t>
      </w:r>
    </w:p>
    <w:p w14:paraId="062D593A">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新能源汽车维修赛项</w:t>
      </w:r>
    </w:p>
    <w:p w14:paraId="14C4C816">
      <w:pPr>
        <w:spacing w:line="360" w:lineRule="auto"/>
        <w:jc w:val="center"/>
        <w:rPr>
          <w:rFonts w:ascii="方正小标宋_GBK" w:hAnsi="微软雅黑" w:eastAsia="方正小标宋_GBK" w:cs="微软雅黑"/>
          <w:sz w:val="40"/>
          <w:szCs w:val="48"/>
        </w:rPr>
      </w:pPr>
    </w:p>
    <w:p w14:paraId="5C3CA871">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职业素养和操作规范 评分表（样题）</w:t>
      </w:r>
    </w:p>
    <w:p w14:paraId="1E16D696">
      <w:pPr>
        <w:spacing w:line="360" w:lineRule="auto"/>
        <w:rPr>
          <w:rFonts w:ascii="宋体" w:hAnsi="宋体" w:eastAsia="宋体" w:cs="宋体"/>
          <w:b/>
          <w:bCs/>
          <w:sz w:val="28"/>
          <w:szCs w:val="28"/>
        </w:rPr>
      </w:pPr>
    </w:p>
    <w:p w14:paraId="6D3302AB">
      <w:pPr>
        <w:spacing w:line="360" w:lineRule="auto"/>
        <w:rPr>
          <w:rFonts w:ascii="宋体" w:hAnsi="宋体" w:eastAsia="宋体" w:cs="宋体"/>
          <w:b/>
          <w:bCs/>
          <w:sz w:val="28"/>
          <w:szCs w:val="28"/>
        </w:rPr>
      </w:pPr>
      <w:r>
        <w:rPr>
          <w:rFonts w:hint="eastAsia" w:ascii="宋体" w:hAnsi="宋体" w:eastAsia="宋体" w:cs="宋体"/>
          <w:b/>
          <w:bCs/>
          <w:sz w:val="28"/>
          <w:szCs w:val="28"/>
        </w:rPr>
        <w:t>竞赛模块一:新能源汽车简单故障诊断与排除</w:t>
      </w:r>
    </w:p>
    <w:tbl>
      <w:tblPr>
        <w:tblStyle w:val="6"/>
        <w:tblW w:w="9667"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934"/>
      </w:tblGrid>
      <w:tr w14:paraId="4543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7" w:type="dxa"/>
            <w:gridSpan w:val="2"/>
          </w:tcPr>
          <w:p w14:paraId="58FA5394">
            <w:pPr>
              <w:spacing w:line="360" w:lineRule="auto"/>
              <w:rPr>
                <w:rFonts w:ascii="宋体" w:hAnsi="宋体" w:eastAsia="宋体" w:cs="宋体"/>
                <w:b/>
                <w:bCs/>
                <w:sz w:val="28"/>
                <w:szCs w:val="28"/>
              </w:rPr>
            </w:pPr>
            <w:r>
              <w:rPr>
                <w:rFonts w:hint="eastAsia" w:ascii="宋体" w:hAnsi="宋体" w:eastAsia="宋体" w:cs="宋体"/>
                <w:b/>
                <w:bCs/>
                <w:sz w:val="28"/>
                <w:szCs w:val="28"/>
              </w:rPr>
              <w:t>竞赛日期：2025年  月    日          竞赛场次：</w:t>
            </w:r>
          </w:p>
          <w:p w14:paraId="16653F8B">
            <w:pPr>
              <w:spacing w:line="360" w:lineRule="auto"/>
              <w:rPr>
                <w:rFonts w:ascii="宋体" w:hAnsi="宋体" w:eastAsia="宋体" w:cs="宋体"/>
                <w:b/>
                <w:bCs/>
                <w:sz w:val="28"/>
                <w:szCs w:val="28"/>
              </w:rPr>
            </w:pPr>
            <w:r>
              <w:rPr>
                <w:rFonts w:hint="eastAsia" w:ascii="宋体" w:hAnsi="宋体" w:eastAsia="宋体" w:cs="宋体"/>
                <w:b/>
                <w:bCs/>
                <w:sz w:val="28"/>
                <w:szCs w:val="28"/>
              </w:rPr>
              <w:t>竞赛工位：</w:t>
            </w:r>
          </w:p>
        </w:tc>
      </w:tr>
      <w:tr w14:paraId="218D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tcPr>
          <w:p w14:paraId="457D0EDD">
            <w:pPr>
              <w:spacing w:line="360" w:lineRule="auto"/>
              <w:rPr>
                <w:rFonts w:ascii="宋体" w:hAnsi="宋体" w:eastAsia="宋体" w:cs="宋体"/>
                <w:b/>
                <w:bCs/>
                <w:sz w:val="28"/>
                <w:szCs w:val="28"/>
              </w:rPr>
            </w:pPr>
            <w:r>
              <w:rPr>
                <w:rFonts w:hint="eastAsia" w:ascii="宋体" w:hAnsi="宋体" w:eastAsia="宋体" w:cs="宋体"/>
                <w:b/>
                <w:bCs/>
                <w:sz w:val="28"/>
                <w:szCs w:val="28"/>
              </w:rPr>
              <w:t>选手身份加密号：</w:t>
            </w:r>
          </w:p>
        </w:tc>
        <w:tc>
          <w:tcPr>
            <w:tcW w:w="4934" w:type="dxa"/>
          </w:tcPr>
          <w:p w14:paraId="69B00A73">
            <w:pPr>
              <w:spacing w:line="360" w:lineRule="auto"/>
              <w:rPr>
                <w:rFonts w:ascii="宋体" w:hAnsi="宋体" w:eastAsia="宋体" w:cs="宋体"/>
                <w:b/>
                <w:bCs/>
                <w:sz w:val="28"/>
                <w:szCs w:val="28"/>
              </w:rPr>
            </w:pPr>
            <w:r>
              <w:rPr>
                <w:rFonts w:hint="eastAsia" w:ascii="宋体" w:hAnsi="宋体" w:eastAsia="宋体" w:cs="宋体"/>
                <w:b/>
                <w:bCs/>
                <w:sz w:val="28"/>
                <w:szCs w:val="28"/>
              </w:rPr>
              <w:t>竞赛用时：    分       秒</w:t>
            </w:r>
          </w:p>
        </w:tc>
      </w:tr>
    </w:tbl>
    <w:p w14:paraId="59E2FF5B">
      <w:pPr>
        <w:spacing w:line="360" w:lineRule="auto"/>
        <w:rPr>
          <w:rFonts w:ascii="宋体" w:hAnsi="宋体" w:eastAsia="宋体" w:cs="宋体"/>
          <w:b/>
          <w:bCs/>
          <w:sz w:val="28"/>
          <w:szCs w:val="28"/>
        </w:rPr>
      </w:pPr>
    </w:p>
    <w:tbl>
      <w:tblPr>
        <w:tblStyle w:val="6"/>
        <w:tblW w:w="965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3073"/>
        <w:gridCol w:w="1280"/>
        <w:gridCol w:w="3626"/>
      </w:tblGrid>
      <w:tr w14:paraId="2BBD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746B2849">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序号</w:t>
            </w:r>
          </w:p>
        </w:tc>
        <w:tc>
          <w:tcPr>
            <w:tcW w:w="3073" w:type="dxa"/>
            <w:vAlign w:val="center"/>
          </w:tcPr>
          <w:p w14:paraId="4DF57DB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项目名称</w:t>
            </w:r>
          </w:p>
        </w:tc>
        <w:tc>
          <w:tcPr>
            <w:tcW w:w="1280" w:type="dxa"/>
            <w:vAlign w:val="center"/>
          </w:tcPr>
          <w:p w14:paraId="5DE5BA36">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配分</w:t>
            </w:r>
          </w:p>
        </w:tc>
        <w:tc>
          <w:tcPr>
            <w:tcW w:w="3626" w:type="dxa"/>
            <w:vAlign w:val="center"/>
          </w:tcPr>
          <w:p w14:paraId="5125A1CD">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实际得分</w:t>
            </w:r>
          </w:p>
        </w:tc>
      </w:tr>
      <w:tr w14:paraId="52E8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1106AA75">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1</w:t>
            </w:r>
          </w:p>
        </w:tc>
        <w:tc>
          <w:tcPr>
            <w:tcW w:w="3073" w:type="dxa"/>
            <w:vAlign w:val="center"/>
          </w:tcPr>
          <w:p w14:paraId="47C61701">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职业素养和操作规范</w:t>
            </w:r>
          </w:p>
        </w:tc>
        <w:tc>
          <w:tcPr>
            <w:tcW w:w="1280" w:type="dxa"/>
            <w:vAlign w:val="center"/>
          </w:tcPr>
          <w:p w14:paraId="156D6CAA">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30</w:t>
            </w:r>
          </w:p>
        </w:tc>
        <w:tc>
          <w:tcPr>
            <w:tcW w:w="3626" w:type="dxa"/>
            <w:vAlign w:val="center"/>
          </w:tcPr>
          <w:p w14:paraId="21EE6D6F">
            <w:pPr>
              <w:spacing w:line="360" w:lineRule="auto"/>
              <w:jc w:val="center"/>
              <w:rPr>
                <w:rFonts w:ascii="宋体" w:hAnsi="宋体" w:eastAsia="宋体" w:cs="宋体"/>
                <w:b/>
                <w:bCs/>
                <w:sz w:val="28"/>
                <w:szCs w:val="28"/>
              </w:rPr>
            </w:pPr>
          </w:p>
        </w:tc>
      </w:tr>
      <w:tr w14:paraId="7582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4CE1A2DC">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现场裁判</w:t>
            </w:r>
          </w:p>
          <w:p w14:paraId="0731B521">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18FE7959">
            <w:pPr>
              <w:spacing w:line="360" w:lineRule="auto"/>
              <w:jc w:val="center"/>
              <w:rPr>
                <w:rFonts w:ascii="宋体" w:hAnsi="宋体" w:eastAsia="宋体" w:cs="宋体"/>
                <w:b/>
                <w:bCs/>
                <w:sz w:val="28"/>
                <w:szCs w:val="28"/>
              </w:rPr>
            </w:pPr>
          </w:p>
        </w:tc>
      </w:tr>
      <w:tr w14:paraId="62F2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1A5217C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评分裁判</w:t>
            </w:r>
          </w:p>
          <w:p w14:paraId="5A662718">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1BF6B7B6">
            <w:pPr>
              <w:spacing w:line="360" w:lineRule="auto"/>
              <w:jc w:val="center"/>
              <w:rPr>
                <w:rFonts w:ascii="宋体" w:hAnsi="宋体" w:eastAsia="宋体" w:cs="宋体"/>
                <w:b/>
                <w:bCs/>
                <w:sz w:val="28"/>
                <w:szCs w:val="28"/>
              </w:rPr>
            </w:pPr>
          </w:p>
        </w:tc>
      </w:tr>
      <w:tr w14:paraId="75FC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0B7830FF">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核分裁判</w:t>
            </w:r>
          </w:p>
          <w:p w14:paraId="1CFC5E29">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18B5153A">
            <w:pPr>
              <w:spacing w:line="360" w:lineRule="auto"/>
              <w:jc w:val="center"/>
              <w:rPr>
                <w:rFonts w:ascii="宋体" w:hAnsi="宋体" w:eastAsia="宋体" w:cs="宋体"/>
                <w:b/>
                <w:bCs/>
                <w:sz w:val="28"/>
                <w:szCs w:val="28"/>
              </w:rPr>
            </w:pPr>
          </w:p>
        </w:tc>
      </w:tr>
    </w:tbl>
    <w:p w14:paraId="6181911D">
      <w:pPr>
        <w:spacing w:line="360" w:lineRule="auto"/>
        <w:rPr>
          <w:rFonts w:ascii="宋体" w:hAnsi="宋体" w:eastAsia="宋体" w:cs="宋体"/>
          <w:b/>
          <w:bCs/>
          <w:sz w:val="20"/>
          <w:szCs w:val="20"/>
        </w:rPr>
      </w:pPr>
      <w:r>
        <w:rPr>
          <w:rFonts w:hint="eastAsia" w:ascii="宋体" w:hAnsi="宋体" w:eastAsia="宋体" w:cs="宋体"/>
          <w:b/>
          <w:bCs/>
          <w:sz w:val="20"/>
          <w:szCs w:val="20"/>
        </w:rPr>
        <w:t>裁判须知：</w:t>
      </w:r>
    </w:p>
    <w:p w14:paraId="42A8F94D">
      <w:pPr>
        <w:spacing w:line="360" w:lineRule="auto"/>
        <w:rPr>
          <w:rFonts w:ascii="宋体" w:hAnsi="宋体" w:eastAsia="宋体" w:cs="宋体"/>
          <w:b/>
          <w:bCs/>
          <w:sz w:val="20"/>
          <w:szCs w:val="20"/>
        </w:rPr>
      </w:pPr>
      <w:r>
        <w:rPr>
          <w:rFonts w:hint="eastAsia" w:ascii="宋体" w:hAnsi="宋体" w:eastAsia="宋体" w:cs="宋体"/>
          <w:b/>
          <w:bCs/>
          <w:sz w:val="20"/>
          <w:szCs w:val="20"/>
        </w:rPr>
        <w:t>1. 主副裁判独立评分；使用规定签字笔书写；扣分栏不得空白，未扣分填“0”，扣分填负值；选手未完成作业需扣分并备注“未完成”；修改须签字确认。</w:t>
      </w:r>
    </w:p>
    <w:p w14:paraId="6770CACC">
      <w:pPr>
        <w:widowControl/>
        <w:spacing w:line="360" w:lineRule="auto"/>
        <w:jc w:val="left"/>
        <w:rPr>
          <w:rFonts w:ascii="仿宋" w:hAnsi="仿宋" w:eastAsia="仿宋" w:cs="仿宋"/>
          <w:color w:val="000000"/>
          <w:kern w:val="0"/>
          <w:sz w:val="28"/>
          <w:szCs w:val="28"/>
          <w:lang w:bidi="ar"/>
        </w:rPr>
        <w:sectPr>
          <w:footerReference r:id="rId4" w:type="default"/>
          <w:pgSz w:w="11906" w:h="16838"/>
          <w:pgMar w:top="1134" w:right="1474" w:bottom="1134" w:left="1474" w:header="851" w:footer="992" w:gutter="0"/>
          <w:cols w:space="0" w:num="1"/>
          <w:docGrid w:type="lines" w:linePitch="312" w:charSpace="0"/>
        </w:sect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254"/>
        <w:gridCol w:w="5960"/>
        <w:gridCol w:w="853"/>
        <w:gridCol w:w="720"/>
        <w:gridCol w:w="845"/>
      </w:tblGrid>
      <w:tr w14:paraId="7766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6D20ED6A">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254" w:type="dxa"/>
            <w:vAlign w:val="center"/>
          </w:tcPr>
          <w:p w14:paraId="2340FEA2">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作业内容</w:t>
            </w:r>
          </w:p>
        </w:tc>
        <w:tc>
          <w:tcPr>
            <w:tcW w:w="5960" w:type="dxa"/>
            <w:vAlign w:val="center"/>
          </w:tcPr>
          <w:p w14:paraId="0F7561C0">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评分要点</w:t>
            </w:r>
          </w:p>
        </w:tc>
        <w:tc>
          <w:tcPr>
            <w:tcW w:w="853" w:type="dxa"/>
            <w:vAlign w:val="center"/>
          </w:tcPr>
          <w:p w14:paraId="2533AE83">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720" w:type="dxa"/>
            <w:vAlign w:val="center"/>
          </w:tcPr>
          <w:p w14:paraId="4ABA8E10">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845" w:type="dxa"/>
            <w:vAlign w:val="center"/>
          </w:tcPr>
          <w:p w14:paraId="71E8D7AC">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w:t>
            </w:r>
          </w:p>
          <w:p w14:paraId="0CA6D5DA">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依据</w:t>
            </w:r>
          </w:p>
        </w:tc>
      </w:tr>
      <w:tr w14:paraId="3C84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3C583535">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w w:val="99"/>
                <w:sz w:val="21"/>
                <w:szCs w:val="21"/>
              </w:rPr>
              <w:t>1</w:t>
            </w:r>
          </w:p>
        </w:tc>
        <w:tc>
          <w:tcPr>
            <w:tcW w:w="1254" w:type="dxa"/>
            <w:vAlign w:val="center"/>
          </w:tcPr>
          <w:p w14:paraId="1EFE0DE5">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sz w:val="21"/>
                <w:szCs w:val="21"/>
              </w:rPr>
              <w:t>作业准备</w:t>
            </w:r>
          </w:p>
        </w:tc>
        <w:tc>
          <w:tcPr>
            <w:tcW w:w="5960" w:type="dxa"/>
            <w:vAlign w:val="center"/>
          </w:tcPr>
          <w:p w14:paraId="1367C34A">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□未检查并设置隔离栏； </w:t>
            </w:r>
          </w:p>
          <w:p w14:paraId="0EBBB119">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□未检查并设置安全警示牌； </w:t>
            </w:r>
          </w:p>
          <w:p w14:paraId="5185BCEF">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□未检查水基灭火器压力值； </w:t>
            </w:r>
          </w:p>
          <w:p w14:paraId="12AE0727">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□未检查干粉灭火器压力值； </w:t>
            </w:r>
          </w:p>
          <w:p w14:paraId="39550CFB">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□未检查并安装车辆挡块;  </w:t>
            </w:r>
          </w:p>
          <w:p w14:paraId="0EDFBA4D">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□未安装车外三件套或安装位置不正确； </w:t>
            </w:r>
          </w:p>
          <w:p w14:paraId="37FAC988">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□未安装车内三件套，少铺或未铺或撕裂； </w:t>
            </w:r>
          </w:p>
          <w:p w14:paraId="2B122AAB">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sz w:val="21"/>
                <w:szCs w:val="21"/>
              </w:rPr>
              <w:t xml:space="preserve">□操作中翼子板布、格栅布自行脱落； </w:t>
            </w:r>
          </w:p>
        </w:tc>
        <w:tc>
          <w:tcPr>
            <w:tcW w:w="853" w:type="dxa"/>
            <w:vAlign w:val="center"/>
          </w:tcPr>
          <w:p w14:paraId="72FBA7CD">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p>
        </w:tc>
        <w:tc>
          <w:tcPr>
            <w:tcW w:w="720" w:type="dxa"/>
          </w:tcPr>
          <w:p w14:paraId="3B6160D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845" w:type="dxa"/>
          </w:tcPr>
          <w:p w14:paraId="21CC7A8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645E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497CD82A">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w w:val="99"/>
                <w:sz w:val="21"/>
                <w:szCs w:val="21"/>
              </w:rPr>
              <w:t>2</w:t>
            </w:r>
          </w:p>
        </w:tc>
        <w:tc>
          <w:tcPr>
            <w:tcW w:w="1254" w:type="dxa"/>
            <w:vAlign w:val="center"/>
          </w:tcPr>
          <w:p w14:paraId="557DA21E">
            <w:pPr>
              <w:pStyle w:val="11"/>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sz w:val="21"/>
                <w:szCs w:val="21"/>
              </w:rPr>
              <w:t>人物安全</w:t>
            </w:r>
          </w:p>
        </w:tc>
        <w:tc>
          <w:tcPr>
            <w:tcW w:w="5960" w:type="dxa"/>
          </w:tcPr>
          <w:p w14:paraId="4FC13117">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□未检查绝缘手套密封性； </w:t>
            </w:r>
          </w:p>
          <w:p w14:paraId="4185112D">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□未检查绝缘手套的耐压等级； </w:t>
            </w:r>
          </w:p>
          <w:p w14:paraId="28F0D2AD">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□未检查耐磨手套外观损伤； </w:t>
            </w:r>
          </w:p>
          <w:p w14:paraId="39CEFCD5">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□未检查护目镜外观损伤； </w:t>
            </w:r>
          </w:p>
          <w:p w14:paraId="54C643E1">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□未检查安全帽外观损伤； </w:t>
            </w:r>
          </w:p>
          <w:p w14:paraId="5526FA09">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□未穿戴绝缘鞋进入工位； </w:t>
            </w:r>
          </w:p>
          <w:p w14:paraId="5353094E">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□佩戴戒指或手表等物品； </w:t>
            </w:r>
          </w:p>
          <w:p w14:paraId="3398CD9A">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sz w:val="21"/>
                <w:szCs w:val="21"/>
              </w:rPr>
              <w:t xml:space="preserve">□未检查确认档位； </w:t>
            </w:r>
          </w:p>
        </w:tc>
        <w:tc>
          <w:tcPr>
            <w:tcW w:w="853" w:type="dxa"/>
            <w:vAlign w:val="center"/>
          </w:tcPr>
          <w:p w14:paraId="081465B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720" w:type="dxa"/>
          </w:tcPr>
          <w:p w14:paraId="118FC08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845" w:type="dxa"/>
          </w:tcPr>
          <w:p w14:paraId="52D8DB3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16F5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272B50A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1254" w:type="dxa"/>
            <w:vAlign w:val="center"/>
          </w:tcPr>
          <w:p w14:paraId="43C1106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设备使用</w:t>
            </w:r>
          </w:p>
        </w:tc>
        <w:tc>
          <w:tcPr>
            <w:tcW w:w="5960" w:type="dxa"/>
          </w:tcPr>
          <w:p w14:paraId="609EDFB6">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□未进行绝缘测试仪开路检测并确认 OL;  </w:t>
            </w:r>
          </w:p>
          <w:p w14:paraId="49F92DF8">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□未进行绝缘测试仪短路检测并确认0欧； </w:t>
            </w:r>
          </w:p>
          <w:p w14:paraId="77656FA9">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□未检查绝缘测试仪及表笔线束过压等级； </w:t>
            </w:r>
          </w:p>
          <w:p w14:paraId="0979AE2B">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□未进行万用表校零； </w:t>
            </w:r>
          </w:p>
          <w:p w14:paraId="1C1B6032">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□未检查万用表及表笔线束过压等级； </w:t>
            </w:r>
          </w:p>
          <w:p w14:paraId="614616F5">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□未进行示波器校准； </w:t>
            </w:r>
          </w:p>
          <w:p w14:paraId="58EBA911">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□未进行场地绝缘性检测（靠近轮胎4个点和车辆中间位置）;  </w:t>
            </w:r>
          </w:p>
          <w:p w14:paraId="63C1D8E0">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sz w:val="21"/>
                <w:szCs w:val="21"/>
              </w:rPr>
              <w:t xml:space="preserve">□未检查并锁止竞赛平台脚轮； </w:t>
            </w:r>
          </w:p>
        </w:tc>
        <w:tc>
          <w:tcPr>
            <w:tcW w:w="853" w:type="dxa"/>
            <w:vAlign w:val="center"/>
          </w:tcPr>
          <w:p w14:paraId="1EA9F23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720" w:type="dxa"/>
            <w:vAlign w:val="center"/>
          </w:tcPr>
          <w:p w14:paraId="78BD6CC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45" w:type="dxa"/>
            <w:vAlign w:val="center"/>
          </w:tcPr>
          <w:p w14:paraId="160348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5F07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5B7D114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1254" w:type="dxa"/>
            <w:vAlign w:val="center"/>
          </w:tcPr>
          <w:p w14:paraId="680C621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团队协作</w:t>
            </w:r>
          </w:p>
        </w:tc>
        <w:tc>
          <w:tcPr>
            <w:tcW w:w="5960" w:type="dxa"/>
          </w:tcPr>
          <w:p w14:paraId="3E1C57B6">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□作业时出现两条独自作业线路；</w:t>
            </w:r>
          </w:p>
          <w:p w14:paraId="605DB9E8">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□作业时两名选手分工不明配合混乱；</w:t>
            </w:r>
          </w:p>
          <w:p w14:paraId="06B1DC7D">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□选手配合时身体发生碰撞，语言发生争执；</w:t>
            </w:r>
          </w:p>
          <w:p w14:paraId="70646DC4">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sz w:val="21"/>
                <w:szCs w:val="21"/>
              </w:rPr>
              <w:t>□车辆上电或运转未警示他人；</w:t>
            </w:r>
          </w:p>
        </w:tc>
        <w:tc>
          <w:tcPr>
            <w:tcW w:w="853" w:type="dxa"/>
            <w:vAlign w:val="center"/>
          </w:tcPr>
          <w:p w14:paraId="57D3E78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720" w:type="dxa"/>
            <w:vAlign w:val="center"/>
          </w:tcPr>
          <w:p w14:paraId="7766BC8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45" w:type="dxa"/>
            <w:vAlign w:val="center"/>
          </w:tcPr>
          <w:p w14:paraId="3B5C4D2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03AF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4AF6A99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254" w:type="dxa"/>
            <w:vAlign w:val="center"/>
          </w:tcPr>
          <w:p w14:paraId="73D47F5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作业要求</w:t>
            </w:r>
          </w:p>
        </w:tc>
        <w:tc>
          <w:tcPr>
            <w:tcW w:w="5960" w:type="dxa"/>
          </w:tcPr>
          <w:p w14:paraId="3A25E7A6">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□作业时未能如实同步记录作业过程； </w:t>
            </w:r>
          </w:p>
          <w:p w14:paraId="5B34AA3D">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□未在静态和上电时检查蓄电池电压； </w:t>
            </w:r>
          </w:p>
          <w:p w14:paraId="0E73C553">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□未关闭电源再连接诊断仪与车辆诊断口； </w:t>
            </w:r>
          </w:p>
          <w:p w14:paraId="0A65A87E">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□未关闭电源直接断开连接器和器件； </w:t>
            </w:r>
          </w:p>
          <w:p w14:paraId="78FDAB1C">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□诊断仪使用方法不当；每次 </w:t>
            </w:r>
          </w:p>
          <w:p w14:paraId="369A39FF">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□万用表、绝缘测试仪、示波器使用方法错误；</w:t>
            </w:r>
          </w:p>
          <w:p w14:paraId="55AFC9F8">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□未查阅维修手册或电路图； </w:t>
            </w:r>
          </w:p>
          <w:p w14:paraId="53E4233B">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□不正确使用专用连接线；每次 </w:t>
            </w:r>
          </w:p>
          <w:p w14:paraId="72287D1A">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sz w:val="21"/>
                <w:szCs w:val="21"/>
              </w:rPr>
              <w:t xml:space="preserve">□测量高压部分线路未佩戴绝缘手套、护目镜； </w:t>
            </w:r>
          </w:p>
        </w:tc>
        <w:tc>
          <w:tcPr>
            <w:tcW w:w="853" w:type="dxa"/>
            <w:vAlign w:val="center"/>
          </w:tcPr>
          <w:p w14:paraId="1654332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720" w:type="dxa"/>
            <w:vAlign w:val="center"/>
          </w:tcPr>
          <w:p w14:paraId="373B177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45" w:type="dxa"/>
            <w:vAlign w:val="center"/>
          </w:tcPr>
          <w:p w14:paraId="70FF0D5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7576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7DF88DD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1254" w:type="dxa"/>
            <w:vAlign w:val="center"/>
          </w:tcPr>
          <w:p w14:paraId="4367A1E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现场恢复</w:t>
            </w:r>
          </w:p>
        </w:tc>
        <w:tc>
          <w:tcPr>
            <w:tcW w:w="5960" w:type="dxa"/>
          </w:tcPr>
          <w:p w14:paraId="79BA87A9">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□未拆卸翼子板布、格栅布； </w:t>
            </w:r>
          </w:p>
          <w:p w14:paraId="03F34473">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□未拆卸车内三件套并回收至垃圾桶； </w:t>
            </w:r>
          </w:p>
          <w:p w14:paraId="2695B264">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□未移除高压警示标识到指定位置； </w:t>
            </w:r>
          </w:p>
          <w:p w14:paraId="57E96C29">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□未恢复工位到原标准工位布置状态； </w:t>
            </w:r>
          </w:p>
          <w:p w14:paraId="30E745D3">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□未将钥匙放至规定位置； </w:t>
            </w:r>
          </w:p>
          <w:p w14:paraId="336E7CD4">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sz w:val="21"/>
                <w:szCs w:val="21"/>
              </w:rPr>
              <w:t xml:space="preserve">□未将作业记录表放至规定位置； </w:t>
            </w:r>
          </w:p>
        </w:tc>
        <w:tc>
          <w:tcPr>
            <w:tcW w:w="853" w:type="dxa"/>
            <w:vAlign w:val="center"/>
          </w:tcPr>
          <w:p w14:paraId="30B7AE4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720" w:type="dxa"/>
            <w:vAlign w:val="center"/>
          </w:tcPr>
          <w:p w14:paraId="11A69F4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45" w:type="dxa"/>
            <w:vAlign w:val="center"/>
          </w:tcPr>
          <w:p w14:paraId="403968C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118A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4DCB9B7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7</w:t>
            </w:r>
          </w:p>
        </w:tc>
        <w:tc>
          <w:tcPr>
            <w:tcW w:w="1254" w:type="dxa"/>
            <w:vAlign w:val="center"/>
          </w:tcPr>
          <w:p w14:paraId="1717FB8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安全与5S管理</w:t>
            </w:r>
          </w:p>
        </w:tc>
        <w:tc>
          <w:tcPr>
            <w:tcW w:w="5960" w:type="dxa"/>
          </w:tcPr>
          <w:p w14:paraId="0E190E9D">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□拆装高压组件未执行高压作业断电流程； </w:t>
            </w:r>
          </w:p>
          <w:p w14:paraId="725242B9">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□执行高压作业断电流程后未进行安全防护；</w:t>
            </w:r>
          </w:p>
          <w:p w14:paraId="58D69B0E">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□烧毁保险丝和其他元器件；</w:t>
            </w:r>
          </w:p>
          <w:p w14:paraId="3C075ED9">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 xml:space="preserve">□仪器、工具、零件跌落； </w:t>
            </w:r>
          </w:p>
          <w:p w14:paraId="01CE80DB">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□未请示裁判直接上电（启动）；</w:t>
            </w:r>
          </w:p>
          <w:p w14:paraId="6A31F2C0">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sz w:val="21"/>
                <w:szCs w:val="21"/>
              </w:rPr>
              <w:t>□工具零件放置在没有防护的仪表台及座椅上；</w:t>
            </w:r>
          </w:p>
          <w:p w14:paraId="193A9B80">
            <w:pPr>
              <w:pStyle w:val="11"/>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sz w:val="21"/>
                <w:szCs w:val="21"/>
              </w:rPr>
              <w:t>□违规操作被裁判制止的，</w:t>
            </w:r>
          </w:p>
        </w:tc>
        <w:tc>
          <w:tcPr>
            <w:tcW w:w="853" w:type="dxa"/>
            <w:vAlign w:val="center"/>
          </w:tcPr>
          <w:p w14:paraId="786C4F9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720" w:type="dxa"/>
            <w:vAlign w:val="center"/>
          </w:tcPr>
          <w:p w14:paraId="6E37639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45" w:type="dxa"/>
            <w:vAlign w:val="center"/>
          </w:tcPr>
          <w:p w14:paraId="5DF4C08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bl>
    <w:p w14:paraId="09DE407C">
      <w:pPr>
        <w:spacing w:line="360" w:lineRule="auto"/>
        <w:ind w:right="23"/>
        <w:rPr>
          <w:rFonts w:ascii="宋体" w:hAnsi="宋体" w:eastAsia="宋体" w:cs="宋体"/>
          <w:b/>
          <w:bCs/>
          <w:szCs w:val="21"/>
        </w:rPr>
      </w:pPr>
      <w:r>
        <w:rPr>
          <w:rFonts w:hint="eastAsia" w:ascii="宋体" w:hAnsi="宋体" w:eastAsia="宋体" w:cs="宋体"/>
          <w:b/>
          <w:bCs/>
          <w:sz w:val="20"/>
          <w:szCs w:val="20"/>
        </w:rPr>
        <w:t>特殊情况说明：</w:t>
      </w:r>
    </w:p>
    <w:p w14:paraId="2E5C8347">
      <w:pPr>
        <w:spacing w:line="360" w:lineRule="auto"/>
        <w:ind w:right="23" w:firstLine="378" w:firstLineChars="200"/>
        <w:rPr>
          <w:rFonts w:ascii="宋体" w:hAnsi="宋体" w:eastAsia="宋体" w:cs="宋体"/>
          <w:b/>
          <w:bCs/>
          <w:sz w:val="20"/>
          <w:szCs w:val="20"/>
        </w:rPr>
      </w:pPr>
      <w:r>
        <w:rPr>
          <w:rFonts w:hint="eastAsia" w:ascii="宋体" w:hAnsi="宋体" w:eastAsia="宋体" w:cs="宋体"/>
          <w:b/>
          <w:bCs/>
          <w:spacing w:val="-1"/>
          <w:w w:val="95"/>
          <w:sz w:val="20"/>
          <w:szCs w:val="20"/>
        </w:rPr>
        <w:t>1.在竞赛过程中出现人员及设备安全隐患，情况严重者（如选手受伤流血，设备无法正常使用），裁判有权终止当场</w:t>
      </w:r>
      <w:r>
        <w:rPr>
          <w:rFonts w:hint="eastAsia" w:ascii="宋体" w:hAnsi="宋体" w:eastAsia="宋体" w:cs="宋体"/>
          <w:b/>
          <w:bCs/>
          <w:spacing w:val="-43"/>
          <w:w w:val="95"/>
          <w:sz w:val="20"/>
          <w:szCs w:val="20"/>
        </w:rPr>
        <w:t xml:space="preserve"> </w:t>
      </w:r>
      <w:r>
        <w:rPr>
          <w:rFonts w:hint="eastAsia" w:ascii="宋体" w:hAnsi="宋体" w:eastAsia="宋体" w:cs="宋体"/>
          <w:b/>
          <w:bCs/>
          <w:spacing w:val="2"/>
          <w:sz w:val="20"/>
          <w:szCs w:val="20"/>
        </w:rPr>
        <w:t>比赛；</w:t>
      </w:r>
    </w:p>
    <w:p w14:paraId="2E251768">
      <w:pPr>
        <w:spacing w:line="360" w:lineRule="auto"/>
        <w:ind w:right="23" w:firstLine="394" w:firstLineChars="200"/>
        <w:rPr>
          <w:rFonts w:ascii="宋体" w:hAnsi="宋体" w:eastAsia="宋体" w:cs="宋体"/>
          <w:b/>
          <w:bCs/>
          <w:sz w:val="17"/>
          <w:szCs w:val="17"/>
        </w:rPr>
      </w:pPr>
      <w:r>
        <w:rPr>
          <w:rFonts w:hint="eastAsia" w:ascii="宋体" w:hAnsi="宋体" w:eastAsia="宋体" w:cs="宋体"/>
          <w:b/>
          <w:bCs/>
          <w:spacing w:val="3"/>
          <w:w w:val="95"/>
          <w:sz w:val="20"/>
          <w:szCs w:val="20"/>
        </w:rPr>
        <w:t>2.在竞赛过程中，参赛选手若有不服从裁判、扰乱赛场秩序等行为情节严重的，取消参赛队当场竞赛成绩。有作弊</w:t>
      </w:r>
      <w:r>
        <w:rPr>
          <w:rFonts w:hint="eastAsia" w:ascii="宋体" w:hAnsi="宋体" w:eastAsia="宋体" w:cs="宋体"/>
          <w:b/>
          <w:bCs/>
          <w:spacing w:val="-76"/>
          <w:w w:val="95"/>
          <w:sz w:val="20"/>
          <w:szCs w:val="20"/>
        </w:rPr>
        <w:t xml:space="preserve"> </w:t>
      </w:r>
      <w:r>
        <w:rPr>
          <w:rFonts w:hint="eastAsia" w:ascii="宋体" w:hAnsi="宋体" w:eastAsia="宋体" w:cs="宋体"/>
          <w:b/>
          <w:bCs/>
          <w:sz w:val="20"/>
          <w:szCs w:val="20"/>
        </w:rPr>
        <w:t>行为的，取消参赛队参赛资格。</w:t>
      </w:r>
    </w:p>
    <w:p w14:paraId="5FFFB7BD">
      <w:pPr>
        <w:spacing w:line="360" w:lineRule="auto"/>
        <w:ind w:left="139" w:right="23"/>
        <w:rPr>
          <w:rFonts w:ascii="宋体" w:hAnsi="宋体" w:eastAsia="宋体" w:cs="宋体"/>
          <w:b/>
          <w:bCs/>
          <w:sz w:val="20"/>
          <w:szCs w:val="20"/>
        </w:rPr>
      </w:pPr>
      <w:r>
        <w:rPr>
          <w:rFonts w:hint="eastAsia" w:ascii="宋体" w:hAnsi="宋体" w:eastAsia="宋体" w:cs="宋体"/>
          <w:b/>
          <w:bCs/>
          <w:sz w:val="20"/>
          <w:szCs w:val="20"/>
        </w:rPr>
        <w:t>情况说明及处罚：</w:t>
      </w:r>
    </w:p>
    <w:p w14:paraId="7038A805">
      <w:pPr>
        <w:spacing w:line="360" w:lineRule="auto"/>
        <w:rPr>
          <w:rFonts w:ascii="仿宋" w:hAnsi="仿宋" w:eastAsia="仿宋" w:cs="仿宋"/>
          <w:sz w:val="2"/>
          <w:szCs w:val="2"/>
        </w:rPr>
      </w:pPr>
      <w:r>
        <w:rPr>
          <w:rFonts w:ascii="仿宋" w:hAnsi="仿宋" w:eastAsia="仿宋" w:cs="仿宋"/>
          <w:sz w:val="2"/>
          <w:szCs w:val="2"/>
        </w:rPr>
        <mc:AlternateContent>
          <mc:Choice Requires="wpg">
            <w:drawing>
              <wp:inline distT="0" distB="0" distL="114300" distR="114300">
                <wp:extent cx="6627495" cy="12700"/>
                <wp:effectExtent l="0" t="0" r="0" b="0"/>
                <wp:docPr id="1" name="组合 1"/>
                <wp:cNvGraphicFramePr/>
                <a:graphic xmlns:a="http://schemas.openxmlformats.org/drawingml/2006/main">
                  <a:graphicData uri="http://schemas.microsoft.com/office/word/2010/wordprocessingGroup">
                    <wpg:wgp>
                      <wpg:cNvGrpSpPr/>
                      <wpg:grpSpPr>
                        <a:xfrm>
                          <a:off x="0" y="0"/>
                          <a:ext cx="6627495" cy="12700"/>
                          <a:chOff x="0" y="0"/>
                          <a:chExt cx="10437" cy="20"/>
                        </a:xfrm>
                      </wpg:grpSpPr>
                      <wpg:grpSp>
                        <wpg:cNvPr id="5" name="组合 5"/>
                        <wpg:cNvGrpSpPr/>
                        <wpg:grpSpPr>
                          <a:xfrm>
                            <a:off x="8" y="8"/>
                            <a:ext cx="10422" cy="5"/>
                            <a:chOff x="8" y="8"/>
                            <a:chExt cx="10422" cy="5"/>
                          </a:xfrm>
                        </wpg:grpSpPr>
                        <wps:wsp>
                          <wps:cNvPr id="6" name="任意多边形 4"/>
                          <wps:cNvSpPr/>
                          <wps:spPr>
                            <a:xfrm>
                              <a:off x="8" y="8"/>
                              <a:ext cx="10422" cy="5"/>
                            </a:xfrm>
                            <a:custGeom>
                              <a:avLst/>
                              <a:gdLst/>
                              <a:ahLst/>
                              <a:cxnLst/>
                              <a:rect l="0" t="0" r="0" b="0"/>
                              <a:pathLst>
                                <a:path w="10422" h="5">
                                  <a:moveTo>
                                    <a:pt x="0" y="5"/>
                                  </a:moveTo>
                                  <a:lnTo>
                                    <a:pt x="10422" y="0"/>
                                  </a:lnTo>
                                </a:path>
                              </a:pathLst>
                            </a:custGeom>
                            <a:noFill/>
                            <a:ln w="9525"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1pt;width:521.85pt;" coordsize="10437,20" o:gfxdata="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KEitE1QAAAAQBAAAP&#10;AAAAAAAAAAEAIAAAACIAAABkcnMvZG93bnJldi54bWxQSwECFAAUAAAACACHTuJAzVVmJsYCAAD2&#10;BgAADgAAAAAAAAABACAAAAAkAQAAZHJzL2Uyb0RvYy54bWxQSwUGAAAAAAYABgBZAQAAXAYAAAAA&#10;">
                <o:lock v:ext="edit" aspectratio="f"/>
                <v:group id="_x0000_s1026" o:spid="_x0000_s1026" o:spt="203" style="position:absolute;left:8;top:8;height:5;width:10422;" coordorigin="8,8" coordsize="10422,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任意多边形 4" o:spid="_x0000_s1026" o:spt="100" style="position:absolute;left:8;top:8;height:5;width:10422;" filled="f" stroked="t" coordsize="10422,5" o:gfxdata="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ySv74A&#10;AADaAAAADwAAAAAAAAABACAAAAAiAAAAZHJzL2Rvd25yZXYueG1sUEsBAhQAFAAAAAgAh07iQDMv&#10;BZ47AAAAOQAAABAAAAAAAAAAAQAgAAAADQEAAGRycy9zaGFwZXhtbC54bWxQSwUGAAAAAAYABgBb&#10;AQAAtwMAAAAA&#10;" path="m0,5l10422,0e">
                    <v:fill on="f" focussize="0,0"/>
                    <v:stroke color="#000000" joinstyle="round"/>
                    <v:imagedata o:title=""/>
                    <o:lock v:ext="edit" aspectratio="f"/>
                  </v:shape>
                </v:group>
                <w10:wrap type="none"/>
                <w10:anchorlock/>
              </v:group>
            </w:pict>
          </mc:Fallback>
        </mc:AlternateContent>
      </w:r>
    </w:p>
    <w:p w14:paraId="4892CA44">
      <w:pPr>
        <w:widowControl/>
        <w:spacing w:line="360" w:lineRule="auto"/>
        <w:jc w:val="left"/>
        <w:rPr>
          <w:rFonts w:ascii="仿宋" w:hAnsi="仿宋" w:eastAsia="仿宋" w:cs="仿宋"/>
          <w:sz w:val="2"/>
          <w:szCs w:val="2"/>
        </w:rPr>
      </w:pPr>
      <w:r>
        <w:rPr>
          <w:rFonts w:ascii="仿宋" w:hAnsi="仿宋" w:eastAsia="仿宋" w:cs="仿宋"/>
          <w:sz w:val="2"/>
          <w:szCs w:val="2"/>
        </w:rPr>
        <mc:AlternateContent>
          <mc:Choice Requires="wpg">
            <w:drawing>
              <wp:inline distT="0" distB="0" distL="114300" distR="114300">
                <wp:extent cx="6627495" cy="12700"/>
                <wp:effectExtent l="0" t="0" r="0" b="0"/>
                <wp:docPr id="9" name="组合 9"/>
                <wp:cNvGraphicFramePr/>
                <a:graphic xmlns:a="http://schemas.openxmlformats.org/drawingml/2006/main">
                  <a:graphicData uri="http://schemas.microsoft.com/office/word/2010/wordprocessingGroup">
                    <wpg:wgp>
                      <wpg:cNvGrpSpPr/>
                      <wpg:grpSpPr>
                        <a:xfrm>
                          <a:off x="0" y="0"/>
                          <a:ext cx="6627495" cy="12700"/>
                          <a:chOff x="0" y="0"/>
                          <a:chExt cx="10437" cy="20"/>
                        </a:xfrm>
                      </wpg:grpSpPr>
                      <wpg:grpSp>
                        <wpg:cNvPr id="10" name="组合 5"/>
                        <wpg:cNvGrpSpPr/>
                        <wpg:grpSpPr>
                          <a:xfrm>
                            <a:off x="8" y="8"/>
                            <a:ext cx="10422" cy="5"/>
                            <a:chOff x="8" y="8"/>
                            <a:chExt cx="10422" cy="5"/>
                          </a:xfrm>
                        </wpg:grpSpPr>
                        <wps:wsp>
                          <wps:cNvPr id="8" name="任意多边形 4"/>
                          <wps:cNvSpPr/>
                          <wps:spPr>
                            <a:xfrm>
                              <a:off x="8" y="8"/>
                              <a:ext cx="10422" cy="5"/>
                            </a:xfrm>
                            <a:custGeom>
                              <a:avLst/>
                              <a:gdLst/>
                              <a:ahLst/>
                              <a:cxnLst/>
                              <a:rect l="0" t="0" r="0" b="0"/>
                              <a:pathLst>
                                <a:path w="10422" h="5">
                                  <a:moveTo>
                                    <a:pt x="0" y="5"/>
                                  </a:moveTo>
                                  <a:lnTo>
                                    <a:pt x="10422" y="0"/>
                                  </a:lnTo>
                                </a:path>
                              </a:pathLst>
                            </a:custGeom>
                            <a:noFill/>
                            <a:ln w="9525"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1pt;width:521.85pt;" coordsize="10437,20" o:gfxdata="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ChIrRNUAAAAE&#10;AQAADwAAAAAAAAABACAAAAAiAAAAZHJzL2Rvd25yZXYueG1sUEsBAhQAFAAAAAgAh07iQJJ0iv/K&#10;AgAA9wYAAA4AAAAAAAAAAQAgAAAAJAEAAGRycy9lMm9Eb2MueG1sUEsFBgAAAAAGAAYAWQEAAGAG&#10;AAAAAA==&#10;">
                <o:lock v:ext="edit" aspectratio="f"/>
                <v:group id="组合 5" o:spid="_x0000_s1026" o:spt="203" style="position:absolute;left:8;top:8;height:5;width:10422;" coordorigin="8,8" coordsize="10422,5"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任意多边形 4" o:spid="_x0000_s1026" o:spt="100" style="position:absolute;left:8;top:8;height:5;width:10422;" filled="f" stroked="t" coordsize="10422,5" o:gfxdata="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n6NWtwAAANoAAAAP&#10;AAAAAAAAAAEAIAAAACIAAABkcnMvZG93bnJldi54bWxQSwECFAAUAAAACACHTuJAMy8FnjsAAAA5&#10;AAAAEAAAAAAAAAABACAAAAAGAQAAZHJzL3NoYXBleG1sLnhtbFBLBQYAAAAABgAGAFsBAACwAwAA&#10;AAA=&#10;" path="m0,5l10422,0e">
                    <v:fill on="f" focussize="0,0"/>
                    <v:stroke color="#000000" joinstyle="round"/>
                    <v:imagedata o:title=""/>
                    <o:lock v:ext="edit" aspectratio="f"/>
                  </v:shape>
                </v:group>
                <w10:wrap type="none"/>
                <w10:anchorlock/>
              </v:group>
            </w:pict>
          </mc:Fallback>
        </mc:AlternateContent>
      </w:r>
    </w:p>
    <w:p w14:paraId="426675AF">
      <w:pPr>
        <w:widowControl/>
        <w:spacing w:line="360" w:lineRule="auto"/>
        <w:jc w:val="left"/>
        <w:rPr>
          <w:rFonts w:ascii="仿宋" w:hAnsi="仿宋" w:eastAsia="仿宋" w:cs="仿宋"/>
          <w:sz w:val="2"/>
          <w:szCs w:val="2"/>
        </w:rPr>
      </w:pPr>
    </w:p>
    <w:p w14:paraId="6FBD9263">
      <w:pPr>
        <w:widowControl/>
        <w:spacing w:line="360" w:lineRule="auto"/>
        <w:jc w:val="left"/>
        <w:rPr>
          <w:rFonts w:ascii="仿宋" w:hAnsi="仿宋" w:eastAsia="仿宋" w:cs="仿宋"/>
          <w:sz w:val="2"/>
          <w:szCs w:val="2"/>
        </w:rPr>
        <w:sectPr>
          <w:pgSz w:w="11906" w:h="16838"/>
          <w:pgMar w:top="1134" w:right="850" w:bottom="1134" w:left="850" w:header="851" w:footer="992" w:gutter="0"/>
          <w:cols w:space="0" w:num="1"/>
          <w:docGrid w:type="lines" w:linePitch="312" w:charSpace="0"/>
        </w:sectPr>
      </w:pPr>
    </w:p>
    <w:p w14:paraId="56A5DBAC">
      <w:pPr>
        <w:spacing w:line="360" w:lineRule="auto"/>
        <w:rPr>
          <w:rFonts w:ascii="仿宋" w:hAnsi="仿宋" w:eastAsia="仿宋" w:cs="仿宋"/>
          <w:sz w:val="28"/>
          <w:szCs w:val="36"/>
        </w:rPr>
      </w:pPr>
      <w:r>
        <w:rPr>
          <w:rFonts w:hint="eastAsia" w:ascii="仿宋" w:hAnsi="仿宋" w:eastAsia="仿宋" w:cs="仿宋"/>
          <w:sz w:val="28"/>
          <w:szCs w:val="36"/>
        </w:rPr>
        <w:t>附件1-2</w:t>
      </w:r>
    </w:p>
    <w:p w14:paraId="33E92B21">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2025年成都市中等职业（技工）学校师生技能大赛新能源汽车维修赛项</w:t>
      </w:r>
    </w:p>
    <w:p w14:paraId="13285C12">
      <w:pPr>
        <w:spacing w:line="360" w:lineRule="auto"/>
        <w:jc w:val="center"/>
        <w:rPr>
          <w:rFonts w:ascii="方正小标宋_GBK" w:hAnsi="微软雅黑" w:eastAsia="方正小标宋_GBK" w:cs="微软雅黑"/>
          <w:sz w:val="40"/>
          <w:szCs w:val="48"/>
        </w:rPr>
      </w:pPr>
    </w:p>
    <w:p w14:paraId="0E60D22B">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选手作业 记录表（样题）</w:t>
      </w:r>
    </w:p>
    <w:p w14:paraId="336B74DE">
      <w:pPr>
        <w:spacing w:line="360" w:lineRule="auto"/>
        <w:rPr>
          <w:rFonts w:ascii="宋体" w:hAnsi="宋体" w:eastAsia="宋体" w:cs="宋体"/>
          <w:b/>
          <w:bCs/>
          <w:sz w:val="28"/>
          <w:szCs w:val="28"/>
        </w:rPr>
      </w:pPr>
    </w:p>
    <w:p w14:paraId="3C6F39CC">
      <w:pPr>
        <w:spacing w:line="360" w:lineRule="auto"/>
        <w:rPr>
          <w:rFonts w:ascii="宋体" w:hAnsi="宋体" w:eastAsia="宋体" w:cs="宋体"/>
          <w:b/>
          <w:bCs/>
          <w:sz w:val="28"/>
          <w:szCs w:val="28"/>
        </w:rPr>
      </w:pPr>
      <w:r>
        <w:rPr>
          <w:rFonts w:hint="eastAsia" w:ascii="宋体" w:hAnsi="宋体" w:eastAsia="宋体" w:cs="宋体"/>
          <w:b/>
          <w:bCs/>
          <w:sz w:val="28"/>
          <w:szCs w:val="28"/>
        </w:rPr>
        <w:t>竞赛模块一:新能源汽车简单故障诊断与排除</w:t>
      </w:r>
    </w:p>
    <w:tbl>
      <w:tblPr>
        <w:tblStyle w:val="6"/>
        <w:tblW w:w="9667"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934"/>
      </w:tblGrid>
      <w:tr w14:paraId="1ABD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7" w:type="dxa"/>
            <w:gridSpan w:val="2"/>
          </w:tcPr>
          <w:p w14:paraId="12091616">
            <w:pPr>
              <w:spacing w:line="360" w:lineRule="auto"/>
              <w:rPr>
                <w:rFonts w:ascii="宋体" w:hAnsi="宋体" w:eastAsia="宋体" w:cs="宋体"/>
                <w:b/>
                <w:bCs/>
                <w:sz w:val="28"/>
                <w:szCs w:val="28"/>
              </w:rPr>
            </w:pPr>
            <w:r>
              <w:rPr>
                <w:rFonts w:hint="eastAsia" w:ascii="宋体" w:hAnsi="宋体" w:eastAsia="宋体" w:cs="宋体"/>
                <w:b/>
                <w:bCs/>
                <w:sz w:val="28"/>
                <w:szCs w:val="28"/>
              </w:rPr>
              <w:t>竞赛日期：2025年  月    日          竞赛场次：</w:t>
            </w:r>
          </w:p>
          <w:p w14:paraId="01A10EB5">
            <w:pPr>
              <w:spacing w:line="360" w:lineRule="auto"/>
              <w:rPr>
                <w:rFonts w:ascii="宋体" w:hAnsi="宋体" w:eastAsia="宋体" w:cs="宋体"/>
                <w:b/>
                <w:bCs/>
                <w:sz w:val="28"/>
                <w:szCs w:val="28"/>
              </w:rPr>
            </w:pPr>
            <w:r>
              <w:rPr>
                <w:rFonts w:hint="eastAsia" w:ascii="宋体" w:hAnsi="宋体" w:eastAsia="宋体" w:cs="宋体"/>
                <w:b/>
                <w:bCs/>
                <w:sz w:val="28"/>
                <w:szCs w:val="28"/>
              </w:rPr>
              <w:t>竞赛工位：</w:t>
            </w:r>
          </w:p>
        </w:tc>
      </w:tr>
      <w:tr w14:paraId="5BF9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tcPr>
          <w:p w14:paraId="00284AF3">
            <w:pPr>
              <w:spacing w:line="360" w:lineRule="auto"/>
              <w:rPr>
                <w:rFonts w:ascii="宋体" w:hAnsi="宋体" w:eastAsia="宋体" w:cs="宋体"/>
                <w:b/>
                <w:bCs/>
                <w:sz w:val="28"/>
                <w:szCs w:val="28"/>
              </w:rPr>
            </w:pPr>
            <w:r>
              <w:rPr>
                <w:rFonts w:hint="eastAsia" w:ascii="宋体" w:hAnsi="宋体" w:eastAsia="宋体" w:cs="宋体"/>
                <w:b/>
                <w:bCs/>
                <w:sz w:val="28"/>
                <w:szCs w:val="28"/>
              </w:rPr>
              <w:t>选手身份加密号：</w:t>
            </w:r>
          </w:p>
        </w:tc>
        <w:tc>
          <w:tcPr>
            <w:tcW w:w="4934" w:type="dxa"/>
          </w:tcPr>
          <w:p w14:paraId="24D00915">
            <w:pPr>
              <w:spacing w:line="360" w:lineRule="auto"/>
              <w:rPr>
                <w:rFonts w:ascii="宋体" w:hAnsi="宋体" w:eastAsia="宋体" w:cs="宋体"/>
                <w:b/>
                <w:bCs/>
                <w:sz w:val="28"/>
                <w:szCs w:val="28"/>
              </w:rPr>
            </w:pPr>
            <w:r>
              <w:rPr>
                <w:rFonts w:hint="eastAsia" w:ascii="宋体" w:hAnsi="宋体" w:eastAsia="宋体" w:cs="宋体"/>
                <w:b/>
                <w:bCs/>
                <w:sz w:val="28"/>
                <w:szCs w:val="28"/>
              </w:rPr>
              <w:t>竞赛用时：    分       秒</w:t>
            </w:r>
          </w:p>
        </w:tc>
      </w:tr>
    </w:tbl>
    <w:p w14:paraId="04336630">
      <w:pPr>
        <w:spacing w:line="360" w:lineRule="auto"/>
        <w:rPr>
          <w:rFonts w:ascii="宋体" w:hAnsi="宋体" w:eastAsia="宋体" w:cs="宋体"/>
          <w:b/>
          <w:bCs/>
          <w:sz w:val="28"/>
          <w:szCs w:val="28"/>
        </w:rPr>
      </w:pPr>
    </w:p>
    <w:tbl>
      <w:tblPr>
        <w:tblStyle w:val="6"/>
        <w:tblW w:w="965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3073"/>
        <w:gridCol w:w="1280"/>
        <w:gridCol w:w="3626"/>
      </w:tblGrid>
      <w:tr w14:paraId="698E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42E3EAD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序号</w:t>
            </w:r>
          </w:p>
        </w:tc>
        <w:tc>
          <w:tcPr>
            <w:tcW w:w="3073" w:type="dxa"/>
            <w:vAlign w:val="center"/>
          </w:tcPr>
          <w:p w14:paraId="3CB45AA6">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项目名称</w:t>
            </w:r>
          </w:p>
        </w:tc>
        <w:tc>
          <w:tcPr>
            <w:tcW w:w="1280" w:type="dxa"/>
            <w:vAlign w:val="center"/>
          </w:tcPr>
          <w:p w14:paraId="6E065C68">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配分</w:t>
            </w:r>
          </w:p>
        </w:tc>
        <w:tc>
          <w:tcPr>
            <w:tcW w:w="3626" w:type="dxa"/>
            <w:vAlign w:val="center"/>
          </w:tcPr>
          <w:p w14:paraId="0513F447">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实际得分</w:t>
            </w:r>
          </w:p>
        </w:tc>
      </w:tr>
      <w:tr w14:paraId="487A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2AAF75B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1</w:t>
            </w:r>
          </w:p>
        </w:tc>
        <w:tc>
          <w:tcPr>
            <w:tcW w:w="3073" w:type="dxa"/>
            <w:vAlign w:val="center"/>
          </w:tcPr>
          <w:p w14:paraId="2844D06B">
            <w:pPr>
              <w:spacing w:line="360" w:lineRule="auto"/>
              <w:jc w:val="center"/>
              <w:rPr>
                <w:rFonts w:ascii="宋体" w:hAnsi="宋体" w:eastAsia="宋体" w:cs="宋体"/>
                <w:b/>
                <w:bCs/>
                <w:sz w:val="28"/>
                <w:szCs w:val="28"/>
              </w:rPr>
            </w:pPr>
            <w:r>
              <w:rPr>
                <w:rFonts w:hint="eastAsia" w:ascii="微软雅黑" w:hAnsi="微软雅黑" w:eastAsia="微软雅黑" w:cs="微软雅黑"/>
                <w:spacing w:val="-1"/>
                <w:sz w:val="24"/>
              </w:rPr>
              <w:t>作业过程记录</w:t>
            </w:r>
          </w:p>
        </w:tc>
        <w:tc>
          <w:tcPr>
            <w:tcW w:w="1280" w:type="dxa"/>
            <w:vAlign w:val="center"/>
          </w:tcPr>
          <w:p w14:paraId="72FC5CE7">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70</w:t>
            </w:r>
          </w:p>
        </w:tc>
        <w:tc>
          <w:tcPr>
            <w:tcW w:w="3626" w:type="dxa"/>
            <w:vAlign w:val="center"/>
          </w:tcPr>
          <w:p w14:paraId="5685076C">
            <w:pPr>
              <w:spacing w:line="360" w:lineRule="auto"/>
              <w:jc w:val="center"/>
              <w:rPr>
                <w:rFonts w:ascii="宋体" w:hAnsi="宋体" w:eastAsia="宋体" w:cs="宋体"/>
                <w:b/>
                <w:bCs/>
                <w:sz w:val="28"/>
                <w:szCs w:val="28"/>
              </w:rPr>
            </w:pPr>
          </w:p>
        </w:tc>
      </w:tr>
      <w:tr w14:paraId="4246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22FF5E06">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现场裁判</w:t>
            </w:r>
          </w:p>
          <w:p w14:paraId="39C6C8CC">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1A1211EE">
            <w:pPr>
              <w:spacing w:line="360" w:lineRule="auto"/>
              <w:jc w:val="center"/>
              <w:rPr>
                <w:rFonts w:ascii="宋体" w:hAnsi="宋体" w:eastAsia="宋体" w:cs="宋体"/>
                <w:b/>
                <w:bCs/>
                <w:sz w:val="28"/>
                <w:szCs w:val="28"/>
              </w:rPr>
            </w:pPr>
          </w:p>
        </w:tc>
      </w:tr>
      <w:tr w14:paraId="661F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26A0729F">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评分裁判</w:t>
            </w:r>
          </w:p>
          <w:p w14:paraId="745A01D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3C06A61F">
            <w:pPr>
              <w:spacing w:line="360" w:lineRule="auto"/>
              <w:jc w:val="center"/>
              <w:rPr>
                <w:rFonts w:ascii="宋体" w:hAnsi="宋体" w:eastAsia="宋体" w:cs="宋体"/>
                <w:b/>
                <w:bCs/>
                <w:sz w:val="28"/>
                <w:szCs w:val="28"/>
              </w:rPr>
            </w:pPr>
          </w:p>
        </w:tc>
      </w:tr>
      <w:tr w14:paraId="494F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6DDB26C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核分裁判</w:t>
            </w:r>
          </w:p>
          <w:p w14:paraId="0B6C906B">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5EED1BC8">
            <w:pPr>
              <w:spacing w:line="360" w:lineRule="auto"/>
              <w:jc w:val="center"/>
              <w:rPr>
                <w:rFonts w:ascii="宋体" w:hAnsi="宋体" w:eastAsia="宋体" w:cs="宋体"/>
                <w:b/>
                <w:bCs/>
                <w:sz w:val="28"/>
                <w:szCs w:val="28"/>
              </w:rPr>
            </w:pPr>
          </w:p>
        </w:tc>
      </w:tr>
    </w:tbl>
    <w:p w14:paraId="1021293C">
      <w:pPr>
        <w:spacing w:line="360" w:lineRule="auto"/>
        <w:rPr>
          <w:rFonts w:ascii="宋体" w:hAnsi="宋体" w:eastAsia="宋体" w:cs="宋体"/>
          <w:b/>
          <w:bCs/>
          <w:sz w:val="20"/>
          <w:szCs w:val="20"/>
        </w:rPr>
      </w:pPr>
      <w:r>
        <w:rPr>
          <w:rFonts w:hint="eastAsia" w:ascii="宋体" w:hAnsi="宋体" w:eastAsia="宋体" w:cs="宋体"/>
          <w:b/>
          <w:bCs/>
          <w:sz w:val="20"/>
          <w:szCs w:val="20"/>
        </w:rPr>
        <w:t>裁判须知：</w:t>
      </w:r>
    </w:p>
    <w:p w14:paraId="63378B1B">
      <w:pPr>
        <w:spacing w:line="360" w:lineRule="auto"/>
        <w:rPr>
          <w:rFonts w:ascii="宋体" w:hAnsi="宋体" w:eastAsia="宋体" w:cs="宋体"/>
          <w:b/>
          <w:bCs/>
          <w:sz w:val="20"/>
          <w:szCs w:val="20"/>
        </w:rPr>
      </w:pPr>
      <w:r>
        <w:rPr>
          <w:rFonts w:hint="eastAsia" w:ascii="宋体" w:hAnsi="宋体" w:eastAsia="宋体" w:cs="宋体"/>
          <w:b/>
          <w:bCs/>
          <w:sz w:val="20"/>
          <w:szCs w:val="20"/>
        </w:rPr>
        <w:t>1. 主副裁判独立评分；使用规定签字笔书写；扣分栏不得空白，未扣分填“0”，扣分填负值；选手未完成作业需扣分并备注“未完成”；修改须签字确认。</w:t>
      </w:r>
    </w:p>
    <w:p w14:paraId="64E0805F">
      <w:pPr>
        <w:spacing w:line="360" w:lineRule="auto"/>
        <w:rPr>
          <w:rFonts w:ascii="宋体" w:hAnsi="宋体" w:eastAsia="宋体" w:cs="宋体"/>
          <w:b/>
          <w:bCs/>
          <w:sz w:val="20"/>
          <w:szCs w:val="20"/>
        </w:rPr>
      </w:pPr>
    </w:p>
    <w:p w14:paraId="13A99621">
      <w:pPr>
        <w:spacing w:line="360" w:lineRule="auto"/>
        <w:rPr>
          <w:rFonts w:ascii="宋体" w:hAnsi="宋体" w:eastAsia="宋体" w:cs="宋体"/>
          <w:b/>
          <w:bCs/>
          <w:sz w:val="20"/>
          <w:szCs w:val="20"/>
        </w:rPr>
        <w:sectPr>
          <w:pgSz w:w="11906" w:h="16838"/>
          <w:pgMar w:top="1134" w:right="1474" w:bottom="1134" w:left="1474" w:header="851" w:footer="992" w:gutter="0"/>
          <w:cols w:space="425" w:num="1"/>
          <w:docGrid w:type="lines" w:linePitch="312" w:charSpace="0"/>
        </w:sectPr>
      </w:pPr>
    </w:p>
    <w:p w14:paraId="6BF12CC1">
      <w:pPr>
        <w:pStyle w:val="2"/>
        <w:spacing w:before="62" w:line="224" w:lineRule="auto"/>
        <w:ind w:left="50"/>
        <w:outlineLvl w:val="0"/>
        <w:rPr>
          <w:rFonts w:hint="eastAsia" w:ascii="仿宋" w:hAnsi="仿宋" w:eastAsia="仿宋" w:cs="仿宋"/>
          <w:b/>
          <w:bCs/>
          <w:color w:val="000000"/>
          <w:kern w:val="0"/>
          <w:sz w:val="24"/>
          <w:szCs w:val="24"/>
          <w:lang w:eastAsia="zh-CN" w:bidi="ar"/>
        </w:rPr>
      </w:pPr>
      <w:r>
        <w:rPr>
          <w:rFonts w:hint="eastAsia" w:ascii="仿宋" w:hAnsi="仿宋" w:eastAsia="仿宋" w:cs="仿宋"/>
          <w:b/>
          <w:bCs/>
          <w:color w:val="000000"/>
          <w:kern w:val="0"/>
          <w:sz w:val="24"/>
          <w:szCs w:val="24"/>
          <w:lang w:eastAsia="zh-CN" w:bidi="ar"/>
        </w:rPr>
        <w:t>1.填写车辆信息本部分累计得分</w:t>
      </w:r>
    </w:p>
    <w:tbl>
      <w:tblPr>
        <w:tblStyle w:val="9"/>
        <w:tblW w:w="1019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0"/>
        <w:gridCol w:w="5800"/>
        <w:gridCol w:w="880"/>
        <w:gridCol w:w="800"/>
        <w:gridCol w:w="974"/>
      </w:tblGrid>
      <w:tr w14:paraId="02104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740" w:type="dxa"/>
            <w:vAlign w:val="center"/>
          </w:tcPr>
          <w:p w14:paraId="1E4ECDD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作业项目</w:t>
            </w:r>
          </w:p>
        </w:tc>
        <w:tc>
          <w:tcPr>
            <w:tcW w:w="5800" w:type="dxa"/>
            <w:vAlign w:val="center"/>
          </w:tcPr>
          <w:p w14:paraId="503C8AC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880" w:type="dxa"/>
            <w:vAlign w:val="center"/>
          </w:tcPr>
          <w:p w14:paraId="3DA3BE1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800" w:type="dxa"/>
            <w:vAlign w:val="center"/>
          </w:tcPr>
          <w:p w14:paraId="4DBF75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974" w:type="dxa"/>
            <w:vAlign w:val="center"/>
          </w:tcPr>
          <w:p w14:paraId="450F969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判罚依据</w:t>
            </w:r>
          </w:p>
        </w:tc>
      </w:tr>
      <w:tr w14:paraId="02EC2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1740" w:type="dxa"/>
            <w:vAlign w:val="center"/>
          </w:tcPr>
          <w:p w14:paraId="44C191A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整车型号</w:t>
            </w:r>
          </w:p>
        </w:tc>
        <w:tc>
          <w:tcPr>
            <w:tcW w:w="5800" w:type="dxa"/>
          </w:tcPr>
          <w:p w14:paraId="50FCC93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80" w:type="dxa"/>
          </w:tcPr>
          <w:p w14:paraId="0CBF6FB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00" w:type="dxa"/>
          </w:tcPr>
          <w:p w14:paraId="272E60B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974" w:type="dxa"/>
          </w:tcPr>
          <w:p w14:paraId="3940B85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r>
      <w:tr w14:paraId="78BC3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740" w:type="dxa"/>
            <w:vAlign w:val="center"/>
          </w:tcPr>
          <w:p w14:paraId="38ACF5C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工作电压</w:t>
            </w:r>
          </w:p>
        </w:tc>
        <w:tc>
          <w:tcPr>
            <w:tcW w:w="5800" w:type="dxa"/>
          </w:tcPr>
          <w:p w14:paraId="5E5D218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80" w:type="dxa"/>
          </w:tcPr>
          <w:p w14:paraId="35DCAAF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00" w:type="dxa"/>
          </w:tcPr>
          <w:p w14:paraId="6D97748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974" w:type="dxa"/>
          </w:tcPr>
          <w:p w14:paraId="665F7FF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r>
      <w:tr w14:paraId="50800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1740" w:type="dxa"/>
            <w:vAlign w:val="center"/>
          </w:tcPr>
          <w:p w14:paraId="6707951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电池容量</w:t>
            </w:r>
          </w:p>
        </w:tc>
        <w:tc>
          <w:tcPr>
            <w:tcW w:w="5800" w:type="dxa"/>
          </w:tcPr>
          <w:p w14:paraId="28EE6D1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80" w:type="dxa"/>
          </w:tcPr>
          <w:p w14:paraId="5DDBE2D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00" w:type="dxa"/>
          </w:tcPr>
          <w:p w14:paraId="579B64D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974" w:type="dxa"/>
          </w:tcPr>
          <w:p w14:paraId="7F78988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r>
      <w:tr w14:paraId="524AB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740" w:type="dxa"/>
            <w:vAlign w:val="center"/>
          </w:tcPr>
          <w:p w14:paraId="5BD7762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车辆识别代码</w:t>
            </w:r>
          </w:p>
        </w:tc>
        <w:tc>
          <w:tcPr>
            <w:tcW w:w="5800" w:type="dxa"/>
          </w:tcPr>
          <w:p w14:paraId="73DCA21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80" w:type="dxa"/>
          </w:tcPr>
          <w:p w14:paraId="72422F3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00" w:type="dxa"/>
          </w:tcPr>
          <w:p w14:paraId="701AC82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974" w:type="dxa"/>
          </w:tcPr>
          <w:p w14:paraId="4E7DFC7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r>
      <w:tr w14:paraId="73D45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740" w:type="dxa"/>
            <w:vAlign w:val="center"/>
          </w:tcPr>
          <w:p w14:paraId="1785554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电机型号</w:t>
            </w:r>
          </w:p>
        </w:tc>
        <w:tc>
          <w:tcPr>
            <w:tcW w:w="5800" w:type="dxa"/>
          </w:tcPr>
          <w:p w14:paraId="71252F2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80" w:type="dxa"/>
          </w:tcPr>
          <w:p w14:paraId="3A8DD08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00" w:type="dxa"/>
          </w:tcPr>
          <w:p w14:paraId="6D85356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974" w:type="dxa"/>
          </w:tcPr>
          <w:p w14:paraId="2A5E043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r>
      <w:tr w14:paraId="26D07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740" w:type="dxa"/>
            <w:vAlign w:val="center"/>
          </w:tcPr>
          <w:p w14:paraId="354DD64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里程表读数</w:t>
            </w:r>
          </w:p>
        </w:tc>
        <w:tc>
          <w:tcPr>
            <w:tcW w:w="5800" w:type="dxa"/>
          </w:tcPr>
          <w:p w14:paraId="0623042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80" w:type="dxa"/>
          </w:tcPr>
          <w:p w14:paraId="0862AD7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800" w:type="dxa"/>
          </w:tcPr>
          <w:p w14:paraId="4CA4DC7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974" w:type="dxa"/>
          </w:tcPr>
          <w:p w14:paraId="6BAB545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r>
    </w:tbl>
    <w:p w14:paraId="3DB3F844">
      <w:pPr>
        <w:pStyle w:val="2"/>
        <w:spacing w:before="62" w:line="224" w:lineRule="auto"/>
        <w:ind w:left="50"/>
        <w:outlineLvl w:val="0"/>
        <w:rPr>
          <w:rFonts w:hint="eastAsia" w:ascii="仿宋" w:hAnsi="仿宋" w:eastAsia="仿宋" w:cs="仿宋"/>
          <w:b/>
          <w:bCs/>
          <w:color w:val="000000"/>
          <w:kern w:val="0"/>
          <w:sz w:val="24"/>
          <w:szCs w:val="24"/>
          <w:lang w:eastAsia="zh-CN" w:bidi="ar"/>
        </w:rPr>
      </w:pPr>
      <w:r>
        <w:rPr>
          <w:rFonts w:hint="eastAsia" w:ascii="仿宋" w:hAnsi="仿宋" w:eastAsia="仿宋" w:cs="仿宋"/>
          <w:b/>
          <w:bCs/>
          <w:color w:val="000000"/>
          <w:kern w:val="0"/>
          <w:sz w:val="24"/>
          <w:szCs w:val="24"/>
          <w:lang w:eastAsia="zh-CN" w:bidi="ar"/>
        </w:rPr>
        <w:t>2. 故障点 1 诊断与排除过程本部分累计得分</w:t>
      </w:r>
    </w:p>
    <w:tbl>
      <w:tblPr>
        <w:tblStyle w:val="6"/>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455"/>
        <w:gridCol w:w="2070"/>
        <w:gridCol w:w="1275"/>
        <w:gridCol w:w="1120"/>
        <w:gridCol w:w="760"/>
        <w:gridCol w:w="694"/>
        <w:gridCol w:w="1066"/>
      </w:tblGrid>
      <w:tr w14:paraId="371E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Align w:val="center"/>
          </w:tcPr>
          <w:p w14:paraId="3C480FD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作业项目</w:t>
            </w:r>
          </w:p>
        </w:tc>
        <w:tc>
          <w:tcPr>
            <w:tcW w:w="5920" w:type="dxa"/>
            <w:gridSpan w:val="4"/>
            <w:vAlign w:val="center"/>
          </w:tcPr>
          <w:p w14:paraId="3393608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760" w:type="dxa"/>
            <w:vAlign w:val="center"/>
          </w:tcPr>
          <w:p w14:paraId="37E9E25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94" w:type="dxa"/>
            <w:vAlign w:val="center"/>
          </w:tcPr>
          <w:p w14:paraId="229D2DA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1066" w:type="dxa"/>
            <w:vAlign w:val="center"/>
          </w:tcPr>
          <w:p w14:paraId="02EC1C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判罚依据</w:t>
            </w:r>
          </w:p>
        </w:tc>
      </w:tr>
      <w:tr w14:paraId="6896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1755" w:type="dxa"/>
            <w:vAlign w:val="center"/>
          </w:tcPr>
          <w:p w14:paraId="2EE2B13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449AD4A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故障现象确认</w:t>
            </w:r>
          </w:p>
          <w:p w14:paraId="1AEAA99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tc>
        <w:tc>
          <w:tcPr>
            <w:tcW w:w="5920" w:type="dxa"/>
            <w:gridSpan w:val="4"/>
            <w:vAlign w:val="center"/>
          </w:tcPr>
          <w:p w14:paraId="3777CF6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60" w:type="dxa"/>
            <w:vAlign w:val="center"/>
          </w:tcPr>
          <w:p w14:paraId="0A5CAE5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94" w:type="dxa"/>
            <w:vAlign w:val="center"/>
          </w:tcPr>
          <w:p w14:paraId="2097EB4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1066" w:type="dxa"/>
            <w:vAlign w:val="center"/>
          </w:tcPr>
          <w:p w14:paraId="7F2925A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r>
      <w:tr w14:paraId="4BD7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755" w:type="dxa"/>
            <w:vAlign w:val="center"/>
          </w:tcPr>
          <w:p w14:paraId="70C6491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244031D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模块通讯状态及故障码检查</w:t>
            </w:r>
          </w:p>
          <w:p w14:paraId="3E6651E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tc>
        <w:tc>
          <w:tcPr>
            <w:tcW w:w="5920" w:type="dxa"/>
            <w:gridSpan w:val="4"/>
            <w:vAlign w:val="center"/>
          </w:tcPr>
          <w:p w14:paraId="766036C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60" w:type="dxa"/>
            <w:vAlign w:val="center"/>
          </w:tcPr>
          <w:p w14:paraId="6422247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94" w:type="dxa"/>
            <w:vAlign w:val="center"/>
          </w:tcPr>
          <w:p w14:paraId="0CDCED1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1066" w:type="dxa"/>
            <w:vAlign w:val="center"/>
          </w:tcPr>
          <w:p w14:paraId="127FCC9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kern w:val="0"/>
                <w:sz w:val="21"/>
                <w:szCs w:val="21"/>
                <w:lang w:bidi="ar"/>
              </w:rPr>
            </w:pPr>
          </w:p>
        </w:tc>
      </w:tr>
      <w:tr w14:paraId="3B78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2B5F57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正确读取数据</w:t>
            </w:r>
          </w:p>
        </w:tc>
        <w:tc>
          <w:tcPr>
            <w:tcW w:w="1455" w:type="dxa"/>
            <w:vAlign w:val="center"/>
          </w:tcPr>
          <w:p w14:paraId="03BA188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2"/>
                <w:sz w:val="21"/>
                <w:szCs w:val="21"/>
              </w:rPr>
              <w:t>项目</w:t>
            </w:r>
          </w:p>
        </w:tc>
        <w:tc>
          <w:tcPr>
            <w:tcW w:w="2070" w:type="dxa"/>
            <w:vAlign w:val="center"/>
          </w:tcPr>
          <w:p w14:paraId="154C57E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2"/>
                <w:sz w:val="21"/>
                <w:szCs w:val="21"/>
              </w:rPr>
              <w:t>数值</w:t>
            </w:r>
          </w:p>
        </w:tc>
        <w:tc>
          <w:tcPr>
            <w:tcW w:w="1275" w:type="dxa"/>
            <w:vAlign w:val="center"/>
          </w:tcPr>
          <w:p w14:paraId="2CD3FBE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单位</w:t>
            </w:r>
          </w:p>
        </w:tc>
        <w:tc>
          <w:tcPr>
            <w:tcW w:w="1120" w:type="dxa"/>
            <w:vAlign w:val="center"/>
          </w:tcPr>
          <w:p w14:paraId="5B728F7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判断</w:t>
            </w:r>
          </w:p>
        </w:tc>
        <w:tc>
          <w:tcPr>
            <w:tcW w:w="760" w:type="dxa"/>
          </w:tcPr>
          <w:p w14:paraId="54F7F42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475E16B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7F9969A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1E04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55" w:type="dxa"/>
            <w:vMerge w:val="continue"/>
          </w:tcPr>
          <w:p w14:paraId="15BF526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55063FA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4DCEBD0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45362E1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0BF04E9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77EFF9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421D0E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7EEADBC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660A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37F0999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3262FF3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1AE5747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6FB1B56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0F88DE6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10C9C34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27565AA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36E0B84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2218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2BF007D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32698E5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16863AC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368AC83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052F44C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016EC15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10FB024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08939DC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6F02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0FFADA3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2591645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55C3AB0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4E84CA9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575D47C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3097118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2E88546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3F1A4CD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11EC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4636771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3283D26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062C58F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6E5EE75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49DE7B2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772772F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3F733C5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42DF773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1169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5" w:type="dxa"/>
          </w:tcPr>
          <w:p w14:paraId="478C37E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2EFB468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清除故障码</w:t>
            </w:r>
          </w:p>
          <w:p w14:paraId="78CCDE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并再次读取</w:t>
            </w:r>
          </w:p>
          <w:p w14:paraId="3A9794D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tc>
        <w:tc>
          <w:tcPr>
            <w:tcW w:w="5920" w:type="dxa"/>
            <w:gridSpan w:val="4"/>
          </w:tcPr>
          <w:p w14:paraId="64354C0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确认故障码是否再次出现，并填写结果</w:t>
            </w:r>
          </w:p>
          <w:p w14:paraId="6BB184A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无 DTC</w:t>
            </w:r>
          </w:p>
          <w:p w14:paraId="143BB12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有 DTC：</w:t>
            </w:r>
          </w:p>
        </w:tc>
        <w:tc>
          <w:tcPr>
            <w:tcW w:w="760" w:type="dxa"/>
          </w:tcPr>
          <w:p w14:paraId="5108B40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55EF88F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6165974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03C2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755" w:type="dxa"/>
            <w:vAlign w:val="center"/>
          </w:tcPr>
          <w:p w14:paraId="1EA5D8D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5B7BEFD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3CAC04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确定故障范围</w:t>
            </w:r>
          </w:p>
          <w:p w14:paraId="2E39ACC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75A68C3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5920" w:type="dxa"/>
            <w:gridSpan w:val="4"/>
          </w:tcPr>
          <w:p w14:paraId="115EC53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结合仪表现象、诊断数据和电路图分析，最有可能的故障</w:t>
            </w:r>
          </w:p>
          <w:p w14:paraId="7BC1C77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范围：</w:t>
            </w:r>
          </w:p>
          <w:p w14:paraId="540F232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760" w:type="dxa"/>
          </w:tcPr>
          <w:p w14:paraId="63C4B56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0C713F7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6F9D61E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0A4C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restart"/>
            <w:vAlign w:val="center"/>
          </w:tcPr>
          <w:p w14:paraId="5407F3B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部件/电路测试</w:t>
            </w:r>
          </w:p>
          <w:p w14:paraId="501D386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3525" w:type="dxa"/>
            <w:gridSpan w:val="2"/>
            <w:vAlign w:val="center"/>
          </w:tcPr>
          <w:p w14:paraId="0C0A86F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部件/线路范围</w:t>
            </w:r>
          </w:p>
        </w:tc>
        <w:tc>
          <w:tcPr>
            <w:tcW w:w="2395" w:type="dxa"/>
            <w:gridSpan w:val="2"/>
            <w:vAlign w:val="center"/>
          </w:tcPr>
          <w:p w14:paraId="0AE9662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部件/线路范围</w:t>
            </w:r>
          </w:p>
        </w:tc>
        <w:tc>
          <w:tcPr>
            <w:tcW w:w="760" w:type="dxa"/>
          </w:tcPr>
          <w:p w14:paraId="3700187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19B77F9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2FA5E4E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0382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2198C1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7C3ACC0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vAlign w:val="center"/>
          </w:tcPr>
          <w:p w14:paraId="1E79420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2CE67FC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21C1A7F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1D55E6C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706C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jc w:val="center"/>
        </w:trPr>
        <w:tc>
          <w:tcPr>
            <w:tcW w:w="1755" w:type="dxa"/>
            <w:vMerge w:val="continue"/>
          </w:tcPr>
          <w:p w14:paraId="3A7C821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5596C55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vAlign w:val="center"/>
          </w:tcPr>
          <w:p w14:paraId="54F730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29FDB58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052AED7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5AE3CE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597F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1191DD8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23ECB00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5B8B48B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09707C9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3B68F2A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443251F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2C95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15B8614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5D782EB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0981C2A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521581B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1E1D66C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68FC27F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3CC9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786ACAE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33F632A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60800B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2B4A56B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5DEE35D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1693BD1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4856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27F9118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192354C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15ADD2F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48830E0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66BDA9C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15285BC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0047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755" w:type="dxa"/>
            <w:vMerge w:val="continue"/>
          </w:tcPr>
          <w:p w14:paraId="2F547A1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56DBB01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波形采集（不用者不填） </w:t>
            </w:r>
          </w:p>
          <w:p w14:paraId="44FE90D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vAlign w:val="center"/>
          </w:tcPr>
          <w:p w14:paraId="7507239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rPr>
            </w:pPr>
          </w:p>
        </w:tc>
        <w:tc>
          <w:tcPr>
            <w:tcW w:w="760" w:type="dxa"/>
          </w:tcPr>
          <w:p w14:paraId="2DEDBE3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14A5F8D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3E488CA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27F4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5941E7E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故障部位</w:t>
            </w:r>
          </w:p>
          <w:p w14:paraId="5069B85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确认和排除</w:t>
            </w:r>
          </w:p>
        </w:tc>
        <w:tc>
          <w:tcPr>
            <w:tcW w:w="1455" w:type="dxa"/>
            <w:vAlign w:val="center"/>
          </w:tcPr>
          <w:p w14:paraId="02D2F2A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故障类型</w:t>
            </w:r>
          </w:p>
        </w:tc>
        <w:tc>
          <w:tcPr>
            <w:tcW w:w="2070" w:type="dxa"/>
            <w:vAlign w:val="center"/>
          </w:tcPr>
          <w:p w14:paraId="71B29CF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确认的故障位置</w:t>
            </w:r>
          </w:p>
        </w:tc>
        <w:tc>
          <w:tcPr>
            <w:tcW w:w="2395" w:type="dxa"/>
            <w:gridSpan w:val="2"/>
            <w:vAlign w:val="center"/>
          </w:tcPr>
          <w:p w14:paraId="6C3DB7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排除处理说明</w:t>
            </w:r>
          </w:p>
        </w:tc>
        <w:tc>
          <w:tcPr>
            <w:tcW w:w="760" w:type="dxa"/>
            <w:vAlign w:val="center"/>
          </w:tcPr>
          <w:p w14:paraId="16AE25D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694" w:type="dxa"/>
            <w:vAlign w:val="center"/>
          </w:tcPr>
          <w:p w14:paraId="31EEA8B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066" w:type="dxa"/>
            <w:vAlign w:val="center"/>
          </w:tcPr>
          <w:p w14:paraId="2BCB0E6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08B5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755" w:type="dxa"/>
            <w:vMerge w:val="continue"/>
          </w:tcPr>
          <w:p w14:paraId="69D6C08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455" w:type="dxa"/>
          </w:tcPr>
          <w:p w14:paraId="6EA4963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2070" w:type="dxa"/>
          </w:tcPr>
          <w:p w14:paraId="3B249FE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2395" w:type="dxa"/>
            <w:gridSpan w:val="2"/>
            <w:vAlign w:val="center"/>
          </w:tcPr>
          <w:p w14:paraId="7DF4847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 □维修 □调整</w:t>
            </w:r>
          </w:p>
        </w:tc>
        <w:tc>
          <w:tcPr>
            <w:tcW w:w="760" w:type="dxa"/>
          </w:tcPr>
          <w:p w14:paraId="2889F13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4EF6AE4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6889C77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bl>
    <w:p w14:paraId="40028826">
      <w:pPr>
        <w:pStyle w:val="2"/>
        <w:spacing w:before="62" w:line="224" w:lineRule="auto"/>
        <w:ind w:left="50"/>
        <w:outlineLvl w:val="0"/>
        <w:rPr>
          <w:rFonts w:hint="eastAsia" w:ascii="仿宋" w:hAnsi="仿宋" w:eastAsia="仿宋" w:cs="仿宋"/>
          <w:b/>
          <w:bCs/>
          <w:color w:val="000000"/>
          <w:kern w:val="0"/>
          <w:sz w:val="24"/>
          <w:szCs w:val="24"/>
          <w:lang w:eastAsia="zh-CN" w:bidi="ar"/>
        </w:rPr>
      </w:pPr>
      <w:r>
        <w:rPr>
          <w:rFonts w:hint="eastAsia" w:ascii="仿宋" w:hAnsi="仿宋" w:eastAsia="仿宋" w:cs="仿宋"/>
          <w:b/>
          <w:bCs/>
          <w:color w:val="000000"/>
          <w:kern w:val="0"/>
          <w:sz w:val="24"/>
          <w:szCs w:val="24"/>
          <w:lang w:eastAsia="zh-CN" w:bidi="ar"/>
        </w:rPr>
        <w:t>3. 故障点 2 诊断与排除过程本部分累计得分</w:t>
      </w:r>
    </w:p>
    <w:tbl>
      <w:tblPr>
        <w:tblStyle w:val="6"/>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455"/>
        <w:gridCol w:w="2070"/>
        <w:gridCol w:w="1275"/>
        <w:gridCol w:w="1120"/>
        <w:gridCol w:w="760"/>
        <w:gridCol w:w="694"/>
        <w:gridCol w:w="1066"/>
      </w:tblGrid>
      <w:tr w14:paraId="0273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Align w:val="center"/>
          </w:tcPr>
          <w:p w14:paraId="3C2DE9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作业项目</w:t>
            </w:r>
          </w:p>
        </w:tc>
        <w:tc>
          <w:tcPr>
            <w:tcW w:w="5920" w:type="dxa"/>
            <w:gridSpan w:val="4"/>
            <w:vAlign w:val="center"/>
          </w:tcPr>
          <w:p w14:paraId="4859449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760" w:type="dxa"/>
            <w:vAlign w:val="center"/>
          </w:tcPr>
          <w:p w14:paraId="23A92BA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94" w:type="dxa"/>
            <w:vAlign w:val="center"/>
          </w:tcPr>
          <w:p w14:paraId="2BFB59A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1066" w:type="dxa"/>
            <w:vAlign w:val="center"/>
          </w:tcPr>
          <w:p w14:paraId="64AAAB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判罚依据</w:t>
            </w:r>
          </w:p>
        </w:tc>
      </w:tr>
      <w:tr w14:paraId="00AC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5" w:type="dxa"/>
            <w:vAlign w:val="center"/>
          </w:tcPr>
          <w:p w14:paraId="75E230A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017088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故障现象确认</w:t>
            </w:r>
          </w:p>
          <w:p w14:paraId="3C4C60F7">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tc>
        <w:tc>
          <w:tcPr>
            <w:tcW w:w="5920" w:type="dxa"/>
            <w:gridSpan w:val="4"/>
            <w:vAlign w:val="center"/>
          </w:tcPr>
          <w:p w14:paraId="5930B5B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000000"/>
                <w:kern w:val="0"/>
                <w:sz w:val="21"/>
                <w:szCs w:val="21"/>
                <w:lang w:bidi="ar"/>
              </w:rPr>
            </w:pPr>
          </w:p>
        </w:tc>
        <w:tc>
          <w:tcPr>
            <w:tcW w:w="760" w:type="dxa"/>
            <w:vAlign w:val="center"/>
          </w:tcPr>
          <w:p w14:paraId="3CB7894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94" w:type="dxa"/>
            <w:vAlign w:val="center"/>
          </w:tcPr>
          <w:p w14:paraId="681ABFF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1066" w:type="dxa"/>
            <w:vAlign w:val="center"/>
          </w:tcPr>
          <w:p w14:paraId="65441A2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r>
      <w:tr w14:paraId="164F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755" w:type="dxa"/>
            <w:vAlign w:val="center"/>
          </w:tcPr>
          <w:p w14:paraId="54F35B4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1701E70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模块通讯状态及故障码检查</w:t>
            </w:r>
          </w:p>
          <w:p w14:paraId="21746A3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tc>
        <w:tc>
          <w:tcPr>
            <w:tcW w:w="5920" w:type="dxa"/>
            <w:gridSpan w:val="4"/>
            <w:vAlign w:val="center"/>
          </w:tcPr>
          <w:p w14:paraId="0A1B5F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60" w:type="dxa"/>
            <w:vAlign w:val="center"/>
          </w:tcPr>
          <w:p w14:paraId="5723E3F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94" w:type="dxa"/>
            <w:vAlign w:val="center"/>
          </w:tcPr>
          <w:p w14:paraId="16ED502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1066" w:type="dxa"/>
            <w:vAlign w:val="center"/>
          </w:tcPr>
          <w:p w14:paraId="29289E5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kern w:val="0"/>
                <w:sz w:val="21"/>
                <w:szCs w:val="21"/>
                <w:lang w:bidi="ar"/>
              </w:rPr>
            </w:pPr>
          </w:p>
        </w:tc>
      </w:tr>
      <w:tr w14:paraId="2A39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7CA1767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6"/>
                <w:sz w:val="21"/>
                <w:szCs w:val="21"/>
              </w:rPr>
              <w:t>正确读取数据</w:t>
            </w:r>
          </w:p>
        </w:tc>
        <w:tc>
          <w:tcPr>
            <w:tcW w:w="1455" w:type="dxa"/>
            <w:vAlign w:val="center"/>
          </w:tcPr>
          <w:p w14:paraId="594B751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2"/>
                <w:sz w:val="21"/>
                <w:szCs w:val="21"/>
              </w:rPr>
              <w:t>项目</w:t>
            </w:r>
          </w:p>
        </w:tc>
        <w:tc>
          <w:tcPr>
            <w:tcW w:w="2070" w:type="dxa"/>
            <w:vAlign w:val="center"/>
          </w:tcPr>
          <w:p w14:paraId="3ED90CB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2"/>
                <w:sz w:val="21"/>
                <w:szCs w:val="21"/>
              </w:rPr>
              <w:t>数值</w:t>
            </w:r>
          </w:p>
        </w:tc>
        <w:tc>
          <w:tcPr>
            <w:tcW w:w="1275" w:type="dxa"/>
            <w:vAlign w:val="center"/>
          </w:tcPr>
          <w:p w14:paraId="27C8A16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单位</w:t>
            </w:r>
          </w:p>
        </w:tc>
        <w:tc>
          <w:tcPr>
            <w:tcW w:w="1120" w:type="dxa"/>
            <w:vAlign w:val="center"/>
          </w:tcPr>
          <w:p w14:paraId="56E450E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1"/>
                <w:sz w:val="21"/>
                <w:szCs w:val="21"/>
              </w:rPr>
              <w:t>判断</w:t>
            </w:r>
          </w:p>
        </w:tc>
        <w:tc>
          <w:tcPr>
            <w:tcW w:w="760" w:type="dxa"/>
          </w:tcPr>
          <w:p w14:paraId="10012E2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18552FE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171C0D5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6017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720EB09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389A92D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1CFF015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7DE24C6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6D99EC4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450B1A9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5607095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66FF02B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6C3D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0D8763E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1E0FB47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5B8BDBA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1F76710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1DDA1D5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53A359C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3CB73D3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5CB3793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7382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1D268F0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6B49F39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0F13690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76B05A8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668EB17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0B3BA8D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0AC9A5F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74F198D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1572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76FB584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237737F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2FAC0A2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760D5B5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79752FA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1FB1216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695B7E9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7614C26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1D00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646AC37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6ED8BDE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0BFB6BA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475D491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60CAFC3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663B58B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0DC688C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1479BAD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2751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420C67E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455" w:type="dxa"/>
          </w:tcPr>
          <w:p w14:paraId="70FABE9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70" w:type="dxa"/>
          </w:tcPr>
          <w:p w14:paraId="5E6D9C9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275" w:type="dxa"/>
          </w:tcPr>
          <w:p w14:paraId="2E1E081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120" w:type="dxa"/>
          </w:tcPr>
          <w:p w14:paraId="5128C75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760" w:type="dxa"/>
          </w:tcPr>
          <w:p w14:paraId="24738FC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005E6F0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41D519F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73ED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755" w:type="dxa"/>
          </w:tcPr>
          <w:p w14:paraId="769D07D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p w14:paraId="0143D54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清除故障码</w:t>
            </w:r>
          </w:p>
          <w:p w14:paraId="0B78316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并再次读取</w:t>
            </w:r>
          </w:p>
        </w:tc>
        <w:tc>
          <w:tcPr>
            <w:tcW w:w="5920" w:type="dxa"/>
            <w:gridSpan w:val="4"/>
          </w:tcPr>
          <w:p w14:paraId="1D0BB2A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确认故障码是否再次出现，并填写结果</w:t>
            </w:r>
          </w:p>
          <w:p w14:paraId="64D27F8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无 DTC</w:t>
            </w:r>
          </w:p>
          <w:p w14:paraId="7A73080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有 DTC：</w:t>
            </w:r>
          </w:p>
        </w:tc>
        <w:tc>
          <w:tcPr>
            <w:tcW w:w="760" w:type="dxa"/>
          </w:tcPr>
          <w:p w14:paraId="2A06DD6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6468F7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29E2915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0E9B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1755" w:type="dxa"/>
            <w:vAlign w:val="center"/>
          </w:tcPr>
          <w:p w14:paraId="00B7F83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p w14:paraId="02E821F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确定故障范围</w:t>
            </w:r>
          </w:p>
          <w:p w14:paraId="4EEA5350">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tc>
        <w:tc>
          <w:tcPr>
            <w:tcW w:w="5920" w:type="dxa"/>
            <w:gridSpan w:val="4"/>
          </w:tcPr>
          <w:p w14:paraId="0E8B0CA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结合仪表现象、诊断数据和电路图分析，最有可能的故障</w:t>
            </w:r>
          </w:p>
          <w:p w14:paraId="07702F3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范围：</w:t>
            </w:r>
          </w:p>
          <w:p w14:paraId="75D029B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760" w:type="dxa"/>
          </w:tcPr>
          <w:p w14:paraId="4DDC6DE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1C71017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36524E8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3451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restart"/>
            <w:vAlign w:val="center"/>
          </w:tcPr>
          <w:p w14:paraId="0090360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部件/电路测试</w:t>
            </w:r>
          </w:p>
          <w:p w14:paraId="37756BC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3525" w:type="dxa"/>
            <w:gridSpan w:val="2"/>
            <w:vAlign w:val="center"/>
          </w:tcPr>
          <w:p w14:paraId="2EB59FB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部件/线路范围</w:t>
            </w:r>
          </w:p>
        </w:tc>
        <w:tc>
          <w:tcPr>
            <w:tcW w:w="2395" w:type="dxa"/>
            <w:gridSpan w:val="2"/>
            <w:vAlign w:val="center"/>
          </w:tcPr>
          <w:p w14:paraId="08BC372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部件/线路范围</w:t>
            </w:r>
          </w:p>
        </w:tc>
        <w:tc>
          <w:tcPr>
            <w:tcW w:w="760" w:type="dxa"/>
          </w:tcPr>
          <w:p w14:paraId="379C6B3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06CA28F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1491B17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2BF4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2676B55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3318200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vAlign w:val="center"/>
          </w:tcPr>
          <w:p w14:paraId="1933E3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76A2761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5198CDF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6E22110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66AE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5A6274F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0E2E404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vAlign w:val="center"/>
          </w:tcPr>
          <w:p w14:paraId="20AF6D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0504BCD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21CE702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07B285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163E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5E15C77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049179C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2A823FD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61D80B9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3840D28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29D973D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6E64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7E2EB7B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614A5EC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27FB77F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75357E2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2035154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2F7D20E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65DE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3201A24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03BB964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06358BC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4F3FB83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5A8A0F6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7D7E004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55B5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1287AB6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79C7F0F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tcPr>
          <w:p w14:paraId="4EB33A9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 xml:space="preserve">正常   </w:t>
            </w:r>
            <w:r>
              <w:rPr>
                <w:rFonts w:hint="eastAsia" w:ascii="仿宋" w:hAnsi="仿宋" w:eastAsia="仿宋" w:cs="仿宋"/>
                <w:color w:val="000000"/>
                <w:kern w:val="0"/>
                <w:sz w:val="21"/>
                <w:szCs w:val="21"/>
                <w:lang w:bidi="ar"/>
              </w:rPr>
              <w:sym w:font="Wingdings 2" w:char="00A3"/>
            </w:r>
            <w:r>
              <w:rPr>
                <w:rFonts w:hint="eastAsia" w:ascii="仿宋" w:hAnsi="仿宋" w:eastAsia="仿宋" w:cs="仿宋"/>
                <w:color w:val="000000"/>
                <w:kern w:val="0"/>
                <w:sz w:val="21"/>
                <w:szCs w:val="21"/>
                <w:lang w:bidi="ar"/>
              </w:rPr>
              <w:t>不正常</w:t>
            </w:r>
          </w:p>
        </w:tc>
        <w:tc>
          <w:tcPr>
            <w:tcW w:w="760" w:type="dxa"/>
          </w:tcPr>
          <w:p w14:paraId="4CDA87F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769E1C6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2AB3FB2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220D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755" w:type="dxa"/>
            <w:vMerge w:val="continue"/>
          </w:tcPr>
          <w:p w14:paraId="3A00FDC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3525" w:type="dxa"/>
            <w:gridSpan w:val="2"/>
          </w:tcPr>
          <w:p w14:paraId="5314D54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波形采集（不用者不填） </w:t>
            </w:r>
          </w:p>
          <w:p w14:paraId="61469C5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395" w:type="dxa"/>
            <w:gridSpan w:val="2"/>
            <w:vAlign w:val="center"/>
          </w:tcPr>
          <w:p w14:paraId="6CE7D0F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60" w:type="dxa"/>
          </w:tcPr>
          <w:p w14:paraId="1448E2D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4B32E15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79FAB56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r w14:paraId="0461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04101D7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故障部位</w:t>
            </w:r>
          </w:p>
          <w:p w14:paraId="7946819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确认和排除</w:t>
            </w:r>
          </w:p>
        </w:tc>
        <w:tc>
          <w:tcPr>
            <w:tcW w:w="1455" w:type="dxa"/>
            <w:vAlign w:val="center"/>
          </w:tcPr>
          <w:p w14:paraId="20E7771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故障类型</w:t>
            </w:r>
          </w:p>
        </w:tc>
        <w:tc>
          <w:tcPr>
            <w:tcW w:w="2070" w:type="dxa"/>
            <w:vAlign w:val="center"/>
          </w:tcPr>
          <w:p w14:paraId="6AD1A95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确认的故障位置</w:t>
            </w:r>
          </w:p>
        </w:tc>
        <w:tc>
          <w:tcPr>
            <w:tcW w:w="2395" w:type="dxa"/>
            <w:gridSpan w:val="2"/>
            <w:vAlign w:val="center"/>
          </w:tcPr>
          <w:p w14:paraId="0859661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排除处理说明</w:t>
            </w:r>
          </w:p>
        </w:tc>
        <w:tc>
          <w:tcPr>
            <w:tcW w:w="760" w:type="dxa"/>
            <w:vAlign w:val="center"/>
          </w:tcPr>
          <w:p w14:paraId="68AE35C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694" w:type="dxa"/>
            <w:vAlign w:val="center"/>
          </w:tcPr>
          <w:p w14:paraId="7E5200A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066" w:type="dxa"/>
            <w:vAlign w:val="center"/>
          </w:tcPr>
          <w:p w14:paraId="2AF1414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1BD8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755" w:type="dxa"/>
            <w:vMerge w:val="continue"/>
          </w:tcPr>
          <w:p w14:paraId="36E012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455" w:type="dxa"/>
          </w:tcPr>
          <w:p w14:paraId="4D2192A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2070" w:type="dxa"/>
          </w:tcPr>
          <w:p w14:paraId="1C03FC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2395" w:type="dxa"/>
            <w:gridSpan w:val="2"/>
          </w:tcPr>
          <w:p w14:paraId="5137AF0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 w:val="21"/>
                <w:szCs w:val="21"/>
                <w:lang w:bidi="ar"/>
              </w:rPr>
            </w:pPr>
          </w:p>
          <w:p w14:paraId="7708734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 □维修 □调整</w:t>
            </w:r>
          </w:p>
        </w:tc>
        <w:tc>
          <w:tcPr>
            <w:tcW w:w="760" w:type="dxa"/>
          </w:tcPr>
          <w:p w14:paraId="1A3B782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694" w:type="dxa"/>
          </w:tcPr>
          <w:p w14:paraId="767E739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066" w:type="dxa"/>
          </w:tcPr>
          <w:p w14:paraId="6C267EB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r>
    </w:tbl>
    <w:p w14:paraId="0E34FDDB">
      <w:pPr>
        <w:pStyle w:val="2"/>
        <w:spacing w:before="62" w:line="224" w:lineRule="auto"/>
        <w:ind w:left="50"/>
        <w:outlineLvl w:val="0"/>
        <w:rPr>
          <w:rFonts w:hint="eastAsia" w:ascii="仿宋" w:hAnsi="仿宋" w:eastAsia="仿宋" w:cs="仿宋"/>
          <w:b/>
          <w:bCs/>
          <w:color w:val="000000"/>
          <w:kern w:val="0"/>
          <w:sz w:val="24"/>
          <w:szCs w:val="24"/>
          <w:lang w:eastAsia="zh-CN" w:bidi="ar"/>
        </w:rPr>
      </w:pPr>
      <w:r>
        <w:rPr>
          <w:rFonts w:hint="eastAsia" w:ascii="仿宋" w:hAnsi="仿宋" w:eastAsia="仿宋" w:cs="仿宋"/>
          <w:b/>
          <w:bCs/>
          <w:color w:val="000000"/>
          <w:kern w:val="0"/>
          <w:sz w:val="24"/>
          <w:szCs w:val="24"/>
          <w:lang w:eastAsia="zh-CN" w:bidi="ar"/>
        </w:rPr>
        <w:t>4. 故障点 3 诊断与排除过程本部分累计得分</w:t>
      </w:r>
    </w:p>
    <w:tbl>
      <w:tblPr>
        <w:tblStyle w:val="6"/>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455"/>
        <w:gridCol w:w="2070"/>
        <w:gridCol w:w="1275"/>
        <w:gridCol w:w="1120"/>
        <w:gridCol w:w="760"/>
        <w:gridCol w:w="827"/>
        <w:gridCol w:w="933"/>
      </w:tblGrid>
      <w:tr w14:paraId="4637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55" w:type="dxa"/>
            <w:vAlign w:val="center"/>
          </w:tcPr>
          <w:p w14:paraId="21FB732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作业项目</w:t>
            </w:r>
          </w:p>
        </w:tc>
        <w:tc>
          <w:tcPr>
            <w:tcW w:w="5920" w:type="dxa"/>
            <w:gridSpan w:val="4"/>
            <w:vAlign w:val="center"/>
          </w:tcPr>
          <w:p w14:paraId="467C982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作业内容</w:t>
            </w:r>
          </w:p>
        </w:tc>
        <w:tc>
          <w:tcPr>
            <w:tcW w:w="760" w:type="dxa"/>
            <w:vAlign w:val="center"/>
          </w:tcPr>
          <w:p w14:paraId="34E5B78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配分</w:t>
            </w:r>
          </w:p>
        </w:tc>
        <w:tc>
          <w:tcPr>
            <w:tcW w:w="827" w:type="dxa"/>
            <w:vAlign w:val="center"/>
          </w:tcPr>
          <w:p w14:paraId="6BBDB79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扣分</w:t>
            </w:r>
          </w:p>
        </w:tc>
        <w:tc>
          <w:tcPr>
            <w:tcW w:w="933" w:type="dxa"/>
            <w:vAlign w:val="center"/>
          </w:tcPr>
          <w:p w14:paraId="6837F82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判罚依据</w:t>
            </w:r>
          </w:p>
        </w:tc>
      </w:tr>
      <w:tr w14:paraId="1602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1755" w:type="dxa"/>
            <w:vAlign w:val="center"/>
          </w:tcPr>
          <w:p w14:paraId="6C97DED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故障现象确认</w:t>
            </w:r>
          </w:p>
        </w:tc>
        <w:tc>
          <w:tcPr>
            <w:tcW w:w="5920" w:type="dxa"/>
            <w:gridSpan w:val="4"/>
            <w:vAlign w:val="center"/>
          </w:tcPr>
          <w:p w14:paraId="194D2F6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760" w:type="dxa"/>
            <w:vAlign w:val="center"/>
          </w:tcPr>
          <w:p w14:paraId="411F828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827" w:type="dxa"/>
            <w:vAlign w:val="center"/>
          </w:tcPr>
          <w:p w14:paraId="70DED9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933" w:type="dxa"/>
            <w:vAlign w:val="center"/>
          </w:tcPr>
          <w:p w14:paraId="3049B06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r>
      <w:tr w14:paraId="04E2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1755" w:type="dxa"/>
            <w:vAlign w:val="center"/>
          </w:tcPr>
          <w:p w14:paraId="6C54482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57C2E19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模块通讯状态及故障码检查</w:t>
            </w:r>
          </w:p>
          <w:p w14:paraId="6A55761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vAlign w:val="center"/>
          </w:tcPr>
          <w:p w14:paraId="6BA0ED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760" w:type="dxa"/>
            <w:vAlign w:val="center"/>
          </w:tcPr>
          <w:p w14:paraId="17C8408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827" w:type="dxa"/>
            <w:vAlign w:val="center"/>
          </w:tcPr>
          <w:p w14:paraId="78615AF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933" w:type="dxa"/>
            <w:vAlign w:val="center"/>
          </w:tcPr>
          <w:p w14:paraId="49EC2F6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kern w:val="0"/>
                <w:szCs w:val="21"/>
                <w:lang w:bidi="ar"/>
              </w:rPr>
            </w:pPr>
          </w:p>
        </w:tc>
      </w:tr>
      <w:tr w14:paraId="030D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1165594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6"/>
                <w:szCs w:val="21"/>
              </w:rPr>
              <w:t>正确读取数据</w:t>
            </w:r>
          </w:p>
        </w:tc>
        <w:tc>
          <w:tcPr>
            <w:tcW w:w="1455" w:type="dxa"/>
            <w:vAlign w:val="center"/>
          </w:tcPr>
          <w:p w14:paraId="781F59F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2"/>
                <w:szCs w:val="21"/>
              </w:rPr>
              <w:t>项目</w:t>
            </w:r>
          </w:p>
        </w:tc>
        <w:tc>
          <w:tcPr>
            <w:tcW w:w="2070" w:type="dxa"/>
            <w:vAlign w:val="center"/>
          </w:tcPr>
          <w:p w14:paraId="65CAB8F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2"/>
                <w:szCs w:val="21"/>
              </w:rPr>
              <w:t>数值</w:t>
            </w:r>
          </w:p>
        </w:tc>
        <w:tc>
          <w:tcPr>
            <w:tcW w:w="1275" w:type="dxa"/>
            <w:vAlign w:val="center"/>
          </w:tcPr>
          <w:p w14:paraId="2D268E9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zCs w:val="21"/>
              </w:rPr>
              <w:t>单位</w:t>
            </w:r>
          </w:p>
        </w:tc>
        <w:tc>
          <w:tcPr>
            <w:tcW w:w="1120" w:type="dxa"/>
            <w:vAlign w:val="center"/>
          </w:tcPr>
          <w:p w14:paraId="3B39B6F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1"/>
                <w:szCs w:val="21"/>
              </w:rPr>
              <w:t>判断</w:t>
            </w:r>
          </w:p>
        </w:tc>
        <w:tc>
          <w:tcPr>
            <w:tcW w:w="760" w:type="dxa"/>
          </w:tcPr>
          <w:p w14:paraId="302CCF5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421BEE0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4486D10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5D8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32D5133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334DE05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4DA5756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5F94CE0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6AB18AF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382CC8B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91D346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606F388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55B8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755" w:type="dxa"/>
            <w:vMerge w:val="continue"/>
          </w:tcPr>
          <w:p w14:paraId="0F3CE0C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2D8877A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67632C7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62ACBEA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181B9B3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761F22F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38D333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AF2F54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C0B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755" w:type="dxa"/>
            <w:vMerge w:val="continue"/>
          </w:tcPr>
          <w:p w14:paraId="5B8B2F0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2BB210E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4563579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4B46DCC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22C8EC1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6F35C67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10FC490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303381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8A1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3CCB2F0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6615EFB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72994DF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7E50CF7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7D335CF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368383F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E6A992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A81979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4365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24BDA28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1A0FECC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6FFA834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788BFCF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2D752B7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0312091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5F3976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4D04921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6EE9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755" w:type="dxa"/>
          </w:tcPr>
          <w:p w14:paraId="36C49AB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2F6FC69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6E21F7C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清除故障码</w:t>
            </w:r>
          </w:p>
          <w:p w14:paraId="282B69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并再次读取</w:t>
            </w:r>
          </w:p>
          <w:p w14:paraId="2470D17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1721156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tcPr>
          <w:p w14:paraId="6B3DFED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确认故障码是否再次出现，并填写结果</w:t>
            </w:r>
          </w:p>
          <w:p w14:paraId="44660DF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无 DTC</w:t>
            </w:r>
          </w:p>
          <w:p w14:paraId="1A33903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有 DTC：</w:t>
            </w:r>
          </w:p>
        </w:tc>
        <w:tc>
          <w:tcPr>
            <w:tcW w:w="760" w:type="dxa"/>
          </w:tcPr>
          <w:p w14:paraId="473101C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3E1ECB3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3E66201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106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jc w:val="center"/>
        </w:trPr>
        <w:tc>
          <w:tcPr>
            <w:tcW w:w="1755" w:type="dxa"/>
            <w:vAlign w:val="center"/>
          </w:tcPr>
          <w:p w14:paraId="00FF666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61095F2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3F94492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确定故障范围</w:t>
            </w:r>
          </w:p>
          <w:p w14:paraId="36C7A81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2487B63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tcPr>
          <w:p w14:paraId="0567647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结合仪表现象、诊断数据和电路图分析，最有可能的故障</w:t>
            </w:r>
          </w:p>
          <w:p w14:paraId="6A85A09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范围：</w:t>
            </w:r>
          </w:p>
          <w:p w14:paraId="236F852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p>
        </w:tc>
        <w:tc>
          <w:tcPr>
            <w:tcW w:w="760" w:type="dxa"/>
          </w:tcPr>
          <w:p w14:paraId="0853BBA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0F53B08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8A79B8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362C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restart"/>
            <w:vAlign w:val="center"/>
          </w:tcPr>
          <w:p w14:paraId="253FAA0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部件/电路测试</w:t>
            </w:r>
          </w:p>
          <w:p w14:paraId="166B670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3525" w:type="dxa"/>
            <w:gridSpan w:val="2"/>
            <w:vAlign w:val="center"/>
          </w:tcPr>
          <w:p w14:paraId="315B404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t>部件/线路范围</w:t>
            </w:r>
          </w:p>
        </w:tc>
        <w:tc>
          <w:tcPr>
            <w:tcW w:w="2395" w:type="dxa"/>
            <w:gridSpan w:val="2"/>
            <w:vAlign w:val="center"/>
          </w:tcPr>
          <w:p w14:paraId="14BD65A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t>部件/线路范围</w:t>
            </w:r>
          </w:p>
        </w:tc>
        <w:tc>
          <w:tcPr>
            <w:tcW w:w="760" w:type="dxa"/>
          </w:tcPr>
          <w:p w14:paraId="40F2195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2C36F6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3E96B1B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3595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696CA7D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086EF7B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3EABB75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5CA6653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7685E78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A107CF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3EA3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50FCAAD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0832AD6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6B398E2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1A0E8B7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3B0A0BD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B75BB6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3C69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1C8E8A2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23565D9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1CA6C2A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4487686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19BCED1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FDF811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5256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24C4CFF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2D6A9C5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3B52284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59E016F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04DCEBA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2A491FD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5A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52DF6C3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6046835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6463B0B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5F7EAA0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194EAB9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A1869E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64DC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7123C2E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03F8361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7F958CF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274E015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7696ABE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D4D2DA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45C7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55" w:type="dxa"/>
            <w:vMerge w:val="continue"/>
          </w:tcPr>
          <w:p w14:paraId="78E4D09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7D2330E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szCs w:val="21"/>
              </w:rPr>
            </w:pPr>
            <w:r>
              <w:rPr>
                <w:rFonts w:hint="eastAsia" w:ascii="仿宋" w:hAnsi="仿宋" w:eastAsia="仿宋" w:cs="仿宋"/>
                <w:color w:val="000000"/>
                <w:kern w:val="0"/>
                <w:szCs w:val="21"/>
                <w:lang w:bidi="ar"/>
              </w:rPr>
              <w:t xml:space="preserve">波形采集（不用者不填） </w:t>
            </w:r>
          </w:p>
          <w:p w14:paraId="4A181E7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1A5530D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760" w:type="dxa"/>
          </w:tcPr>
          <w:p w14:paraId="513E924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87D704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2F4A05A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56B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15D27DD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故障部位</w:t>
            </w:r>
          </w:p>
          <w:p w14:paraId="4732E85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确认和排除</w:t>
            </w:r>
          </w:p>
        </w:tc>
        <w:tc>
          <w:tcPr>
            <w:tcW w:w="1455" w:type="dxa"/>
            <w:vAlign w:val="center"/>
          </w:tcPr>
          <w:p w14:paraId="07082AC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故障类型</w:t>
            </w:r>
          </w:p>
        </w:tc>
        <w:tc>
          <w:tcPr>
            <w:tcW w:w="2070" w:type="dxa"/>
            <w:vAlign w:val="center"/>
          </w:tcPr>
          <w:p w14:paraId="5F5DA74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确认的故障位置</w:t>
            </w:r>
          </w:p>
        </w:tc>
        <w:tc>
          <w:tcPr>
            <w:tcW w:w="2395" w:type="dxa"/>
            <w:gridSpan w:val="2"/>
            <w:vAlign w:val="center"/>
          </w:tcPr>
          <w:p w14:paraId="26E61A5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排除处理说明</w:t>
            </w:r>
          </w:p>
        </w:tc>
        <w:tc>
          <w:tcPr>
            <w:tcW w:w="760" w:type="dxa"/>
            <w:vAlign w:val="center"/>
          </w:tcPr>
          <w:p w14:paraId="648E530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827" w:type="dxa"/>
            <w:vAlign w:val="center"/>
          </w:tcPr>
          <w:p w14:paraId="4313127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933" w:type="dxa"/>
            <w:vAlign w:val="center"/>
          </w:tcPr>
          <w:p w14:paraId="4DB78B6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r>
      <w:tr w14:paraId="735F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1755" w:type="dxa"/>
            <w:vMerge w:val="continue"/>
          </w:tcPr>
          <w:p w14:paraId="4A76D77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1455" w:type="dxa"/>
          </w:tcPr>
          <w:p w14:paraId="4C3432F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2070" w:type="dxa"/>
          </w:tcPr>
          <w:p w14:paraId="09930B1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2395" w:type="dxa"/>
            <w:gridSpan w:val="2"/>
          </w:tcPr>
          <w:p w14:paraId="79A554F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2B27196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□更换 □维修 □调整</w:t>
            </w:r>
          </w:p>
        </w:tc>
        <w:tc>
          <w:tcPr>
            <w:tcW w:w="760" w:type="dxa"/>
          </w:tcPr>
          <w:p w14:paraId="16056C7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91EDCF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60107B8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bl>
    <w:p w14:paraId="20484D06">
      <w:pPr>
        <w:pStyle w:val="2"/>
        <w:spacing w:before="62" w:line="224" w:lineRule="auto"/>
        <w:ind w:left="50"/>
        <w:outlineLvl w:val="0"/>
        <w:rPr>
          <w:rFonts w:hint="eastAsia" w:ascii="仿宋" w:hAnsi="仿宋" w:eastAsia="仿宋" w:cs="仿宋"/>
          <w:b/>
          <w:bCs/>
          <w:color w:val="000000"/>
          <w:kern w:val="0"/>
          <w:sz w:val="24"/>
          <w:szCs w:val="24"/>
          <w:lang w:eastAsia="zh-CN" w:bidi="ar"/>
        </w:rPr>
      </w:pPr>
      <w:r>
        <w:rPr>
          <w:rFonts w:hint="eastAsia" w:ascii="仿宋" w:hAnsi="仿宋" w:eastAsia="仿宋" w:cs="仿宋"/>
          <w:b/>
          <w:bCs/>
          <w:color w:val="000000"/>
          <w:kern w:val="0"/>
          <w:sz w:val="24"/>
          <w:szCs w:val="24"/>
          <w:lang w:eastAsia="zh-CN" w:bidi="ar"/>
        </w:rPr>
        <w:t>5. 故障点 4 诊断与排除过程本部分累计得分</w:t>
      </w:r>
    </w:p>
    <w:tbl>
      <w:tblPr>
        <w:tblStyle w:val="6"/>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455"/>
        <w:gridCol w:w="2070"/>
        <w:gridCol w:w="1275"/>
        <w:gridCol w:w="1120"/>
        <w:gridCol w:w="760"/>
        <w:gridCol w:w="827"/>
        <w:gridCol w:w="933"/>
      </w:tblGrid>
      <w:tr w14:paraId="7A6E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Align w:val="center"/>
          </w:tcPr>
          <w:p w14:paraId="10BFAA4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作业项目</w:t>
            </w:r>
          </w:p>
        </w:tc>
        <w:tc>
          <w:tcPr>
            <w:tcW w:w="5920" w:type="dxa"/>
            <w:gridSpan w:val="4"/>
            <w:vAlign w:val="center"/>
          </w:tcPr>
          <w:p w14:paraId="23F37FF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作业内容</w:t>
            </w:r>
          </w:p>
        </w:tc>
        <w:tc>
          <w:tcPr>
            <w:tcW w:w="760" w:type="dxa"/>
            <w:vAlign w:val="center"/>
          </w:tcPr>
          <w:p w14:paraId="4F81065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配分</w:t>
            </w:r>
          </w:p>
        </w:tc>
        <w:tc>
          <w:tcPr>
            <w:tcW w:w="827" w:type="dxa"/>
            <w:vAlign w:val="center"/>
          </w:tcPr>
          <w:p w14:paraId="23DD08C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扣分</w:t>
            </w:r>
          </w:p>
        </w:tc>
        <w:tc>
          <w:tcPr>
            <w:tcW w:w="933" w:type="dxa"/>
            <w:vAlign w:val="center"/>
          </w:tcPr>
          <w:p w14:paraId="71A5A31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判罚依据</w:t>
            </w:r>
          </w:p>
        </w:tc>
      </w:tr>
      <w:tr w14:paraId="7548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1755" w:type="dxa"/>
            <w:vAlign w:val="center"/>
          </w:tcPr>
          <w:p w14:paraId="79814B6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5743CC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故障现象确认</w:t>
            </w:r>
          </w:p>
          <w:p w14:paraId="7390E00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vAlign w:val="center"/>
          </w:tcPr>
          <w:p w14:paraId="17EEA0F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760" w:type="dxa"/>
            <w:vAlign w:val="center"/>
          </w:tcPr>
          <w:p w14:paraId="38A10CE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827" w:type="dxa"/>
            <w:vAlign w:val="center"/>
          </w:tcPr>
          <w:p w14:paraId="1578BB1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933" w:type="dxa"/>
            <w:vAlign w:val="center"/>
          </w:tcPr>
          <w:p w14:paraId="53AED5B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r>
      <w:tr w14:paraId="5024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1755" w:type="dxa"/>
            <w:vAlign w:val="center"/>
          </w:tcPr>
          <w:p w14:paraId="0ACBDBA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1E2D5B4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模块通讯状态及故障码检查</w:t>
            </w:r>
          </w:p>
          <w:p w14:paraId="65597ED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Cs w:val="21"/>
                <w:lang w:bidi="ar"/>
              </w:rPr>
            </w:pPr>
          </w:p>
        </w:tc>
        <w:tc>
          <w:tcPr>
            <w:tcW w:w="5920" w:type="dxa"/>
            <w:gridSpan w:val="4"/>
            <w:vAlign w:val="center"/>
          </w:tcPr>
          <w:p w14:paraId="3563255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760" w:type="dxa"/>
            <w:vAlign w:val="center"/>
          </w:tcPr>
          <w:p w14:paraId="379B64E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827" w:type="dxa"/>
            <w:vAlign w:val="center"/>
          </w:tcPr>
          <w:p w14:paraId="5F7AA88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933" w:type="dxa"/>
            <w:vAlign w:val="center"/>
          </w:tcPr>
          <w:p w14:paraId="7FA09FE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kern w:val="0"/>
                <w:szCs w:val="21"/>
                <w:lang w:bidi="ar"/>
              </w:rPr>
            </w:pPr>
          </w:p>
        </w:tc>
      </w:tr>
      <w:tr w14:paraId="4F18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1D8D872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6"/>
                <w:szCs w:val="21"/>
              </w:rPr>
              <w:t>正确读取数据</w:t>
            </w:r>
          </w:p>
        </w:tc>
        <w:tc>
          <w:tcPr>
            <w:tcW w:w="1455" w:type="dxa"/>
            <w:vAlign w:val="center"/>
          </w:tcPr>
          <w:p w14:paraId="59872E8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2"/>
                <w:szCs w:val="21"/>
              </w:rPr>
              <w:t>项目</w:t>
            </w:r>
          </w:p>
        </w:tc>
        <w:tc>
          <w:tcPr>
            <w:tcW w:w="2070" w:type="dxa"/>
            <w:vAlign w:val="center"/>
          </w:tcPr>
          <w:p w14:paraId="3210A37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2"/>
                <w:szCs w:val="21"/>
              </w:rPr>
              <w:t>数值</w:t>
            </w:r>
          </w:p>
        </w:tc>
        <w:tc>
          <w:tcPr>
            <w:tcW w:w="1275" w:type="dxa"/>
            <w:vAlign w:val="center"/>
          </w:tcPr>
          <w:p w14:paraId="435C15C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zCs w:val="21"/>
              </w:rPr>
              <w:t>单位</w:t>
            </w:r>
          </w:p>
        </w:tc>
        <w:tc>
          <w:tcPr>
            <w:tcW w:w="1120" w:type="dxa"/>
            <w:vAlign w:val="center"/>
          </w:tcPr>
          <w:p w14:paraId="3EBD1FD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1"/>
                <w:szCs w:val="21"/>
              </w:rPr>
              <w:t>判断</w:t>
            </w:r>
          </w:p>
        </w:tc>
        <w:tc>
          <w:tcPr>
            <w:tcW w:w="760" w:type="dxa"/>
          </w:tcPr>
          <w:p w14:paraId="787AF75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0705B1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164478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0A9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7AFDAC4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70C7331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25004A5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1730694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3743D72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40A1F7D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0AECD6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6D0B96E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FEE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1E89B26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238DB66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0E9BE5A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0DC6667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0F56273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772C55F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7AEA691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DCDEC4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41C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58DC6CF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1B4D23C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7961B61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3494ABA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4689671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vMerge w:val="restart"/>
          </w:tcPr>
          <w:p w14:paraId="204536F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vMerge w:val="restart"/>
          </w:tcPr>
          <w:p w14:paraId="1A59CE5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24D8CB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84E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729D60A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1A91F8B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6CFEEBF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0AAFC6D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146AF01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vMerge w:val="continue"/>
          </w:tcPr>
          <w:p w14:paraId="658A0DC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vMerge w:val="continue"/>
          </w:tcPr>
          <w:p w14:paraId="7C3F808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2B33ABB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8B8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748D6F7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70FA768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53A1355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6A87210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5D0B7AD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1C7352E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0F4063D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3443664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4FA1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7D56A0A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7F5DD4F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4DC0380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62329A8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4A5FA83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52C4A75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5D545CE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87D729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6F5B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755" w:type="dxa"/>
          </w:tcPr>
          <w:p w14:paraId="7407FDC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30B0CB6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清除故障码</w:t>
            </w:r>
          </w:p>
          <w:p w14:paraId="52739BA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并再次读取</w:t>
            </w:r>
          </w:p>
        </w:tc>
        <w:tc>
          <w:tcPr>
            <w:tcW w:w="5920" w:type="dxa"/>
            <w:gridSpan w:val="4"/>
          </w:tcPr>
          <w:p w14:paraId="3826EC4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确认故障码是否再次出现，并填写结果</w:t>
            </w:r>
          </w:p>
          <w:p w14:paraId="4843F3E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无 DTC</w:t>
            </w:r>
          </w:p>
          <w:p w14:paraId="71F0CC0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有 DTC：</w:t>
            </w:r>
          </w:p>
        </w:tc>
        <w:tc>
          <w:tcPr>
            <w:tcW w:w="760" w:type="dxa"/>
          </w:tcPr>
          <w:p w14:paraId="3DCFB3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41CC3E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3E94D92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463D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1755" w:type="dxa"/>
            <w:vAlign w:val="center"/>
          </w:tcPr>
          <w:p w14:paraId="212F994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3A16FBE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1ECA839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确定故障范围</w:t>
            </w:r>
          </w:p>
          <w:p w14:paraId="5A280EC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4DCCB6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tcPr>
          <w:p w14:paraId="41811E4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结合仪表现象、诊断数据和电路图分析，最有可能的故障</w:t>
            </w:r>
          </w:p>
          <w:p w14:paraId="1173F10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范围：</w:t>
            </w:r>
          </w:p>
          <w:p w14:paraId="27F23B7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p>
        </w:tc>
        <w:tc>
          <w:tcPr>
            <w:tcW w:w="760" w:type="dxa"/>
          </w:tcPr>
          <w:p w14:paraId="12E0E8C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594DEC6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D72554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FEC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restart"/>
            <w:vAlign w:val="center"/>
          </w:tcPr>
          <w:p w14:paraId="3A29C68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部件/电路测试</w:t>
            </w:r>
          </w:p>
          <w:p w14:paraId="6FB1F99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3525" w:type="dxa"/>
            <w:gridSpan w:val="2"/>
            <w:vAlign w:val="center"/>
          </w:tcPr>
          <w:p w14:paraId="19C0F9D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t>部件/线路范围</w:t>
            </w:r>
          </w:p>
        </w:tc>
        <w:tc>
          <w:tcPr>
            <w:tcW w:w="2395" w:type="dxa"/>
            <w:gridSpan w:val="2"/>
            <w:vAlign w:val="center"/>
          </w:tcPr>
          <w:p w14:paraId="1B3C5F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t>部件/线路范围</w:t>
            </w:r>
          </w:p>
        </w:tc>
        <w:tc>
          <w:tcPr>
            <w:tcW w:w="760" w:type="dxa"/>
          </w:tcPr>
          <w:p w14:paraId="763700D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3729457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455A2FE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B45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281CCF5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744C45D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7B8BFCE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4472E22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065A7B6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583C458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92E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4639AD7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2DC0714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3153B2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72E4C30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4D1B8C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34E0A53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3242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7D7A7E5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5F4E238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70E54A2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2759F01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405B7D7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0E8138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A65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40AF872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28E172E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51BD629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697BE4A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5100353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00712B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886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31798E7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1F5C4EC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484AE0E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7BA30AB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38DEA73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50C173D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D7F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3991950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210DE3F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0ECF5B9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43F9482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4D51147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3A8C254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F9D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755" w:type="dxa"/>
            <w:vMerge w:val="continue"/>
          </w:tcPr>
          <w:p w14:paraId="1CF4372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5FF477A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szCs w:val="21"/>
              </w:rPr>
            </w:pPr>
            <w:r>
              <w:rPr>
                <w:rFonts w:hint="eastAsia" w:ascii="仿宋" w:hAnsi="仿宋" w:eastAsia="仿宋" w:cs="仿宋"/>
                <w:color w:val="000000"/>
                <w:kern w:val="0"/>
                <w:szCs w:val="21"/>
                <w:lang w:bidi="ar"/>
              </w:rPr>
              <w:t xml:space="preserve">波形采集（不用者不填） </w:t>
            </w:r>
          </w:p>
          <w:p w14:paraId="409F537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3B525B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760" w:type="dxa"/>
          </w:tcPr>
          <w:p w14:paraId="61851C4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4A9A5C9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EDF827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CBA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49CD0B5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故障部位</w:t>
            </w:r>
          </w:p>
          <w:p w14:paraId="5A3822A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确认和排除</w:t>
            </w:r>
          </w:p>
        </w:tc>
        <w:tc>
          <w:tcPr>
            <w:tcW w:w="1455" w:type="dxa"/>
            <w:vAlign w:val="center"/>
          </w:tcPr>
          <w:p w14:paraId="36954C2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故障类型</w:t>
            </w:r>
          </w:p>
        </w:tc>
        <w:tc>
          <w:tcPr>
            <w:tcW w:w="2070" w:type="dxa"/>
            <w:vAlign w:val="center"/>
          </w:tcPr>
          <w:p w14:paraId="18979A4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确认的故障位置</w:t>
            </w:r>
          </w:p>
        </w:tc>
        <w:tc>
          <w:tcPr>
            <w:tcW w:w="2395" w:type="dxa"/>
            <w:gridSpan w:val="2"/>
            <w:vAlign w:val="center"/>
          </w:tcPr>
          <w:p w14:paraId="0B06B0C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排除处理说明</w:t>
            </w:r>
          </w:p>
        </w:tc>
        <w:tc>
          <w:tcPr>
            <w:tcW w:w="760" w:type="dxa"/>
            <w:vAlign w:val="center"/>
          </w:tcPr>
          <w:p w14:paraId="1AB75B2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827" w:type="dxa"/>
            <w:vAlign w:val="center"/>
          </w:tcPr>
          <w:p w14:paraId="0730400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933" w:type="dxa"/>
            <w:vAlign w:val="center"/>
          </w:tcPr>
          <w:p w14:paraId="611639F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r>
      <w:tr w14:paraId="7DC3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755" w:type="dxa"/>
            <w:vMerge w:val="continue"/>
          </w:tcPr>
          <w:p w14:paraId="118963A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1455" w:type="dxa"/>
          </w:tcPr>
          <w:p w14:paraId="5EC1D54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2070" w:type="dxa"/>
          </w:tcPr>
          <w:p w14:paraId="4D2051D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2395" w:type="dxa"/>
            <w:gridSpan w:val="2"/>
          </w:tcPr>
          <w:p w14:paraId="6BF1B79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331E1FE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25BAFCB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□更换 □维修 □调整</w:t>
            </w:r>
          </w:p>
          <w:p w14:paraId="117D045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p>
        </w:tc>
        <w:tc>
          <w:tcPr>
            <w:tcW w:w="760" w:type="dxa"/>
          </w:tcPr>
          <w:p w14:paraId="041C68F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50F423D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410F29C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bl>
    <w:p w14:paraId="0AC5C9BB">
      <w:pPr>
        <w:pStyle w:val="2"/>
        <w:spacing w:before="62" w:line="224" w:lineRule="auto"/>
        <w:ind w:left="50"/>
        <w:outlineLvl w:val="0"/>
        <w:rPr>
          <w:rFonts w:hint="eastAsia" w:ascii="仿宋" w:hAnsi="仿宋" w:eastAsia="仿宋" w:cs="仿宋"/>
          <w:b/>
          <w:bCs/>
          <w:color w:val="000000"/>
          <w:kern w:val="0"/>
          <w:sz w:val="24"/>
          <w:szCs w:val="24"/>
          <w:lang w:eastAsia="zh-CN" w:bidi="ar"/>
        </w:rPr>
      </w:pPr>
      <w:r>
        <w:rPr>
          <w:rFonts w:hint="eastAsia" w:ascii="仿宋" w:hAnsi="仿宋" w:eastAsia="仿宋" w:cs="仿宋"/>
          <w:b/>
          <w:bCs/>
          <w:color w:val="000000"/>
          <w:kern w:val="0"/>
          <w:sz w:val="24"/>
          <w:szCs w:val="24"/>
          <w:lang w:eastAsia="zh-CN" w:bidi="ar"/>
        </w:rPr>
        <w:t>6. 故障点 5 诊断与排除过程本部分累计得分</w:t>
      </w:r>
    </w:p>
    <w:tbl>
      <w:tblPr>
        <w:tblStyle w:val="6"/>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1455"/>
        <w:gridCol w:w="2070"/>
        <w:gridCol w:w="1275"/>
        <w:gridCol w:w="1120"/>
        <w:gridCol w:w="760"/>
        <w:gridCol w:w="827"/>
        <w:gridCol w:w="933"/>
      </w:tblGrid>
      <w:tr w14:paraId="0379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Align w:val="center"/>
          </w:tcPr>
          <w:p w14:paraId="60D8B66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作业项目</w:t>
            </w:r>
          </w:p>
        </w:tc>
        <w:tc>
          <w:tcPr>
            <w:tcW w:w="5920" w:type="dxa"/>
            <w:gridSpan w:val="4"/>
            <w:vAlign w:val="center"/>
          </w:tcPr>
          <w:p w14:paraId="74DA01A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作业内容</w:t>
            </w:r>
          </w:p>
        </w:tc>
        <w:tc>
          <w:tcPr>
            <w:tcW w:w="760" w:type="dxa"/>
            <w:vAlign w:val="center"/>
          </w:tcPr>
          <w:p w14:paraId="6A7E500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配分</w:t>
            </w:r>
          </w:p>
        </w:tc>
        <w:tc>
          <w:tcPr>
            <w:tcW w:w="827" w:type="dxa"/>
            <w:vAlign w:val="center"/>
          </w:tcPr>
          <w:p w14:paraId="0AD075F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扣分</w:t>
            </w:r>
          </w:p>
        </w:tc>
        <w:tc>
          <w:tcPr>
            <w:tcW w:w="933" w:type="dxa"/>
            <w:vAlign w:val="center"/>
          </w:tcPr>
          <w:p w14:paraId="7A49FC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r>
              <w:rPr>
                <w:rFonts w:hint="eastAsia" w:ascii="仿宋" w:hAnsi="仿宋" w:eastAsia="仿宋" w:cs="仿宋"/>
                <w:b/>
                <w:bCs/>
                <w:color w:val="000000"/>
                <w:kern w:val="0"/>
                <w:szCs w:val="21"/>
                <w:lang w:bidi="ar"/>
              </w:rPr>
              <w:t>判罚依据</w:t>
            </w:r>
          </w:p>
        </w:tc>
      </w:tr>
      <w:tr w14:paraId="70F7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755" w:type="dxa"/>
            <w:vAlign w:val="center"/>
          </w:tcPr>
          <w:p w14:paraId="6293A00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5FF679F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故障现象确认</w:t>
            </w:r>
          </w:p>
          <w:p w14:paraId="13C9B29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kern w:val="0"/>
                <w:szCs w:val="21"/>
                <w:lang w:bidi="ar"/>
              </w:rPr>
            </w:pPr>
          </w:p>
        </w:tc>
        <w:tc>
          <w:tcPr>
            <w:tcW w:w="5920" w:type="dxa"/>
            <w:gridSpan w:val="4"/>
            <w:vAlign w:val="center"/>
          </w:tcPr>
          <w:p w14:paraId="3BD6197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760" w:type="dxa"/>
            <w:vAlign w:val="center"/>
          </w:tcPr>
          <w:p w14:paraId="1F9C8BD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827" w:type="dxa"/>
            <w:vAlign w:val="center"/>
          </w:tcPr>
          <w:p w14:paraId="53AD1F6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933" w:type="dxa"/>
            <w:vAlign w:val="center"/>
          </w:tcPr>
          <w:p w14:paraId="339B898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r>
      <w:tr w14:paraId="4C1C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755" w:type="dxa"/>
            <w:vAlign w:val="center"/>
          </w:tcPr>
          <w:p w14:paraId="5CA57D2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0DBE0FC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模块通讯状态及故障码检查</w:t>
            </w:r>
          </w:p>
          <w:p w14:paraId="4F6FB4F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vAlign w:val="center"/>
          </w:tcPr>
          <w:p w14:paraId="0B7E044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760" w:type="dxa"/>
            <w:vAlign w:val="center"/>
          </w:tcPr>
          <w:p w14:paraId="7C76F97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827" w:type="dxa"/>
            <w:vAlign w:val="center"/>
          </w:tcPr>
          <w:p w14:paraId="7B4E77F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Cs w:val="21"/>
                <w:lang w:bidi="ar"/>
              </w:rPr>
            </w:pPr>
          </w:p>
        </w:tc>
        <w:tc>
          <w:tcPr>
            <w:tcW w:w="933" w:type="dxa"/>
            <w:vAlign w:val="center"/>
          </w:tcPr>
          <w:p w14:paraId="0C5C4DA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b/>
                <w:bCs/>
                <w:color w:val="000000"/>
                <w:kern w:val="0"/>
                <w:szCs w:val="21"/>
                <w:lang w:bidi="ar"/>
              </w:rPr>
            </w:pPr>
          </w:p>
        </w:tc>
      </w:tr>
      <w:tr w14:paraId="7E02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7429617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6"/>
                <w:szCs w:val="21"/>
              </w:rPr>
              <w:t>正确读取数据</w:t>
            </w:r>
          </w:p>
        </w:tc>
        <w:tc>
          <w:tcPr>
            <w:tcW w:w="1455" w:type="dxa"/>
            <w:vAlign w:val="center"/>
          </w:tcPr>
          <w:p w14:paraId="728CCB4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2"/>
                <w:szCs w:val="21"/>
              </w:rPr>
              <w:t>项目</w:t>
            </w:r>
          </w:p>
        </w:tc>
        <w:tc>
          <w:tcPr>
            <w:tcW w:w="2070" w:type="dxa"/>
            <w:vAlign w:val="center"/>
          </w:tcPr>
          <w:p w14:paraId="1E5E38E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2"/>
                <w:szCs w:val="21"/>
              </w:rPr>
              <w:t>数值</w:t>
            </w:r>
          </w:p>
        </w:tc>
        <w:tc>
          <w:tcPr>
            <w:tcW w:w="1275" w:type="dxa"/>
            <w:vAlign w:val="center"/>
          </w:tcPr>
          <w:p w14:paraId="1FBAE4D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zCs w:val="21"/>
              </w:rPr>
              <w:t>单位</w:t>
            </w:r>
          </w:p>
        </w:tc>
        <w:tc>
          <w:tcPr>
            <w:tcW w:w="1120" w:type="dxa"/>
            <w:vAlign w:val="center"/>
          </w:tcPr>
          <w:p w14:paraId="5FE9F8E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spacing w:val="1"/>
                <w:szCs w:val="21"/>
              </w:rPr>
              <w:t>判断</w:t>
            </w:r>
          </w:p>
        </w:tc>
        <w:tc>
          <w:tcPr>
            <w:tcW w:w="760" w:type="dxa"/>
          </w:tcPr>
          <w:p w14:paraId="2DFE85D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1862683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2450CA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B09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374FAD6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06BB040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4F967DA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5B60165C">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1046B05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02E71F0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779DC58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AAEB2A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0134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4773749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334CF32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2A18729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06F0BB6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5C52799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630F9CE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902235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21315B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4E8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51FA688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0E88AD6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2C70393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685061D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6EC6C4B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5A76204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00C16F0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7CC551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075D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3B5BA77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46348CD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690BAEA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00373BD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6200844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48DF35F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36271AD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153E054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0A91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17D6BF2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24709D4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0F4F742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7627EC8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74AB157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62638F9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089269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489B582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464C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tcPr>
          <w:p w14:paraId="1BF5A48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455" w:type="dxa"/>
          </w:tcPr>
          <w:p w14:paraId="39B4C5B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070" w:type="dxa"/>
          </w:tcPr>
          <w:p w14:paraId="67113FE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275" w:type="dxa"/>
          </w:tcPr>
          <w:p w14:paraId="1BCCDBD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1120" w:type="dxa"/>
          </w:tcPr>
          <w:p w14:paraId="1D1A313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760" w:type="dxa"/>
          </w:tcPr>
          <w:p w14:paraId="10DF566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302D9E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F6E520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039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755" w:type="dxa"/>
          </w:tcPr>
          <w:p w14:paraId="0818FF8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037DEAE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清除故障码</w:t>
            </w:r>
          </w:p>
          <w:p w14:paraId="5C6CB20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并再次读取</w:t>
            </w:r>
          </w:p>
          <w:p w14:paraId="50F59FF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tcPr>
          <w:p w14:paraId="7A05904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确认故障码是否再次出现，并填写结果</w:t>
            </w:r>
          </w:p>
          <w:p w14:paraId="427CE8A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无 DTC</w:t>
            </w:r>
          </w:p>
          <w:p w14:paraId="4CF742D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 有 DTC：</w:t>
            </w:r>
          </w:p>
        </w:tc>
        <w:tc>
          <w:tcPr>
            <w:tcW w:w="760" w:type="dxa"/>
          </w:tcPr>
          <w:p w14:paraId="44CBED9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5E66E8F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2D04122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6B42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1755" w:type="dxa"/>
            <w:vAlign w:val="center"/>
          </w:tcPr>
          <w:p w14:paraId="0E83B4D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6DBCE2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025AD45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确定故障范围</w:t>
            </w:r>
          </w:p>
          <w:p w14:paraId="7190446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469CEB8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5920" w:type="dxa"/>
            <w:gridSpan w:val="4"/>
          </w:tcPr>
          <w:p w14:paraId="0D03743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结合仪表现象、诊断数据和电路图分析，最有可能的故障</w:t>
            </w:r>
          </w:p>
          <w:p w14:paraId="7504106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范围：</w:t>
            </w:r>
          </w:p>
        </w:tc>
        <w:tc>
          <w:tcPr>
            <w:tcW w:w="760" w:type="dxa"/>
          </w:tcPr>
          <w:p w14:paraId="37F51B2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5120613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623D787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F75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restart"/>
            <w:vAlign w:val="center"/>
          </w:tcPr>
          <w:p w14:paraId="0123AF5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部件/电路测试</w:t>
            </w:r>
          </w:p>
          <w:p w14:paraId="51098F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3525" w:type="dxa"/>
            <w:gridSpan w:val="2"/>
            <w:vAlign w:val="center"/>
          </w:tcPr>
          <w:p w14:paraId="76CDD3E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t>部件/线路范围</w:t>
            </w:r>
          </w:p>
        </w:tc>
        <w:tc>
          <w:tcPr>
            <w:tcW w:w="2395" w:type="dxa"/>
            <w:gridSpan w:val="2"/>
            <w:vAlign w:val="center"/>
          </w:tcPr>
          <w:p w14:paraId="51481B0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t>部件/线路范围</w:t>
            </w:r>
          </w:p>
        </w:tc>
        <w:tc>
          <w:tcPr>
            <w:tcW w:w="760" w:type="dxa"/>
          </w:tcPr>
          <w:p w14:paraId="564236B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4539A30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4F31401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7A13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399FE09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4577F13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2924CEA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0417F22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5B05DD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A0DAF8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D16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4E729AC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1DA8418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35F84A1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11405AA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CE2BF3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51CF69B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47D1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032F911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52DCE20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5DFAC12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77D084E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1587714E">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81279A8">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1480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593D7F49">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2748E797">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33F5236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5E5B2A5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6A7406D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0388CDB">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E0C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1B09341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4B208E9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48693E8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0890807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2A9BEF6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3B3CFEE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2E1B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55" w:type="dxa"/>
            <w:vMerge w:val="continue"/>
          </w:tcPr>
          <w:p w14:paraId="262AB5F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4F930E42">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tcPr>
          <w:p w14:paraId="19599C7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 xml:space="preserve">正常   </w:t>
            </w:r>
            <w:r>
              <w:rPr>
                <w:rFonts w:hint="eastAsia" w:ascii="仿宋" w:hAnsi="仿宋" w:eastAsia="仿宋" w:cs="仿宋"/>
                <w:color w:val="000000"/>
                <w:kern w:val="0"/>
                <w:szCs w:val="21"/>
                <w:lang w:bidi="ar"/>
              </w:rPr>
              <w:sym w:font="Wingdings 2" w:char="00A3"/>
            </w:r>
            <w:r>
              <w:rPr>
                <w:rFonts w:hint="eastAsia" w:ascii="仿宋" w:hAnsi="仿宋" w:eastAsia="仿宋" w:cs="仿宋"/>
                <w:color w:val="000000"/>
                <w:kern w:val="0"/>
                <w:szCs w:val="21"/>
                <w:lang w:bidi="ar"/>
              </w:rPr>
              <w:t>不正常</w:t>
            </w:r>
          </w:p>
        </w:tc>
        <w:tc>
          <w:tcPr>
            <w:tcW w:w="760" w:type="dxa"/>
          </w:tcPr>
          <w:p w14:paraId="1DD35AE4">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5052AD6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0ED21FD5">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07AB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755" w:type="dxa"/>
            <w:vMerge w:val="continue"/>
          </w:tcPr>
          <w:p w14:paraId="007A8BCD">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3525" w:type="dxa"/>
            <w:gridSpan w:val="2"/>
          </w:tcPr>
          <w:p w14:paraId="7851EB8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szCs w:val="21"/>
              </w:rPr>
            </w:pPr>
            <w:r>
              <w:rPr>
                <w:rFonts w:hint="eastAsia" w:ascii="仿宋" w:hAnsi="仿宋" w:eastAsia="仿宋" w:cs="仿宋"/>
                <w:color w:val="000000"/>
                <w:kern w:val="0"/>
                <w:szCs w:val="21"/>
                <w:lang w:bidi="ar"/>
              </w:rPr>
              <w:t xml:space="preserve">波形采集（不用者不填） </w:t>
            </w:r>
          </w:p>
          <w:p w14:paraId="79C63CEA">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2395" w:type="dxa"/>
            <w:gridSpan w:val="2"/>
            <w:vAlign w:val="center"/>
          </w:tcPr>
          <w:p w14:paraId="451BC75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760" w:type="dxa"/>
          </w:tcPr>
          <w:p w14:paraId="55BAD820">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7C023211">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B47AC56">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r w14:paraId="571B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14:paraId="514ECEA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故障部位</w:t>
            </w:r>
          </w:p>
          <w:p w14:paraId="5759E21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确认和排除</w:t>
            </w:r>
          </w:p>
        </w:tc>
        <w:tc>
          <w:tcPr>
            <w:tcW w:w="1455" w:type="dxa"/>
            <w:vAlign w:val="center"/>
          </w:tcPr>
          <w:p w14:paraId="2E43398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故障类型</w:t>
            </w:r>
          </w:p>
        </w:tc>
        <w:tc>
          <w:tcPr>
            <w:tcW w:w="2070" w:type="dxa"/>
            <w:vAlign w:val="center"/>
          </w:tcPr>
          <w:p w14:paraId="64032AE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确认的故障位置</w:t>
            </w:r>
          </w:p>
        </w:tc>
        <w:tc>
          <w:tcPr>
            <w:tcW w:w="2395" w:type="dxa"/>
            <w:gridSpan w:val="2"/>
            <w:vAlign w:val="center"/>
          </w:tcPr>
          <w:p w14:paraId="68922D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排除处理说明</w:t>
            </w:r>
          </w:p>
        </w:tc>
        <w:tc>
          <w:tcPr>
            <w:tcW w:w="760" w:type="dxa"/>
            <w:vAlign w:val="center"/>
          </w:tcPr>
          <w:p w14:paraId="4AE091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827" w:type="dxa"/>
            <w:vAlign w:val="center"/>
          </w:tcPr>
          <w:p w14:paraId="2443739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c>
          <w:tcPr>
            <w:tcW w:w="933" w:type="dxa"/>
            <w:vAlign w:val="center"/>
          </w:tcPr>
          <w:p w14:paraId="4AB6850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Cs w:val="21"/>
              </w:rPr>
            </w:pPr>
          </w:p>
        </w:tc>
      </w:tr>
      <w:tr w14:paraId="10D6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755" w:type="dxa"/>
            <w:vMerge w:val="continue"/>
          </w:tcPr>
          <w:p w14:paraId="4C82675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1455" w:type="dxa"/>
          </w:tcPr>
          <w:p w14:paraId="41C33A5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2070" w:type="dxa"/>
          </w:tcPr>
          <w:p w14:paraId="79A2DFB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tc>
        <w:tc>
          <w:tcPr>
            <w:tcW w:w="2395" w:type="dxa"/>
            <w:gridSpan w:val="2"/>
          </w:tcPr>
          <w:p w14:paraId="786E73A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Cs w:val="21"/>
                <w:lang w:bidi="ar"/>
              </w:rPr>
            </w:pPr>
          </w:p>
          <w:p w14:paraId="137E8B6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□更换 □维修 □调整</w:t>
            </w:r>
          </w:p>
        </w:tc>
        <w:tc>
          <w:tcPr>
            <w:tcW w:w="760" w:type="dxa"/>
          </w:tcPr>
          <w:p w14:paraId="78B5E21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827" w:type="dxa"/>
          </w:tcPr>
          <w:p w14:paraId="74AEEAEF">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c>
          <w:tcPr>
            <w:tcW w:w="933" w:type="dxa"/>
          </w:tcPr>
          <w:p w14:paraId="7577D293">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szCs w:val="21"/>
              </w:rPr>
            </w:pPr>
          </w:p>
        </w:tc>
      </w:tr>
    </w:tbl>
    <w:p w14:paraId="074ACCFA">
      <w:pPr>
        <w:spacing w:line="360" w:lineRule="auto"/>
        <w:rPr>
          <w:rFonts w:ascii="宋体" w:hAnsi="宋体" w:eastAsia="宋体" w:cs="宋体"/>
          <w:szCs w:val="21"/>
        </w:rPr>
      </w:pPr>
    </w:p>
    <w:p w14:paraId="769866E3">
      <w:pPr>
        <w:rPr>
          <w:rFonts w:ascii="宋体" w:hAnsi="宋体" w:eastAsia="宋体" w:cs="宋体"/>
          <w:szCs w:val="21"/>
        </w:rPr>
      </w:pPr>
      <w:r>
        <w:rPr>
          <w:rFonts w:ascii="宋体" w:hAnsi="宋体" w:eastAsia="宋体" w:cs="宋体"/>
          <w:szCs w:val="21"/>
        </w:rPr>
        <w:br w:type="page"/>
      </w:r>
    </w:p>
    <w:p w14:paraId="4AE92749">
      <w:pPr>
        <w:spacing w:line="360" w:lineRule="auto"/>
        <w:rPr>
          <w:rFonts w:ascii="仿宋" w:hAnsi="仿宋" w:eastAsia="仿宋" w:cs="仿宋"/>
          <w:sz w:val="28"/>
          <w:szCs w:val="36"/>
        </w:rPr>
      </w:pPr>
      <w:r>
        <w:rPr>
          <w:rFonts w:hint="eastAsia" w:ascii="仿宋" w:hAnsi="仿宋" w:eastAsia="仿宋" w:cs="仿宋"/>
          <w:sz w:val="28"/>
          <w:szCs w:val="36"/>
        </w:rPr>
        <w:t>附件2-1</w:t>
      </w:r>
    </w:p>
    <w:p w14:paraId="6D9504A5">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2025年成都市中等职业（技工）学校师生技能大赛新能源汽车维修赛项</w:t>
      </w:r>
    </w:p>
    <w:p w14:paraId="08E018B8">
      <w:pPr>
        <w:spacing w:line="360" w:lineRule="auto"/>
        <w:jc w:val="center"/>
        <w:rPr>
          <w:rFonts w:ascii="方正小标宋_GBK" w:hAnsi="微软雅黑" w:eastAsia="方正小标宋_GBK" w:cs="微软雅黑"/>
          <w:sz w:val="40"/>
          <w:szCs w:val="48"/>
        </w:rPr>
      </w:pPr>
    </w:p>
    <w:p w14:paraId="1820F82E">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职业素养和操作规范 评分表（样题）</w:t>
      </w:r>
    </w:p>
    <w:p w14:paraId="43DDAC11">
      <w:pPr>
        <w:spacing w:line="360" w:lineRule="auto"/>
        <w:rPr>
          <w:rFonts w:ascii="宋体" w:hAnsi="宋体" w:eastAsia="宋体" w:cs="宋体"/>
          <w:b/>
          <w:bCs/>
          <w:sz w:val="28"/>
          <w:szCs w:val="28"/>
        </w:rPr>
      </w:pPr>
    </w:p>
    <w:p w14:paraId="2A1EDA39">
      <w:pPr>
        <w:spacing w:line="360" w:lineRule="auto"/>
        <w:rPr>
          <w:rFonts w:ascii="宋体" w:hAnsi="宋体" w:eastAsia="宋体" w:cs="宋体"/>
          <w:b/>
          <w:bCs/>
          <w:sz w:val="28"/>
          <w:szCs w:val="28"/>
        </w:rPr>
      </w:pPr>
      <w:r>
        <w:rPr>
          <w:rFonts w:hint="eastAsia" w:ascii="宋体" w:hAnsi="宋体" w:eastAsia="宋体" w:cs="宋体"/>
          <w:b/>
          <w:bCs/>
          <w:sz w:val="28"/>
          <w:szCs w:val="28"/>
        </w:rPr>
        <w:t>竞赛模块二:电驱动总成装调与检修</w:t>
      </w:r>
    </w:p>
    <w:tbl>
      <w:tblPr>
        <w:tblStyle w:val="6"/>
        <w:tblW w:w="9667"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934"/>
      </w:tblGrid>
      <w:tr w14:paraId="6BA6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7" w:type="dxa"/>
            <w:gridSpan w:val="2"/>
          </w:tcPr>
          <w:p w14:paraId="7CA69292">
            <w:pPr>
              <w:spacing w:line="360" w:lineRule="auto"/>
              <w:rPr>
                <w:rFonts w:ascii="宋体" w:hAnsi="宋体" w:eastAsia="宋体" w:cs="宋体"/>
                <w:b/>
                <w:bCs/>
                <w:sz w:val="28"/>
                <w:szCs w:val="28"/>
              </w:rPr>
            </w:pPr>
            <w:r>
              <w:rPr>
                <w:rFonts w:hint="eastAsia" w:ascii="宋体" w:hAnsi="宋体" w:eastAsia="宋体" w:cs="宋体"/>
                <w:b/>
                <w:bCs/>
                <w:sz w:val="28"/>
                <w:szCs w:val="28"/>
              </w:rPr>
              <w:t>竞赛日期：2025年  月    日          竞赛场次：</w:t>
            </w:r>
          </w:p>
          <w:p w14:paraId="1D51F163">
            <w:pPr>
              <w:spacing w:line="360" w:lineRule="auto"/>
              <w:rPr>
                <w:rFonts w:ascii="宋体" w:hAnsi="宋体" w:eastAsia="宋体" w:cs="宋体"/>
                <w:b/>
                <w:bCs/>
                <w:sz w:val="28"/>
                <w:szCs w:val="28"/>
              </w:rPr>
            </w:pPr>
            <w:r>
              <w:rPr>
                <w:rFonts w:hint="eastAsia" w:ascii="宋体" w:hAnsi="宋体" w:eastAsia="宋体" w:cs="宋体"/>
                <w:b/>
                <w:bCs/>
                <w:sz w:val="28"/>
                <w:szCs w:val="28"/>
              </w:rPr>
              <w:t>竞赛工位：</w:t>
            </w:r>
          </w:p>
        </w:tc>
      </w:tr>
      <w:tr w14:paraId="7F6C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tcPr>
          <w:p w14:paraId="61A5D175">
            <w:pPr>
              <w:spacing w:line="360" w:lineRule="auto"/>
              <w:rPr>
                <w:rFonts w:ascii="宋体" w:hAnsi="宋体" w:eastAsia="宋体" w:cs="宋体"/>
                <w:b/>
                <w:bCs/>
                <w:sz w:val="28"/>
                <w:szCs w:val="28"/>
              </w:rPr>
            </w:pPr>
            <w:r>
              <w:rPr>
                <w:rFonts w:hint="eastAsia" w:ascii="宋体" w:hAnsi="宋体" w:eastAsia="宋体" w:cs="宋体"/>
                <w:b/>
                <w:bCs/>
                <w:sz w:val="28"/>
                <w:szCs w:val="28"/>
              </w:rPr>
              <w:t>选手身份加密号：</w:t>
            </w:r>
          </w:p>
        </w:tc>
        <w:tc>
          <w:tcPr>
            <w:tcW w:w="4934" w:type="dxa"/>
          </w:tcPr>
          <w:p w14:paraId="31615E54">
            <w:pPr>
              <w:spacing w:line="360" w:lineRule="auto"/>
              <w:rPr>
                <w:rFonts w:ascii="宋体" w:hAnsi="宋体" w:eastAsia="宋体" w:cs="宋体"/>
                <w:b/>
                <w:bCs/>
                <w:sz w:val="28"/>
                <w:szCs w:val="28"/>
              </w:rPr>
            </w:pPr>
            <w:r>
              <w:rPr>
                <w:rFonts w:hint="eastAsia" w:ascii="宋体" w:hAnsi="宋体" w:eastAsia="宋体" w:cs="宋体"/>
                <w:b/>
                <w:bCs/>
                <w:sz w:val="28"/>
                <w:szCs w:val="28"/>
              </w:rPr>
              <w:t>竞赛用时：    分       秒</w:t>
            </w:r>
          </w:p>
        </w:tc>
      </w:tr>
    </w:tbl>
    <w:p w14:paraId="047A8B1B">
      <w:pPr>
        <w:spacing w:line="360" w:lineRule="auto"/>
        <w:rPr>
          <w:rFonts w:ascii="宋体" w:hAnsi="宋体" w:eastAsia="宋体" w:cs="宋体"/>
          <w:b/>
          <w:bCs/>
          <w:sz w:val="28"/>
          <w:szCs w:val="28"/>
        </w:rPr>
      </w:pPr>
    </w:p>
    <w:tbl>
      <w:tblPr>
        <w:tblStyle w:val="6"/>
        <w:tblW w:w="965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3073"/>
        <w:gridCol w:w="1280"/>
        <w:gridCol w:w="3626"/>
      </w:tblGrid>
      <w:tr w14:paraId="5D47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6C3730F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序号</w:t>
            </w:r>
          </w:p>
        </w:tc>
        <w:tc>
          <w:tcPr>
            <w:tcW w:w="3073" w:type="dxa"/>
            <w:vAlign w:val="center"/>
          </w:tcPr>
          <w:p w14:paraId="1C5D9F37">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项目名称</w:t>
            </w:r>
          </w:p>
        </w:tc>
        <w:tc>
          <w:tcPr>
            <w:tcW w:w="1280" w:type="dxa"/>
            <w:vAlign w:val="center"/>
          </w:tcPr>
          <w:p w14:paraId="4EB1B8A7">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配分</w:t>
            </w:r>
          </w:p>
        </w:tc>
        <w:tc>
          <w:tcPr>
            <w:tcW w:w="3626" w:type="dxa"/>
            <w:vAlign w:val="center"/>
          </w:tcPr>
          <w:p w14:paraId="1305B6F0">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实际得分</w:t>
            </w:r>
          </w:p>
        </w:tc>
      </w:tr>
      <w:tr w14:paraId="0821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25C1B53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1</w:t>
            </w:r>
          </w:p>
        </w:tc>
        <w:tc>
          <w:tcPr>
            <w:tcW w:w="3073" w:type="dxa"/>
            <w:vAlign w:val="center"/>
          </w:tcPr>
          <w:p w14:paraId="1352D1E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职业素养和操作规范</w:t>
            </w:r>
          </w:p>
        </w:tc>
        <w:tc>
          <w:tcPr>
            <w:tcW w:w="1280" w:type="dxa"/>
            <w:vAlign w:val="center"/>
          </w:tcPr>
          <w:p w14:paraId="6B4A9414">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70</w:t>
            </w:r>
          </w:p>
        </w:tc>
        <w:tc>
          <w:tcPr>
            <w:tcW w:w="3626" w:type="dxa"/>
            <w:vAlign w:val="center"/>
          </w:tcPr>
          <w:p w14:paraId="271FC053">
            <w:pPr>
              <w:spacing w:line="360" w:lineRule="auto"/>
              <w:jc w:val="center"/>
              <w:rPr>
                <w:rFonts w:ascii="宋体" w:hAnsi="宋体" w:eastAsia="宋体" w:cs="宋体"/>
                <w:b/>
                <w:bCs/>
                <w:sz w:val="28"/>
                <w:szCs w:val="28"/>
              </w:rPr>
            </w:pPr>
          </w:p>
        </w:tc>
      </w:tr>
      <w:tr w14:paraId="62B9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18121E8F">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现场裁判</w:t>
            </w:r>
          </w:p>
          <w:p w14:paraId="0A2B0E5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30D1265F">
            <w:pPr>
              <w:spacing w:line="360" w:lineRule="auto"/>
              <w:jc w:val="center"/>
              <w:rPr>
                <w:rFonts w:ascii="宋体" w:hAnsi="宋体" w:eastAsia="宋体" w:cs="宋体"/>
                <w:b/>
                <w:bCs/>
                <w:sz w:val="28"/>
                <w:szCs w:val="28"/>
              </w:rPr>
            </w:pPr>
          </w:p>
        </w:tc>
      </w:tr>
      <w:tr w14:paraId="1325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11155B63">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评分裁判</w:t>
            </w:r>
          </w:p>
          <w:p w14:paraId="7B5F9FA1">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1E7BEC4F">
            <w:pPr>
              <w:spacing w:line="360" w:lineRule="auto"/>
              <w:jc w:val="center"/>
              <w:rPr>
                <w:rFonts w:ascii="宋体" w:hAnsi="宋体" w:eastAsia="宋体" w:cs="宋体"/>
                <w:b/>
                <w:bCs/>
                <w:sz w:val="28"/>
                <w:szCs w:val="28"/>
              </w:rPr>
            </w:pPr>
          </w:p>
        </w:tc>
      </w:tr>
      <w:tr w14:paraId="4A81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1BE49146">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核分裁判</w:t>
            </w:r>
          </w:p>
          <w:p w14:paraId="2AA5FD60">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3CF628A3">
            <w:pPr>
              <w:spacing w:line="360" w:lineRule="auto"/>
              <w:jc w:val="center"/>
              <w:rPr>
                <w:rFonts w:ascii="宋体" w:hAnsi="宋体" w:eastAsia="宋体" w:cs="宋体"/>
                <w:b/>
                <w:bCs/>
                <w:sz w:val="28"/>
                <w:szCs w:val="28"/>
              </w:rPr>
            </w:pPr>
          </w:p>
        </w:tc>
      </w:tr>
    </w:tbl>
    <w:p w14:paraId="7033664A">
      <w:pPr>
        <w:spacing w:line="360" w:lineRule="auto"/>
        <w:rPr>
          <w:rFonts w:ascii="宋体" w:hAnsi="宋体" w:eastAsia="宋体" w:cs="宋体"/>
          <w:b/>
          <w:bCs/>
          <w:sz w:val="20"/>
          <w:szCs w:val="20"/>
        </w:rPr>
      </w:pPr>
      <w:r>
        <w:rPr>
          <w:rFonts w:hint="eastAsia" w:ascii="宋体" w:hAnsi="宋体" w:eastAsia="宋体" w:cs="宋体"/>
          <w:b/>
          <w:bCs/>
          <w:sz w:val="20"/>
          <w:szCs w:val="20"/>
        </w:rPr>
        <w:t>裁判须知：</w:t>
      </w:r>
    </w:p>
    <w:p w14:paraId="7EE82814">
      <w:pPr>
        <w:spacing w:line="360" w:lineRule="auto"/>
        <w:rPr>
          <w:rFonts w:ascii="宋体" w:hAnsi="宋体" w:eastAsia="宋体" w:cs="宋体"/>
          <w:b/>
          <w:bCs/>
          <w:sz w:val="20"/>
          <w:szCs w:val="20"/>
        </w:rPr>
      </w:pPr>
      <w:r>
        <w:rPr>
          <w:rFonts w:hint="eastAsia" w:ascii="宋体" w:hAnsi="宋体" w:eastAsia="宋体" w:cs="宋体"/>
          <w:b/>
          <w:bCs/>
          <w:sz w:val="20"/>
          <w:szCs w:val="20"/>
        </w:rPr>
        <w:t>1. 主副裁判独立评分；使用规定签字笔书写；扣分栏不得空白，未扣分填“0”，扣分填负值；选手未完成作业需扣分并备注“未完成”；修改须签字确认。</w:t>
      </w:r>
    </w:p>
    <w:p w14:paraId="2B568991">
      <w:pPr>
        <w:spacing w:line="360" w:lineRule="auto"/>
        <w:rPr>
          <w:rFonts w:ascii="宋体" w:hAnsi="宋体" w:eastAsia="宋体" w:cs="宋体"/>
          <w:b/>
          <w:bCs/>
          <w:sz w:val="20"/>
          <w:szCs w:val="20"/>
        </w:rPr>
      </w:pPr>
    </w:p>
    <w:p w14:paraId="31E854B8">
      <w:pPr>
        <w:spacing w:line="360" w:lineRule="auto"/>
        <w:rPr>
          <w:rFonts w:ascii="宋体" w:hAnsi="宋体" w:eastAsia="宋体" w:cs="宋体"/>
          <w:b/>
          <w:bCs/>
          <w:sz w:val="20"/>
          <w:szCs w:val="20"/>
        </w:rPr>
        <w:sectPr>
          <w:pgSz w:w="11906" w:h="16838"/>
          <w:pgMar w:top="1134" w:right="1474" w:bottom="1134" w:left="1474" w:header="851" w:footer="992" w:gutter="0"/>
          <w:cols w:space="425" w:num="1"/>
          <w:docGrid w:type="lines" w:linePitch="312" w:charSpace="0"/>
        </w:sect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366"/>
        <w:gridCol w:w="5628"/>
        <w:gridCol w:w="850"/>
        <w:gridCol w:w="960"/>
        <w:gridCol w:w="836"/>
      </w:tblGrid>
      <w:tr w14:paraId="63A9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82" w:type="dxa"/>
            <w:vAlign w:val="center"/>
          </w:tcPr>
          <w:p w14:paraId="3906F6E7">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366" w:type="dxa"/>
            <w:vAlign w:val="center"/>
          </w:tcPr>
          <w:p w14:paraId="5B3AD083">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作业内容</w:t>
            </w:r>
          </w:p>
        </w:tc>
        <w:tc>
          <w:tcPr>
            <w:tcW w:w="5628" w:type="dxa"/>
            <w:vAlign w:val="center"/>
          </w:tcPr>
          <w:p w14:paraId="7A5E0E33">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评分要点</w:t>
            </w:r>
          </w:p>
        </w:tc>
        <w:tc>
          <w:tcPr>
            <w:tcW w:w="850" w:type="dxa"/>
            <w:vAlign w:val="center"/>
          </w:tcPr>
          <w:p w14:paraId="0553A7DA">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960" w:type="dxa"/>
            <w:vAlign w:val="center"/>
          </w:tcPr>
          <w:p w14:paraId="755B0A44">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836" w:type="dxa"/>
            <w:vAlign w:val="center"/>
          </w:tcPr>
          <w:p w14:paraId="40A5DC1F">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w:t>
            </w:r>
          </w:p>
          <w:p w14:paraId="35FA700C">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依据</w:t>
            </w:r>
          </w:p>
        </w:tc>
      </w:tr>
      <w:tr w14:paraId="5FD8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7112231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b/>
                <w:bCs/>
                <w:color w:val="000000"/>
                <w:kern w:val="0"/>
                <w:sz w:val="21"/>
                <w:szCs w:val="21"/>
                <w:lang w:bidi="ar"/>
              </w:rPr>
              <w:t>1．作业准备</w:t>
            </w:r>
          </w:p>
        </w:tc>
      </w:tr>
      <w:tr w14:paraId="2A21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0894BB48">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sz w:val="21"/>
                <w:szCs w:val="21"/>
              </w:rPr>
              <w:t>1</w:t>
            </w:r>
          </w:p>
        </w:tc>
        <w:tc>
          <w:tcPr>
            <w:tcW w:w="1366" w:type="dxa"/>
            <w:vAlign w:val="center"/>
          </w:tcPr>
          <w:p w14:paraId="4CE173E6">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检查场地</w:t>
            </w:r>
          </w:p>
          <w:p w14:paraId="002827F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安全</w:t>
            </w:r>
          </w:p>
        </w:tc>
        <w:tc>
          <w:tcPr>
            <w:tcW w:w="5628" w:type="dxa"/>
          </w:tcPr>
          <w:p w14:paraId="1F92917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color w:val="000000"/>
                <w:kern w:val="0"/>
                <w:sz w:val="21"/>
                <w:szCs w:val="21"/>
                <w:lang w:bidi="ar"/>
              </w:rPr>
              <w:t xml:space="preserve">未检查并设置隔离栏；  </w:t>
            </w:r>
          </w:p>
          <w:p w14:paraId="54E34E6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color w:val="000000"/>
                <w:kern w:val="0"/>
                <w:sz w:val="21"/>
                <w:szCs w:val="21"/>
                <w:lang w:bidi="ar"/>
              </w:rPr>
              <w:t xml:space="preserve">未检查并设置安全警示牌；  </w:t>
            </w:r>
          </w:p>
          <w:p w14:paraId="2F44D62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color w:val="000000"/>
                <w:kern w:val="0"/>
                <w:sz w:val="21"/>
                <w:szCs w:val="21"/>
                <w:lang w:bidi="ar"/>
              </w:rPr>
              <w:t xml:space="preserve">未检查水基灭火器压力值；  </w:t>
            </w:r>
          </w:p>
          <w:p w14:paraId="7ED7C01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sz w:val="21"/>
                <w:szCs w:val="21"/>
              </w:rPr>
              <w:t>□</w:t>
            </w:r>
            <w:r>
              <w:rPr>
                <w:rFonts w:hint="eastAsia" w:ascii="仿宋" w:hAnsi="仿宋" w:eastAsia="仿宋" w:cs="仿宋"/>
                <w:color w:val="000000"/>
                <w:kern w:val="0"/>
                <w:sz w:val="21"/>
                <w:szCs w:val="21"/>
                <w:lang w:bidi="ar"/>
              </w:rPr>
              <w:t xml:space="preserve">未检查干粉灭火器压力值； </w:t>
            </w:r>
          </w:p>
        </w:tc>
        <w:tc>
          <w:tcPr>
            <w:tcW w:w="850" w:type="dxa"/>
            <w:vAlign w:val="center"/>
          </w:tcPr>
          <w:p w14:paraId="35F07E0E">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tcPr>
          <w:p w14:paraId="6620C12A">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836" w:type="dxa"/>
          </w:tcPr>
          <w:p w14:paraId="119F5F8C">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5B65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76B768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366" w:type="dxa"/>
            <w:vAlign w:val="center"/>
          </w:tcPr>
          <w:p w14:paraId="50AF2DC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检查人员</w:t>
            </w:r>
            <w:r>
              <w:rPr>
                <w:rFonts w:hint="eastAsia" w:ascii="仿宋" w:hAnsi="仿宋" w:eastAsia="仿宋" w:cs="仿宋"/>
                <w:spacing w:val="1"/>
                <w:sz w:val="21"/>
                <w:szCs w:val="21"/>
              </w:rPr>
              <w:t xml:space="preserve"> </w:t>
            </w:r>
            <w:r>
              <w:rPr>
                <w:rFonts w:hint="eastAsia" w:ascii="仿宋" w:hAnsi="仿宋" w:eastAsia="仿宋" w:cs="仿宋"/>
                <w:spacing w:val="-3"/>
                <w:sz w:val="21"/>
                <w:szCs w:val="21"/>
              </w:rPr>
              <w:t>防护</w:t>
            </w:r>
          </w:p>
        </w:tc>
        <w:tc>
          <w:tcPr>
            <w:tcW w:w="5628" w:type="dxa"/>
          </w:tcPr>
          <w:p w14:paraId="6B7BF41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□未检查绝缘手套密封性； </w:t>
            </w:r>
          </w:p>
          <w:p w14:paraId="0D51386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□未检未检查绝缘手套最大使用电压； </w:t>
            </w:r>
          </w:p>
          <w:p w14:paraId="7FECC97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□未检未检查耐磨手套外观损伤； </w:t>
            </w:r>
          </w:p>
          <w:p w14:paraId="39F9A71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□未检未检查护目镜外观损伤； </w:t>
            </w:r>
          </w:p>
          <w:p w14:paraId="398C9E9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□未检未检查安全帽外观损伤； </w:t>
            </w:r>
          </w:p>
          <w:p w14:paraId="62ACA9E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□未检未穿戴绝缘鞋进入工位； </w:t>
            </w:r>
          </w:p>
          <w:p w14:paraId="14FF9CE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□未检佩戴戒指或手表等物品； </w:t>
            </w:r>
          </w:p>
        </w:tc>
        <w:tc>
          <w:tcPr>
            <w:tcW w:w="850" w:type="dxa"/>
            <w:vAlign w:val="center"/>
          </w:tcPr>
          <w:p w14:paraId="2D32048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72E5AAD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6FD8634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5E2F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657EE8C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w:t>
            </w:r>
          </w:p>
        </w:tc>
        <w:tc>
          <w:tcPr>
            <w:tcW w:w="1366" w:type="dxa"/>
            <w:vAlign w:val="center"/>
          </w:tcPr>
          <w:p w14:paraId="50B5A31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检查工具仪器</w:t>
            </w:r>
          </w:p>
        </w:tc>
        <w:tc>
          <w:tcPr>
            <w:tcW w:w="5628" w:type="dxa"/>
          </w:tcPr>
          <w:p w14:paraId="633E800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□未进行绝缘测试仪开路检测并确认 OL;  </w:t>
            </w:r>
          </w:p>
          <w:p w14:paraId="6FC32C4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□未进行绝缘测试仪短路检测并确认 Lo； </w:t>
            </w:r>
          </w:p>
          <w:p w14:paraId="2D8619B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□未检查绝缘测试仪及表笔线束过压等级； </w:t>
            </w:r>
          </w:p>
          <w:p w14:paraId="0C95B32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□未进行毫欧表调零； </w:t>
            </w:r>
          </w:p>
          <w:p w14:paraId="660612E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□未检查毫欧表最小测试量程等级； </w:t>
            </w:r>
          </w:p>
          <w:p w14:paraId="120F921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□未进行万用表校零； </w:t>
            </w:r>
          </w:p>
          <w:p w14:paraId="7A6541D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□未检查万用表及表笔线束过压等级； </w:t>
            </w:r>
          </w:p>
          <w:p w14:paraId="199BD71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□未进行绝缘垫绝缘性检测;  </w:t>
            </w:r>
          </w:p>
          <w:p w14:paraId="0A98065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□未检查并锁止竞赛平台脚轮;  </w:t>
            </w:r>
          </w:p>
        </w:tc>
        <w:tc>
          <w:tcPr>
            <w:tcW w:w="850" w:type="dxa"/>
            <w:vAlign w:val="center"/>
          </w:tcPr>
          <w:p w14:paraId="0538282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p>
        </w:tc>
        <w:tc>
          <w:tcPr>
            <w:tcW w:w="960" w:type="dxa"/>
            <w:vAlign w:val="center"/>
          </w:tcPr>
          <w:p w14:paraId="56690CE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1720BE4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5D99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61BE539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b/>
                <w:bCs/>
                <w:color w:val="000000"/>
                <w:kern w:val="0"/>
                <w:sz w:val="21"/>
                <w:szCs w:val="21"/>
                <w:lang w:bidi="ar"/>
              </w:rPr>
              <w:t>2.减速器拆装与检测</w:t>
            </w:r>
          </w:p>
        </w:tc>
      </w:tr>
      <w:tr w14:paraId="6AB7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242CB2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w:t>
            </w:r>
          </w:p>
        </w:tc>
        <w:tc>
          <w:tcPr>
            <w:tcW w:w="1366" w:type="dxa"/>
            <w:vAlign w:val="center"/>
          </w:tcPr>
          <w:p w14:paraId="6779757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分离减速</w:t>
            </w:r>
          </w:p>
          <w:p w14:paraId="399BE9D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器与驱动</w:t>
            </w:r>
          </w:p>
          <w:p w14:paraId="2D678D6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电机</w:t>
            </w:r>
          </w:p>
        </w:tc>
        <w:tc>
          <w:tcPr>
            <w:tcW w:w="5628" w:type="dxa"/>
          </w:tcPr>
          <w:p w14:paraId="78A8017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□未检查点火开关是否处于 OFF 档； </w:t>
            </w:r>
          </w:p>
          <w:p w14:paraId="604CADF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□未断开驱动电机低压连接器；</w:t>
            </w:r>
          </w:p>
          <w:p w14:paraId="78BA82B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□未佩戴绝缘手套断开驱动电机三相连接器； </w:t>
            </w:r>
          </w:p>
          <w:p w14:paraId="2635AA3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□未佩戴绝缘手套进行驱动电机三相线验电； </w:t>
            </w:r>
          </w:p>
          <w:p w14:paraId="73CF732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□未佩戴绝缘手套进行电机控制器三相线验电； </w:t>
            </w:r>
          </w:p>
          <w:p w14:paraId="7882102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□未清洁电驱动总成；</w:t>
            </w:r>
          </w:p>
          <w:p w14:paraId="30B1EE8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□未拆卸放油螺塞放油； </w:t>
            </w:r>
          </w:p>
          <w:p w14:paraId="351956F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□未清洁并检查放油螺塞； </w:t>
            </w:r>
          </w:p>
          <w:p w14:paraId="282AF17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□未按规定力矩紧固放油螺塞； </w:t>
            </w:r>
          </w:p>
          <w:p w14:paraId="127F307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□未拆卸减速器与驱动电机固定螺栓； </w:t>
            </w:r>
          </w:p>
          <w:p w14:paraId="3473EA5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□未分离减速器与驱动电机； </w:t>
            </w:r>
          </w:p>
          <w:p w14:paraId="5DF2485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□未选用合适工具或设备分离减速器与驱动电机； </w:t>
            </w:r>
          </w:p>
        </w:tc>
        <w:tc>
          <w:tcPr>
            <w:tcW w:w="850" w:type="dxa"/>
            <w:vAlign w:val="center"/>
          </w:tcPr>
          <w:p w14:paraId="32CE6D6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960" w:type="dxa"/>
            <w:vAlign w:val="center"/>
          </w:tcPr>
          <w:p w14:paraId="3446DD0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1D9B527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3A98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2F92140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w:t>
            </w:r>
          </w:p>
        </w:tc>
        <w:tc>
          <w:tcPr>
            <w:tcW w:w="1366" w:type="dxa"/>
            <w:vAlign w:val="center"/>
          </w:tcPr>
          <w:p w14:paraId="1217DC4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分离减速器壳</w:t>
            </w:r>
          </w:p>
        </w:tc>
        <w:tc>
          <w:tcPr>
            <w:tcW w:w="5628" w:type="dxa"/>
          </w:tcPr>
          <w:p w14:paraId="3869D04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□未拆卸减速器壳体固定螺栓； </w:t>
            </w:r>
          </w:p>
          <w:p w14:paraId="4E67264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□未按维修手册指定点分离壳体；</w:t>
            </w:r>
          </w:p>
          <w:p w14:paraId="663360E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□未在水平状态取下减速器后壳体； </w:t>
            </w:r>
          </w:p>
          <w:p w14:paraId="5C188CB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□未转动检查齿轮组件； </w:t>
            </w:r>
          </w:p>
          <w:p w14:paraId="34DA9D9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□未选用合适工具或设备分离减速器壳体； </w:t>
            </w:r>
          </w:p>
        </w:tc>
        <w:tc>
          <w:tcPr>
            <w:tcW w:w="850" w:type="dxa"/>
            <w:vAlign w:val="center"/>
          </w:tcPr>
          <w:p w14:paraId="41DDBA7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72487CE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61EC201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052F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03BCF77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w:t>
            </w:r>
          </w:p>
        </w:tc>
        <w:tc>
          <w:tcPr>
            <w:tcW w:w="1366" w:type="dxa"/>
            <w:vAlign w:val="center"/>
          </w:tcPr>
          <w:p w14:paraId="036F1A9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拆卸减速器齿轮组</w:t>
            </w:r>
          </w:p>
        </w:tc>
        <w:tc>
          <w:tcPr>
            <w:tcW w:w="5628" w:type="dxa"/>
            <w:vAlign w:val="center"/>
          </w:tcPr>
          <w:p w14:paraId="585C558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□未取下里程表主动轮； </w:t>
            </w:r>
          </w:p>
          <w:p w14:paraId="6949A56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□未取下差速器组件； </w:t>
            </w:r>
          </w:p>
          <w:p w14:paraId="495B7BA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□未取下中间轴组件； </w:t>
            </w:r>
          </w:p>
          <w:p w14:paraId="55A436B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□未取下输入轴组件； </w:t>
            </w:r>
          </w:p>
        </w:tc>
        <w:tc>
          <w:tcPr>
            <w:tcW w:w="850" w:type="dxa"/>
            <w:vAlign w:val="center"/>
          </w:tcPr>
          <w:p w14:paraId="17D51F3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661C6FE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6BFDDDB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3488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0B1E9F9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1366" w:type="dxa"/>
            <w:vAlign w:val="center"/>
          </w:tcPr>
          <w:p w14:paraId="30DDE49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拆卸减速器油封</w:t>
            </w:r>
          </w:p>
        </w:tc>
        <w:tc>
          <w:tcPr>
            <w:tcW w:w="5628" w:type="dxa"/>
            <w:vAlign w:val="center"/>
          </w:tcPr>
          <w:p w14:paraId="4B96275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□未拆卸减速器输入轴油封； </w:t>
            </w:r>
          </w:p>
          <w:p w14:paraId="5A6F922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□未拆卸减速器后壳体油封； </w:t>
            </w:r>
          </w:p>
          <w:p w14:paraId="054633A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□未拆卸减速器前壳体油封； </w:t>
            </w:r>
          </w:p>
          <w:p w14:paraId="7137D5C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□未选用合适工具或设备拆卸油封； </w:t>
            </w:r>
          </w:p>
        </w:tc>
        <w:tc>
          <w:tcPr>
            <w:tcW w:w="850" w:type="dxa"/>
            <w:vAlign w:val="center"/>
          </w:tcPr>
          <w:p w14:paraId="0610D37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4E8C46AE">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768056A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0897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694D3B9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8</w:t>
            </w:r>
          </w:p>
        </w:tc>
        <w:tc>
          <w:tcPr>
            <w:tcW w:w="1366" w:type="dxa"/>
            <w:vAlign w:val="center"/>
          </w:tcPr>
          <w:p w14:paraId="52F48EC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拆卸减速器辅件</w:t>
            </w:r>
          </w:p>
        </w:tc>
        <w:tc>
          <w:tcPr>
            <w:tcW w:w="5628" w:type="dxa"/>
          </w:tcPr>
          <w:p w14:paraId="0B15A66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□未拆卸里程表从动轮； </w:t>
            </w:r>
          </w:p>
          <w:p w14:paraId="589EB0C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□未拆卸挡油板； </w:t>
            </w:r>
          </w:p>
          <w:p w14:paraId="5AF00AC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□未拆卸通气塞； </w:t>
            </w:r>
          </w:p>
          <w:p w14:paraId="45DA10E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□未拆卸导油槽； </w:t>
            </w:r>
          </w:p>
          <w:p w14:paraId="59C7C9A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□未选用合适工具或设备拆卸减速器辅件； </w:t>
            </w:r>
          </w:p>
        </w:tc>
        <w:tc>
          <w:tcPr>
            <w:tcW w:w="850" w:type="dxa"/>
            <w:vAlign w:val="center"/>
          </w:tcPr>
          <w:p w14:paraId="60910EE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37F55C9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5AEE71FC">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2B72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40110B6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9</w:t>
            </w:r>
          </w:p>
        </w:tc>
        <w:tc>
          <w:tcPr>
            <w:tcW w:w="1366" w:type="dxa"/>
            <w:vAlign w:val="center"/>
          </w:tcPr>
          <w:p w14:paraId="68EE360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清洁减速器组件</w:t>
            </w:r>
          </w:p>
        </w:tc>
        <w:tc>
          <w:tcPr>
            <w:tcW w:w="5628" w:type="dxa"/>
          </w:tcPr>
          <w:p w14:paraId="159B36F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□未佩戴安全帽和护目镜； </w:t>
            </w:r>
          </w:p>
          <w:p w14:paraId="7E991AD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□未清洁减速器前壳体； </w:t>
            </w:r>
          </w:p>
          <w:p w14:paraId="52A88EC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□未清洁减速器后壳体； </w:t>
            </w:r>
          </w:p>
          <w:p w14:paraId="2779C00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□未清洁减速器齿轮组； </w:t>
            </w:r>
          </w:p>
          <w:p w14:paraId="04C9C48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□未清洁减速器辅件； </w:t>
            </w:r>
          </w:p>
          <w:p w14:paraId="4B85816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□未选用合适工具或设备清洁减速器组件； </w:t>
            </w:r>
          </w:p>
        </w:tc>
        <w:tc>
          <w:tcPr>
            <w:tcW w:w="850" w:type="dxa"/>
            <w:vAlign w:val="center"/>
          </w:tcPr>
          <w:p w14:paraId="5BC1364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1E4B81E2">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51C270E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1F75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21375B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10</w:t>
            </w:r>
          </w:p>
        </w:tc>
        <w:tc>
          <w:tcPr>
            <w:tcW w:w="1366" w:type="dxa"/>
            <w:vAlign w:val="center"/>
          </w:tcPr>
          <w:p w14:paraId="4F96BAC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检查减速器组件</w:t>
            </w:r>
          </w:p>
        </w:tc>
        <w:tc>
          <w:tcPr>
            <w:tcW w:w="5628" w:type="dxa"/>
          </w:tcPr>
          <w:p w14:paraId="648835F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□未检查减速器前壳体有无裂纹、沟痕、残胶； </w:t>
            </w:r>
          </w:p>
          <w:p w14:paraId="588B1E1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□未检查减速器前壳体轴承有无卡滞、裂纹； </w:t>
            </w:r>
          </w:p>
          <w:p w14:paraId="6C0F597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□未检查减速器后壳体有无裂纹、沟痕、残胶；  </w:t>
            </w:r>
          </w:p>
          <w:p w14:paraId="23E8DC2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□未检查减速器后壳体轴承有无卡滞、裂纹； </w:t>
            </w:r>
          </w:p>
          <w:p w14:paraId="3753035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□未检查差速器组件有无卡滞、裂纹、缺齿； </w:t>
            </w:r>
          </w:p>
          <w:p w14:paraId="06B2D58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□未检查中间轴组件有无裂纹、缺齿、损伤； </w:t>
            </w:r>
          </w:p>
          <w:p w14:paraId="15B752A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□未检查输入轴组件有无裂纹、缺齿、损伤； </w:t>
            </w:r>
          </w:p>
          <w:p w14:paraId="34E973C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□未检查减速器及辅件固定螺栓螺纹状态； </w:t>
            </w:r>
          </w:p>
          <w:p w14:paraId="7B0B873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□未检查里程表主动轮有无磨损、裂纹； </w:t>
            </w:r>
          </w:p>
          <w:p w14:paraId="044F0E5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□未检查里程表从动轮磨损、裂纹； </w:t>
            </w:r>
          </w:p>
          <w:p w14:paraId="67E6E74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□未检查挡油板有无变形、损伤； </w:t>
            </w:r>
          </w:p>
          <w:p w14:paraId="2043019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□未检查通气塞有无堵塞、损伤； </w:t>
            </w:r>
          </w:p>
          <w:p w14:paraId="45A1725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□未检查导油槽有无变形、损伤； </w:t>
            </w:r>
          </w:p>
        </w:tc>
        <w:tc>
          <w:tcPr>
            <w:tcW w:w="850" w:type="dxa"/>
            <w:vAlign w:val="center"/>
          </w:tcPr>
          <w:p w14:paraId="5DAC8E6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3FE00FF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11D1249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2E97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7721CBAF">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11</w:t>
            </w:r>
          </w:p>
        </w:tc>
        <w:tc>
          <w:tcPr>
            <w:tcW w:w="1366" w:type="dxa"/>
            <w:vAlign w:val="center"/>
          </w:tcPr>
          <w:p w14:paraId="668FF76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安装减速器油封</w:t>
            </w:r>
          </w:p>
        </w:tc>
        <w:tc>
          <w:tcPr>
            <w:tcW w:w="5628" w:type="dxa"/>
          </w:tcPr>
          <w:p w14:paraId="3C13FE5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□未提出更换减速器油封； </w:t>
            </w:r>
          </w:p>
          <w:p w14:paraId="661239F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□未对油封安装面进行润滑； </w:t>
            </w:r>
          </w:p>
          <w:p w14:paraId="644655B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□未检查并安装减速器前壳体油封； </w:t>
            </w:r>
          </w:p>
          <w:p w14:paraId="7953A5B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□未检查并安装减速器后壳体油封； </w:t>
            </w:r>
          </w:p>
          <w:p w14:paraId="19098C4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□未检查并安装减速器输入轴油封； </w:t>
            </w:r>
          </w:p>
          <w:p w14:paraId="1E57C3E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□未检查减速器油封安装是否破损； </w:t>
            </w:r>
          </w:p>
          <w:p w14:paraId="2802762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□未选用合适工具或设备安装油封； </w:t>
            </w:r>
          </w:p>
        </w:tc>
        <w:tc>
          <w:tcPr>
            <w:tcW w:w="850" w:type="dxa"/>
            <w:vAlign w:val="center"/>
          </w:tcPr>
          <w:p w14:paraId="017B100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6922CB4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76DD9B3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1037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0700906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1366" w:type="dxa"/>
            <w:vAlign w:val="center"/>
          </w:tcPr>
          <w:p w14:paraId="3BAF83C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安装减速器辅件</w:t>
            </w:r>
          </w:p>
        </w:tc>
        <w:tc>
          <w:tcPr>
            <w:tcW w:w="5628" w:type="dxa"/>
          </w:tcPr>
          <w:p w14:paraId="5760098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□未安装导油槽； </w:t>
            </w:r>
          </w:p>
          <w:p w14:paraId="1A5AEA9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□未安装通气塞； </w:t>
            </w:r>
          </w:p>
          <w:p w14:paraId="2CE5AB0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□未安装挡油板； </w:t>
            </w:r>
          </w:p>
          <w:p w14:paraId="01DFB43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□未安装里程表从动轮； </w:t>
            </w:r>
          </w:p>
          <w:p w14:paraId="7E10848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□未选用合适工具或设备安装减速器辅件； </w:t>
            </w:r>
          </w:p>
          <w:p w14:paraId="5ABA23B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□未检查减速器辅件安装是否齐全； </w:t>
            </w:r>
          </w:p>
        </w:tc>
        <w:tc>
          <w:tcPr>
            <w:tcW w:w="850" w:type="dxa"/>
            <w:vAlign w:val="center"/>
          </w:tcPr>
          <w:p w14:paraId="31F9E67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5B0C71F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077E380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6BF5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310130F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13</w:t>
            </w:r>
          </w:p>
        </w:tc>
        <w:tc>
          <w:tcPr>
            <w:tcW w:w="1366" w:type="dxa"/>
            <w:vAlign w:val="center"/>
          </w:tcPr>
          <w:p w14:paraId="15C006C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测量差速</w:t>
            </w:r>
          </w:p>
          <w:p w14:paraId="02D045E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器自由间</w:t>
            </w:r>
          </w:p>
          <w:p w14:paraId="0B175BD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隙</w:t>
            </w:r>
          </w:p>
        </w:tc>
        <w:tc>
          <w:tcPr>
            <w:tcW w:w="5628" w:type="dxa"/>
          </w:tcPr>
          <w:p w14:paraId="1A2ABFD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□未清洁测量平面和量块； </w:t>
            </w:r>
          </w:p>
          <w:p w14:paraId="750E742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□未清洁基准面并对量具校零； </w:t>
            </w:r>
          </w:p>
          <w:p w14:paraId="468C1EE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□未测量前壳体结合面与差速器轴承工作面距离 A 值； </w:t>
            </w:r>
          </w:p>
          <w:p w14:paraId="088A74B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□未三点测量 A 值并取平均值； </w:t>
            </w:r>
          </w:p>
          <w:p w14:paraId="42AB459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□未测量后壳体结合面与差速器轴承工作面距离 B 值；  </w:t>
            </w:r>
          </w:p>
          <w:p w14:paraId="3F98F6B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□未三点测量 B 值并取平均值； </w:t>
            </w:r>
          </w:p>
          <w:p w14:paraId="6A3E7E6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□未计算差速器组件自由间隙；</w:t>
            </w:r>
          </w:p>
        </w:tc>
        <w:tc>
          <w:tcPr>
            <w:tcW w:w="850" w:type="dxa"/>
            <w:vAlign w:val="center"/>
          </w:tcPr>
          <w:p w14:paraId="7A8556F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686732F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5A1B7F7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3BAF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41A8199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14</w:t>
            </w:r>
          </w:p>
        </w:tc>
        <w:tc>
          <w:tcPr>
            <w:tcW w:w="1366" w:type="dxa"/>
            <w:vAlign w:val="center"/>
          </w:tcPr>
          <w:p w14:paraId="68E9B5F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安装减速器齿轮组</w:t>
            </w:r>
          </w:p>
        </w:tc>
        <w:tc>
          <w:tcPr>
            <w:tcW w:w="5628" w:type="dxa"/>
            <w:vAlign w:val="center"/>
          </w:tcPr>
          <w:p w14:paraId="68F6292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□未安装输入轴组件； </w:t>
            </w:r>
          </w:p>
          <w:p w14:paraId="4695C35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□未安装中间轴组件； </w:t>
            </w:r>
          </w:p>
          <w:p w14:paraId="7A74ACD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□未安装差速器组件； </w:t>
            </w:r>
          </w:p>
          <w:p w14:paraId="691776B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□未安装里程表主动轮； </w:t>
            </w:r>
          </w:p>
          <w:p w14:paraId="443236C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□未检查减速器齿轮组运转无卡滞；</w:t>
            </w:r>
          </w:p>
        </w:tc>
        <w:tc>
          <w:tcPr>
            <w:tcW w:w="850" w:type="dxa"/>
            <w:vAlign w:val="center"/>
          </w:tcPr>
          <w:p w14:paraId="556B4FA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10DB5C5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4A73131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4F6C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667417E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15</w:t>
            </w:r>
          </w:p>
        </w:tc>
        <w:tc>
          <w:tcPr>
            <w:tcW w:w="1366" w:type="dxa"/>
            <w:vAlign w:val="center"/>
          </w:tcPr>
          <w:p w14:paraId="0EC5DA4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合装减速器壳体</w:t>
            </w:r>
          </w:p>
        </w:tc>
        <w:tc>
          <w:tcPr>
            <w:tcW w:w="5628" w:type="dxa"/>
            <w:vAlign w:val="center"/>
          </w:tcPr>
          <w:p w14:paraId="5752A13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□未在壳体合装前检查定位销； </w:t>
            </w:r>
          </w:p>
          <w:p w14:paraId="17FF9E4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□未将减速器翻转至水平状态； </w:t>
            </w:r>
          </w:p>
          <w:p w14:paraId="44673DA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□未安装减速器后壳体； </w:t>
            </w:r>
          </w:p>
          <w:p w14:paraId="47B58DF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□未检查减速器壳体油封是否损伤； </w:t>
            </w:r>
          </w:p>
          <w:p w14:paraId="1B14AD4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□未对角预紧减速器壳体固定螺栓； </w:t>
            </w:r>
          </w:p>
          <w:p w14:paraId="03474CA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□未按规定力矩紧固减速器壳体固定螺栓；</w:t>
            </w:r>
          </w:p>
          <w:p w14:paraId="6153E1A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□未检查减速器壳体安装是否到位； </w:t>
            </w:r>
          </w:p>
        </w:tc>
        <w:tc>
          <w:tcPr>
            <w:tcW w:w="850" w:type="dxa"/>
            <w:vAlign w:val="center"/>
          </w:tcPr>
          <w:p w14:paraId="6A03C43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2D8B63F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57861F5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441D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0934A7F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b/>
                <w:bCs/>
                <w:color w:val="000000"/>
                <w:kern w:val="0"/>
                <w:sz w:val="21"/>
                <w:szCs w:val="21"/>
                <w:lang w:bidi="ar"/>
              </w:rPr>
              <w:t>3.驱动电机检测</w:t>
            </w:r>
          </w:p>
        </w:tc>
      </w:tr>
      <w:tr w14:paraId="2EAA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3E5B864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16</w:t>
            </w:r>
          </w:p>
        </w:tc>
        <w:tc>
          <w:tcPr>
            <w:tcW w:w="1366" w:type="dxa"/>
            <w:vAlign w:val="center"/>
          </w:tcPr>
          <w:p w14:paraId="583BC17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检查驱动电机外观</w:t>
            </w:r>
          </w:p>
        </w:tc>
        <w:tc>
          <w:tcPr>
            <w:tcW w:w="5628" w:type="dxa"/>
          </w:tcPr>
          <w:p w14:paraId="077AB4E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□未清洁驱动电机总成；  </w:t>
            </w:r>
          </w:p>
          <w:p w14:paraId="0979AE6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□未检查驱动电机总成锈蚀、损伤等；  </w:t>
            </w:r>
          </w:p>
          <w:p w14:paraId="1C243B4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□未检查驱动电机铭牌信息；  </w:t>
            </w:r>
          </w:p>
          <w:p w14:paraId="3503ADF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□未进行驱动电机空转检查；  </w:t>
            </w:r>
          </w:p>
          <w:p w14:paraId="693506D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□未拆卸电机控制器三相线盖板；  </w:t>
            </w:r>
          </w:p>
          <w:p w14:paraId="32551FF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□未拆卸电机控制器直流母线盖板； </w:t>
            </w:r>
          </w:p>
        </w:tc>
        <w:tc>
          <w:tcPr>
            <w:tcW w:w="850" w:type="dxa"/>
            <w:vAlign w:val="center"/>
          </w:tcPr>
          <w:p w14:paraId="06B8B5E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772730F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358E499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28F5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72E524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17</w:t>
            </w:r>
          </w:p>
        </w:tc>
        <w:tc>
          <w:tcPr>
            <w:tcW w:w="1366" w:type="dxa"/>
            <w:vAlign w:val="center"/>
          </w:tcPr>
          <w:p w14:paraId="271834B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 xml:space="preserve">测量驱动 </w:t>
            </w:r>
          </w:p>
          <w:p w14:paraId="66AACA5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 xml:space="preserve">电机定子 </w:t>
            </w:r>
          </w:p>
          <w:p w14:paraId="4121232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绕组</w:t>
            </w:r>
          </w:p>
          <w:p w14:paraId="2F4D7352">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5628" w:type="dxa"/>
          </w:tcPr>
          <w:p w14:paraId="494DCB7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U 相与壳体冷态绝缘电阻值；  </w:t>
            </w:r>
          </w:p>
          <w:p w14:paraId="488329F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V 相与壳体冷态绝缘电阻值；  </w:t>
            </w:r>
          </w:p>
          <w:p w14:paraId="6AED8FC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W 相与壳体冷态绝缘电阻值；  </w:t>
            </w:r>
          </w:p>
          <w:p w14:paraId="36B1446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U 相与温度传感器冷态绝缘电阻值；  </w:t>
            </w:r>
          </w:p>
          <w:p w14:paraId="4999A9A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V 相与温度传感器冷态绝缘电阻值；  </w:t>
            </w:r>
          </w:p>
          <w:p w14:paraId="270DAEF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W 相与温度传感器冷态绝缘电阻值；  </w:t>
            </w:r>
          </w:p>
          <w:p w14:paraId="52FE81B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U-V 相间电阻值；  </w:t>
            </w:r>
          </w:p>
          <w:p w14:paraId="08C31B9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U-W 相间电阻值；  </w:t>
            </w:r>
          </w:p>
          <w:p w14:paraId="4006BFC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W-V 相间电阻值；  </w:t>
            </w:r>
          </w:p>
          <w:p w14:paraId="5DF8378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U-V 相间电压值；  </w:t>
            </w:r>
          </w:p>
          <w:p w14:paraId="1676B75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U-W 相间电压值；  </w:t>
            </w:r>
          </w:p>
          <w:p w14:paraId="63637BA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□未测量定子绕组 W-V 相间电压值；  </w:t>
            </w:r>
          </w:p>
          <w:p w14:paraId="7A8AF48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□未选用合适工具或仪器测量定子绕组； </w:t>
            </w:r>
          </w:p>
        </w:tc>
        <w:tc>
          <w:tcPr>
            <w:tcW w:w="850" w:type="dxa"/>
            <w:vAlign w:val="center"/>
          </w:tcPr>
          <w:p w14:paraId="3FD4CB5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6189CE0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7EB2B5D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4979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003ACDE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18</w:t>
            </w:r>
          </w:p>
        </w:tc>
        <w:tc>
          <w:tcPr>
            <w:tcW w:w="1366" w:type="dxa"/>
            <w:vAlign w:val="center"/>
          </w:tcPr>
          <w:p w14:paraId="6AFA4C6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 xml:space="preserve">测量电机 </w:t>
            </w:r>
          </w:p>
          <w:p w14:paraId="1F5195F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 xml:space="preserve">控制器绝 </w:t>
            </w:r>
          </w:p>
          <w:p w14:paraId="17F3BDC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缘电阻</w:t>
            </w:r>
          </w:p>
        </w:tc>
        <w:tc>
          <w:tcPr>
            <w:tcW w:w="5628" w:type="dxa"/>
          </w:tcPr>
          <w:p w14:paraId="7CC4AEA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U 相与壳体冷态绝缘电阻值；  </w:t>
            </w:r>
          </w:p>
          <w:p w14:paraId="206DD07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V 相与壳体冷态绝缘电阻值；  </w:t>
            </w:r>
          </w:p>
          <w:p w14:paraId="2FE3C9F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W 相与壳体冷态绝缘电阻值；  </w:t>
            </w:r>
          </w:p>
          <w:p w14:paraId="50C8B77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B+与壳体冷态绝缘电阻值；  </w:t>
            </w:r>
          </w:p>
          <w:p w14:paraId="3F323D4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B-与壳体冷态绝缘电阻值；  </w:t>
            </w:r>
          </w:p>
          <w:p w14:paraId="05665EE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U 相与 B+二极管特性；  </w:t>
            </w:r>
          </w:p>
          <w:p w14:paraId="4352C88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V 相与 B+二极管特性；  </w:t>
            </w:r>
          </w:p>
          <w:p w14:paraId="59E31D3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W 相与 B+二极管特性；  </w:t>
            </w:r>
          </w:p>
          <w:p w14:paraId="78E46F5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U 相与 B-二极管特性；  </w:t>
            </w:r>
          </w:p>
          <w:p w14:paraId="6E913F5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V 相与 B-二极管特性；  </w:t>
            </w:r>
          </w:p>
          <w:p w14:paraId="5536DBE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□未测量电机控制器 W 相与 B-二极管特性；  </w:t>
            </w:r>
          </w:p>
          <w:p w14:paraId="349FA9F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□未选用合适工具或仪器测量电机控制器绝缘电阻值；  </w:t>
            </w:r>
          </w:p>
          <w:p w14:paraId="6C47B87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□未防护电机控制器直流母线盖板安装孔；  </w:t>
            </w:r>
          </w:p>
          <w:p w14:paraId="167CFB1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□未防护电机控制器三相线盖板安装孔； </w:t>
            </w:r>
          </w:p>
        </w:tc>
        <w:tc>
          <w:tcPr>
            <w:tcW w:w="850" w:type="dxa"/>
            <w:vAlign w:val="center"/>
          </w:tcPr>
          <w:p w14:paraId="53B8471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5F8C129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1BB352B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5EF8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30FA33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19</w:t>
            </w:r>
          </w:p>
        </w:tc>
        <w:tc>
          <w:tcPr>
            <w:tcW w:w="1366" w:type="dxa"/>
            <w:vAlign w:val="center"/>
          </w:tcPr>
          <w:p w14:paraId="19F50B0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测量温度</w:t>
            </w:r>
          </w:p>
          <w:p w14:paraId="68B4350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传感器</w:t>
            </w:r>
          </w:p>
        </w:tc>
        <w:tc>
          <w:tcPr>
            <w:tcW w:w="5628" w:type="dxa"/>
          </w:tcPr>
          <w:p w14:paraId="646222B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□未测量温度传感器电阻值；  </w:t>
            </w:r>
          </w:p>
          <w:p w14:paraId="23DA4E3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□未选用合适工具或仪器测量温度传感器电阻值；  </w:t>
            </w:r>
          </w:p>
        </w:tc>
        <w:tc>
          <w:tcPr>
            <w:tcW w:w="850" w:type="dxa"/>
            <w:vAlign w:val="center"/>
          </w:tcPr>
          <w:p w14:paraId="08F6C93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7E919F1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33910EF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4711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706C277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1366" w:type="dxa"/>
            <w:vAlign w:val="center"/>
          </w:tcPr>
          <w:p w14:paraId="0032A6F9">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测量旋变</w:t>
            </w:r>
          </w:p>
          <w:p w14:paraId="323C4E7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传感器</w:t>
            </w:r>
          </w:p>
        </w:tc>
        <w:tc>
          <w:tcPr>
            <w:tcW w:w="5628" w:type="dxa"/>
          </w:tcPr>
          <w:p w14:paraId="4E9BD57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□未测量旋变传感器励磁绕组电阻值；  </w:t>
            </w:r>
          </w:p>
          <w:p w14:paraId="4B585BF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□未测量旋变传感器正弦绕组电阻值；  </w:t>
            </w:r>
          </w:p>
          <w:p w14:paraId="17CC0B1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□未测量旋变传感器余弦绕组电阻值；  </w:t>
            </w:r>
          </w:p>
          <w:p w14:paraId="09D313D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□未选用合适工具或仪器测量旋变传感器电阻值；  </w:t>
            </w:r>
          </w:p>
        </w:tc>
        <w:tc>
          <w:tcPr>
            <w:tcW w:w="850" w:type="dxa"/>
            <w:vAlign w:val="center"/>
          </w:tcPr>
          <w:p w14:paraId="01AD748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765B385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248CC29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6C2E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136FCA2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21</w:t>
            </w:r>
          </w:p>
        </w:tc>
        <w:tc>
          <w:tcPr>
            <w:tcW w:w="1366" w:type="dxa"/>
            <w:vAlign w:val="center"/>
          </w:tcPr>
          <w:p w14:paraId="42ABB04F">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测量径向间隙</w:t>
            </w:r>
          </w:p>
        </w:tc>
        <w:tc>
          <w:tcPr>
            <w:tcW w:w="5628" w:type="dxa"/>
          </w:tcPr>
          <w:p w14:paraId="4F9794A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□未清洁驱动电机输出轴； </w:t>
            </w:r>
          </w:p>
          <w:p w14:paraId="052D945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□未在轴伸端光滑表面垂直安装百分表； </w:t>
            </w:r>
          </w:p>
          <w:p w14:paraId="40A1B69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□未在测量头正向与反向上施加 100N.m 的力； </w:t>
            </w:r>
          </w:p>
          <w:p w14:paraId="16E75E0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□未根据测量值计算差值； </w:t>
            </w:r>
          </w:p>
        </w:tc>
        <w:tc>
          <w:tcPr>
            <w:tcW w:w="850" w:type="dxa"/>
          </w:tcPr>
          <w:p w14:paraId="451021B1">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16E95EA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11E07D2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1F4F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022715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22</w:t>
            </w:r>
          </w:p>
        </w:tc>
        <w:tc>
          <w:tcPr>
            <w:tcW w:w="1366" w:type="dxa"/>
            <w:vAlign w:val="center"/>
          </w:tcPr>
          <w:p w14:paraId="5463A878">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测量轴向间隙</w:t>
            </w:r>
          </w:p>
        </w:tc>
        <w:tc>
          <w:tcPr>
            <w:tcW w:w="5628" w:type="dxa"/>
          </w:tcPr>
          <w:p w14:paraId="0E42D97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□未清洁驱动电机输出轴； </w:t>
            </w:r>
          </w:p>
          <w:p w14:paraId="359D63D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□未在轴伸端光滑表面垂直安装百分表； </w:t>
            </w:r>
          </w:p>
          <w:p w14:paraId="720C6FD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□未在测量头正向与反向上施加 100N.m 的力； </w:t>
            </w:r>
          </w:p>
          <w:p w14:paraId="622AAC0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□未根据测量值计算差值； </w:t>
            </w:r>
          </w:p>
        </w:tc>
        <w:tc>
          <w:tcPr>
            <w:tcW w:w="850" w:type="dxa"/>
          </w:tcPr>
          <w:p w14:paraId="1A1628D7">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5F297E9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55EA79C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4F03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38E9F35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23</w:t>
            </w:r>
          </w:p>
        </w:tc>
        <w:tc>
          <w:tcPr>
            <w:tcW w:w="1366" w:type="dxa"/>
            <w:vAlign w:val="center"/>
          </w:tcPr>
          <w:p w14:paraId="0228499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测量轴伸径向圆跳动</w:t>
            </w:r>
          </w:p>
        </w:tc>
        <w:tc>
          <w:tcPr>
            <w:tcW w:w="5628" w:type="dxa"/>
          </w:tcPr>
          <w:p w14:paraId="5E9BCD3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□未清洁驱动电机输出轴； </w:t>
            </w:r>
          </w:p>
          <w:p w14:paraId="1A1BB88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□未在轴伸端光滑表面垂直安装百分表； </w:t>
            </w:r>
          </w:p>
          <w:p w14:paraId="3482065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□未将百分表归零校准； </w:t>
            </w:r>
          </w:p>
          <w:p w14:paraId="7B3999B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□未根据测量值计算差值； </w:t>
            </w:r>
          </w:p>
        </w:tc>
        <w:tc>
          <w:tcPr>
            <w:tcW w:w="850" w:type="dxa"/>
          </w:tcPr>
          <w:p w14:paraId="6BCAA2BF">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57D26C1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3E89FEE2">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3922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645A98F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24</w:t>
            </w:r>
          </w:p>
        </w:tc>
        <w:tc>
          <w:tcPr>
            <w:tcW w:w="1366" w:type="dxa"/>
            <w:vAlign w:val="center"/>
          </w:tcPr>
          <w:p w14:paraId="02AA35C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测量驱动系统反向电动势</w:t>
            </w:r>
          </w:p>
        </w:tc>
        <w:tc>
          <w:tcPr>
            <w:tcW w:w="5628" w:type="dxa"/>
            <w:vAlign w:val="center"/>
          </w:tcPr>
          <w:p w14:paraId="56DD360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□未连接驱动电机三相连接器； </w:t>
            </w:r>
          </w:p>
          <w:p w14:paraId="7F6DBF1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□未连接驱动电机低压连接器； </w:t>
            </w:r>
          </w:p>
          <w:p w14:paraId="304900C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□未佩戴绝缘手套进行驱动电机反电动势测量； </w:t>
            </w:r>
          </w:p>
          <w:p w14:paraId="7BB035F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□未记录驱动电机反电动势交流电压值； </w:t>
            </w:r>
          </w:p>
          <w:p w14:paraId="3214781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□未记录驱动电机反电动势 U-V 相绕组波形； </w:t>
            </w:r>
          </w:p>
          <w:p w14:paraId="564EE46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□未记录电机控制器反电动势直流电压值； </w:t>
            </w:r>
          </w:p>
          <w:p w14:paraId="2B9C9D5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□未安装电机控制器直流母线盖板； </w:t>
            </w:r>
          </w:p>
        </w:tc>
        <w:tc>
          <w:tcPr>
            <w:tcW w:w="850" w:type="dxa"/>
            <w:vAlign w:val="center"/>
          </w:tcPr>
          <w:p w14:paraId="324D7B69">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61842C5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26A593C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73F1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024861D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25</w:t>
            </w:r>
          </w:p>
        </w:tc>
        <w:tc>
          <w:tcPr>
            <w:tcW w:w="1366" w:type="dxa"/>
            <w:vAlign w:val="center"/>
          </w:tcPr>
          <w:p w14:paraId="2DDD3C09">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合装减速器与驱动电机</w:t>
            </w:r>
          </w:p>
        </w:tc>
        <w:tc>
          <w:tcPr>
            <w:tcW w:w="5628" w:type="dxa"/>
            <w:vAlign w:val="center"/>
          </w:tcPr>
          <w:p w14:paraId="1B54E61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□未旋转点火开关至 OFF 档； </w:t>
            </w:r>
          </w:p>
          <w:p w14:paraId="230BA90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□未合装减速器与驱动电机； </w:t>
            </w:r>
          </w:p>
          <w:p w14:paraId="1160D6A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□未对角预紧减速器与驱动电机固定螺栓； </w:t>
            </w:r>
          </w:p>
          <w:p w14:paraId="4B186FD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□未按规定力矩紧固减速器与驱动电机固定螺栓； </w:t>
            </w:r>
          </w:p>
          <w:p w14:paraId="0388099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□未检查减速器与驱动电机安装是否到位； </w:t>
            </w:r>
          </w:p>
          <w:p w14:paraId="14E3AD7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□未选用合适工具或设备安装减速器与驱动电机； </w:t>
            </w:r>
          </w:p>
        </w:tc>
        <w:tc>
          <w:tcPr>
            <w:tcW w:w="850" w:type="dxa"/>
            <w:vAlign w:val="center"/>
          </w:tcPr>
          <w:p w14:paraId="7D823AAA">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081191C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2513640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5805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0726011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4.驱动电机性能检测</w:t>
            </w:r>
          </w:p>
        </w:tc>
      </w:tr>
      <w:tr w14:paraId="22EE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656349B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26</w:t>
            </w:r>
          </w:p>
        </w:tc>
        <w:tc>
          <w:tcPr>
            <w:tcW w:w="1366" w:type="dxa"/>
            <w:vAlign w:val="center"/>
          </w:tcPr>
          <w:p w14:paraId="2D0ECC1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驱动电机参数自整定</w:t>
            </w:r>
          </w:p>
        </w:tc>
        <w:tc>
          <w:tcPr>
            <w:tcW w:w="5628" w:type="dxa"/>
            <w:vAlign w:val="center"/>
          </w:tcPr>
          <w:p w14:paraId="2BB952F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□未佩戴绝缘手套连接竞赛平台电源线； </w:t>
            </w:r>
          </w:p>
          <w:p w14:paraId="7FAFE2A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□未旋转点火开关至 ON 档； </w:t>
            </w:r>
          </w:p>
          <w:p w14:paraId="1997319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□未选择主给定频率源； </w:t>
            </w:r>
          </w:p>
          <w:p w14:paraId="5855DFD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□未选择运行命令通道； </w:t>
            </w:r>
          </w:p>
          <w:p w14:paraId="71793C9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□未进行电机参数自整定； </w:t>
            </w:r>
          </w:p>
          <w:p w14:paraId="5315F52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□未读取本组参数； </w:t>
            </w:r>
          </w:p>
        </w:tc>
        <w:tc>
          <w:tcPr>
            <w:tcW w:w="850" w:type="dxa"/>
            <w:vAlign w:val="center"/>
          </w:tcPr>
          <w:p w14:paraId="0C6B791F">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12124F7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637F3A5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22FF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782" w:type="dxa"/>
            <w:vAlign w:val="center"/>
          </w:tcPr>
          <w:p w14:paraId="37E69CF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27</w:t>
            </w:r>
          </w:p>
        </w:tc>
        <w:tc>
          <w:tcPr>
            <w:tcW w:w="1366" w:type="dxa"/>
            <w:vAlign w:val="center"/>
          </w:tcPr>
          <w:p w14:paraId="25202A7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驱动电机试运行控制</w:t>
            </w:r>
          </w:p>
        </w:tc>
        <w:tc>
          <w:tcPr>
            <w:tcW w:w="5628" w:type="dxa"/>
            <w:vAlign w:val="center"/>
          </w:tcPr>
          <w:p w14:paraId="5E0ABBD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□未进行试运行速度设置； </w:t>
            </w:r>
          </w:p>
          <w:p w14:paraId="5CD4734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□未进行试运行旋转方向设置； </w:t>
            </w:r>
          </w:p>
          <w:p w14:paraId="5D566A2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□未进行试运行测试； </w:t>
            </w:r>
          </w:p>
          <w:p w14:paraId="5732C5A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□未读取状态监控数据； </w:t>
            </w:r>
          </w:p>
          <w:p w14:paraId="51D4E0E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□未进行转速控制精度测试； </w:t>
            </w:r>
          </w:p>
          <w:p w14:paraId="6EC4937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□未读取转速精度控制数据； </w:t>
            </w:r>
          </w:p>
        </w:tc>
        <w:tc>
          <w:tcPr>
            <w:tcW w:w="850" w:type="dxa"/>
            <w:vAlign w:val="center"/>
          </w:tcPr>
          <w:p w14:paraId="065B54F8">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78D75BD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78EC798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5EBF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3F4A641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28</w:t>
            </w:r>
          </w:p>
        </w:tc>
        <w:tc>
          <w:tcPr>
            <w:tcW w:w="1366" w:type="dxa"/>
            <w:vAlign w:val="center"/>
          </w:tcPr>
          <w:p w14:paraId="23EFA4B9">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驱动电机闭环控制测试</w:t>
            </w:r>
          </w:p>
        </w:tc>
        <w:tc>
          <w:tcPr>
            <w:tcW w:w="5628" w:type="dxa"/>
            <w:vAlign w:val="center"/>
          </w:tcPr>
          <w:p w14:paraId="3B8F0E2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□未切换主给定频率源； </w:t>
            </w:r>
          </w:p>
          <w:p w14:paraId="7A1F73F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□未切换运行命令通道；</w:t>
            </w:r>
          </w:p>
          <w:p w14:paraId="23B0BD9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□未进行档位测试；</w:t>
            </w:r>
          </w:p>
          <w:p w14:paraId="4E665B9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□未进行加速测试；</w:t>
            </w:r>
          </w:p>
          <w:p w14:paraId="47D494D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□未进行制动测试；</w:t>
            </w:r>
          </w:p>
          <w:p w14:paraId="415F901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□未读取本组参数；</w:t>
            </w:r>
          </w:p>
        </w:tc>
        <w:tc>
          <w:tcPr>
            <w:tcW w:w="850" w:type="dxa"/>
            <w:vAlign w:val="center"/>
          </w:tcPr>
          <w:p w14:paraId="0A26B558">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0A07AA4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631CB0F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5FFD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6402F1A4">
            <w:pPr>
              <w:keepNext w:val="0"/>
              <w:keepLines w:val="0"/>
              <w:pageBreakBefore w:val="0"/>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b/>
                <w:bCs/>
                <w:spacing w:val="-7"/>
                <w:sz w:val="21"/>
                <w:szCs w:val="21"/>
              </w:rPr>
              <w:t>5.故障处理</w:t>
            </w:r>
          </w:p>
        </w:tc>
      </w:tr>
      <w:tr w14:paraId="1849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09D74D4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28</w:t>
            </w:r>
          </w:p>
        </w:tc>
        <w:tc>
          <w:tcPr>
            <w:tcW w:w="1366" w:type="dxa"/>
            <w:vAlign w:val="center"/>
          </w:tcPr>
          <w:p w14:paraId="23BB436E">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 1</w:t>
            </w:r>
          </w:p>
        </w:tc>
        <w:tc>
          <w:tcPr>
            <w:tcW w:w="5628" w:type="dxa"/>
          </w:tcPr>
          <w:p w14:paraId="621688C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□未口头汇报故障部位及处理方法；</w:t>
            </w:r>
          </w:p>
        </w:tc>
        <w:tc>
          <w:tcPr>
            <w:tcW w:w="850" w:type="dxa"/>
            <w:vMerge w:val="restart"/>
            <w:vAlign w:val="center"/>
          </w:tcPr>
          <w:p w14:paraId="1589645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52DB9D6C">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4E33121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4904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4B72C4C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1366" w:type="dxa"/>
            <w:vAlign w:val="center"/>
          </w:tcPr>
          <w:p w14:paraId="0CF46DFA">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 2</w:t>
            </w:r>
          </w:p>
        </w:tc>
        <w:tc>
          <w:tcPr>
            <w:tcW w:w="5628" w:type="dxa"/>
          </w:tcPr>
          <w:p w14:paraId="182BB53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□未口头汇报故障部位及处理方法；</w:t>
            </w:r>
          </w:p>
        </w:tc>
        <w:tc>
          <w:tcPr>
            <w:tcW w:w="850" w:type="dxa"/>
            <w:vMerge w:val="continue"/>
            <w:vAlign w:val="center"/>
          </w:tcPr>
          <w:p w14:paraId="5FD3A49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555E3C1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1B3485F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6139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3FDA6FF4">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p>
        </w:tc>
        <w:tc>
          <w:tcPr>
            <w:tcW w:w="1366" w:type="dxa"/>
            <w:vAlign w:val="center"/>
          </w:tcPr>
          <w:p w14:paraId="3A05BDA1">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 3</w:t>
            </w:r>
          </w:p>
        </w:tc>
        <w:tc>
          <w:tcPr>
            <w:tcW w:w="5628" w:type="dxa"/>
          </w:tcPr>
          <w:p w14:paraId="0948A91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□未口头汇报故障部位及处理方法；</w:t>
            </w:r>
          </w:p>
        </w:tc>
        <w:tc>
          <w:tcPr>
            <w:tcW w:w="850" w:type="dxa"/>
            <w:vMerge w:val="continue"/>
            <w:vAlign w:val="center"/>
          </w:tcPr>
          <w:p w14:paraId="438BF53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6B4BA76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50622BD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79A1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6B69D96F">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p>
        </w:tc>
        <w:tc>
          <w:tcPr>
            <w:tcW w:w="1366" w:type="dxa"/>
            <w:vAlign w:val="center"/>
          </w:tcPr>
          <w:p w14:paraId="56C7713B">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 4</w:t>
            </w:r>
          </w:p>
        </w:tc>
        <w:tc>
          <w:tcPr>
            <w:tcW w:w="5628" w:type="dxa"/>
          </w:tcPr>
          <w:p w14:paraId="3C4FD2A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□未口头汇报故障部位及处理方法；</w:t>
            </w:r>
          </w:p>
        </w:tc>
        <w:tc>
          <w:tcPr>
            <w:tcW w:w="850" w:type="dxa"/>
            <w:vMerge w:val="continue"/>
            <w:vAlign w:val="center"/>
          </w:tcPr>
          <w:p w14:paraId="5D5131EC">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0EF5221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6D29DA1E">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3413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49259A70">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p>
        </w:tc>
        <w:tc>
          <w:tcPr>
            <w:tcW w:w="1366" w:type="dxa"/>
            <w:vAlign w:val="center"/>
          </w:tcPr>
          <w:p w14:paraId="42A2870A">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 5</w:t>
            </w:r>
          </w:p>
        </w:tc>
        <w:tc>
          <w:tcPr>
            <w:tcW w:w="5628" w:type="dxa"/>
          </w:tcPr>
          <w:p w14:paraId="702367F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□未口头汇报故障部位及处理方法；</w:t>
            </w:r>
          </w:p>
        </w:tc>
        <w:tc>
          <w:tcPr>
            <w:tcW w:w="850" w:type="dxa"/>
            <w:vMerge w:val="continue"/>
            <w:vAlign w:val="center"/>
          </w:tcPr>
          <w:p w14:paraId="1959618E">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150035D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441D535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1F37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7D396DD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b/>
                <w:bCs/>
                <w:color w:val="000000"/>
                <w:kern w:val="0"/>
                <w:sz w:val="21"/>
                <w:szCs w:val="21"/>
                <w:lang w:bidi="ar"/>
              </w:rPr>
              <w:t>6.职业素养</w:t>
            </w:r>
          </w:p>
        </w:tc>
      </w:tr>
      <w:tr w14:paraId="62DC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269FC4B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29</w:t>
            </w:r>
          </w:p>
        </w:tc>
        <w:tc>
          <w:tcPr>
            <w:tcW w:w="1366" w:type="dxa"/>
            <w:vAlign w:val="center"/>
          </w:tcPr>
          <w:p w14:paraId="5A49DD0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职业素养</w:t>
            </w:r>
          </w:p>
        </w:tc>
        <w:tc>
          <w:tcPr>
            <w:tcW w:w="5628" w:type="dxa"/>
          </w:tcPr>
          <w:p w14:paraId="5EB1DCE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□作业时出现两条独自作业线路；</w:t>
            </w:r>
          </w:p>
          <w:p w14:paraId="6874E8C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□竞赛平台上电或运转未警示他人；</w:t>
            </w:r>
          </w:p>
          <w:p w14:paraId="6812159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□作业时两名选手分工不明配合混乱；</w:t>
            </w:r>
          </w:p>
          <w:p w14:paraId="18D34E2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□作业时未能如实同步记录作业过程；</w:t>
            </w:r>
          </w:p>
          <w:p w14:paraId="7D68D64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□未按规定佩戴绝缘手套等被裁判制止；</w:t>
            </w:r>
          </w:p>
          <w:p w14:paraId="39F2160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□未及时清理操作平台或竞赛场地油污；</w:t>
            </w:r>
          </w:p>
          <w:p w14:paraId="1744AE8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□工具、量具、仪器、零件落地或随意放置；</w:t>
            </w:r>
          </w:p>
          <w:p w14:paraId="40E8B85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□工具、量具、仪器、零件、设备、工位未清洁复位；</w:t>
            </w:r>
          </w:p>
          <w:p w14:paraId="3AF534D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□未按照作业规范执行存在野蛮操作；</w:t>
            </w:r>
          </w:p>
          <w:p w14:paraId="6BF8849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□未遵守安全和环保要求及 5S 管理规定；</w:t>
            </w:r>
          </w:p>
          <w:p w14:paraId="3802FA4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□全程未查阅维修资料；</w:t>
            </w:r>
          </w:p>
        </w:tc>
        <w:tc>
          <w:tcPr>
            <w:tcW w:w="850" w:type="dxa"/>
            <w:vAlign w:val="center"/>
          </w:tcPr>
          <w:p w14:paraId="65477D62">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960" w:type="dxa"/>
            <w:vAlign w:val="center"/>
          </w:tcPr>
          <w:p w14:paraId="02A1F66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836" w:type="dxa"/>
            <w:vAlign w:val="center"/>
          </w:tcPr>
          <w:p w14:paraId="1A7703D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r w14:paraId="7075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36AEF18F">
            <w:pPr>
              <w:keepNext w:val="0"/>
              <w:keepLines w:val="0"/>
              <w:pageBreakBefore w:val="0"/>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b/>
                <w:bCs/>
                <w:spacing w:val="-8"/>
                <w:sz w:val="21"/>
                <w:szCs w:val="21"/>
              </w:rPr>
              <w:t>7.追罚扣分</w:t>
            </w:r>
          </w:p>
        </w:tc>
      </w:tr>
      <w:tr w14:paraId="7749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70BF3A17">
            <w:pPr>
              <w:pStyle w:val="11"/>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r>
              <w:rPr>
                <w:rFonts w:hint="eastAsia" w:ascii="仿宋" w:hAnsi="仿宋" w:eastAsia="仿宋" w:cs="仿宋"/>
                <w:b/>
                <w:bCs/>
                <w:spacing w:val="-6"/>
                <w:sz w:val="21"/>
                <w:szCs w:val="21"/>
              </w:rPr>
              <w:t>序号</w:t>
            </w:r>
          </w:p>
        </w:tc>
        <w:tc>
          <w:tcPr>
            <w:tcW w:w="1366" w:type="dxa"/>
          </w:tcPr>
          <w:p w14:paraId="73247BB7">
            <w:pPr>
              <w:pStyle w:val="11"/>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r>
              <w:rPr>
                <w:rFonts w:hint="eastAsia" w:ascii="仿宋" w:hAnsi="仿宋" w:eastAsia="仿宋" w:cs="仿宋"/>
                <w:b/>
                <w:bCs/>
                <w:spacing w:val="-5"/>
                <w:sz w:val="21"/>
                <w:szCs w:val="21"/>
              </w:rPr>
              <w:t>扣分项</w:t>
            </w:r>
          </w:p>
        </w:tc>
        <w:tc>
          <w:tcPr>
            <w:tcW w:w="5628" w:type="dxa"/>
          </w:tcPr>
          <w:p w14:paraId="59AB02F5">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pacing w:val="-6"/>
                <w:sz w:val="21"/>
                <w:szCs w:val="21"/>
              </w:rPr>
              <w:t>扣分项目</w:t>
            </w:r>
          </w:p>
        </w:tc>
        <w:tc>
          <w:tcPr>
            <w:tcW w:w="850" w:type="dxa"/>
          </w:tcPr>
          <w:p w14:paraId="109D4500">
            <w:pPr>
              <w:pStyle w:val="11"/>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sz w:val="21"/>
                <w:szCs w:val="21"/>
              </w:rPr>
            </w:pPr>
            <w:r>
              <w:rPr>
                <w:rFonts w:hint="eastAsia" w:ascii="仿宋" w:hAnsi="仿宋" w:eastAsia="仿宋" w:cs="仿宋"/>
                <w:b/>
                <w:bCs/>
                <w:spacing w:val="-6"/>
                <w:sz w:val="21"/>
                <w:szCs w:val="21"/>
              </w:rPr>
              <w:t>扣分</w:t>
            </w:r>
          </w:p>
        </w:tc>
        <w:tc>
          <w:tcPr>
            <w:tcW w:w="1796" w:type="dxa"/>
            <w:gridSpan w:val="2"/>
          </w:tcPr>
          <w:p w14:paraId="7C6CDC3A">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b/>
                <w:bCs/>
                <w:spacing w:val="-6"/>
                <w:sz w:val="21"/>
                <w:szCs w:val="21"/>
              </w:rPr>
              <w:t>判罚依据</w:t>
            </w:r>
          </w:p>
        </w:tc>
      </w:tr>
      <w:tr w14:paraId="27F4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5A800214">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sz w:val="21"/>
                <w:szCs w:val="21"/>
              </w:rPr>
              <w:t>30</w:t>
            </w:r>
          </w:p>
        </w:tc>
        <w:tc>
          <w:tcPr>
            <w:tcW w:w="1366" w:type="dxa"/>
            <w:vAlign w:val="center"/>
          </w:tcPr>
          <w:p w14:paraId="7BDC9234">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追加处罚</w:t>
            </w:r>
          </w:p>
        </w:tc>
        <w:tc>
          <w:tcPr>
            <w:tcW w:w="5628" w:type="dxa"/>
          </w:tcPr>
          <w:p w14:paraId="57E1C60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□因违规操作可能导致人员伤害被裁判制止的，视情节处罚评议扣分；</w:t>
            </w:r>
          </w:p>
          <w:p w14:paraId="0B77056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□因违规操作可能导致设备损毁被裁判制止的，视情节处罚评议扣分；</w:t>
            </w:r>
          </w:p>
          <w:p w14:paraId="701670B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□因违反竞赛规则和竞赛纪律被裁判制止的，视情节处罚评议扣分；</w:t>
            </w:r>
          </w:p>
        </w:tc>
        <w:tc>
          <w:tcPr>
            <w:tcW w:w="850" w:type="dxa"/>
            <w:vAlign w:val="center"/>
          </w:tcPr>
          <w:p w14:paraId="27EE2C5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1796" w:type="dxa"/>
            <w:gridSpan w:val="2"/>
            <w:vAlign w:val="center"/>
          </w:tcPr>
          <w:p w14:paraId="7726D632">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r>
    </w:tbl>
    <w:p w14:paraId="5E77E26F">
      <w:pPr>
        <w:spacing w:line="360" w:lineRule="auto"/>
        <w:ind w:right="23"/>
        <w:rPr>
          <w:rFonts w:ascii="宋体" w:hAnsi="宋体" w:eastAsia="宋体" w:cs="宋体"/>
          <w:b/>
          <w:bCs/>
          <w:szCs w:val="21"/>
        </w:rPr>
      </w:pPr>
      <w:r>
        <w:rPr>
          <w:rFonts w:hint="eastAsia" w:ascii="宋体" w:hAnsi="宋体" w:eastAsia="宋体" w:cs="宋体"/>
          <w:b/>
          <w:bCs/>
          <w:sz w:val="20"/>
          <w:szCs w:val="20"/>
        </w:rPr>
        <w:t>特殊情况说明：</w:t>
      </w:r>
    </w:p>
    <w:p w14:paraId="38369B09">
      <w:pPr>
        <w:spacing w:line="360" w:lineRule="auto"/>
        <w:ind w:right="23" w:firstLine="378" w:firstLineChars="200"/>
        <w:rPr>
          <w:rFonts w:ascii="宋体" w:hAnsi="宋体" w:eastAsia="宋体" w:cs="宋体"/>
          <w:b/>
          <w:bCs/>
          <w:sz w:val="20"/>
          <w:szCs w:val="20"/>
        </w:rPr>
      </w:pPr>
      <w:r>
        <w:rPr>
          <w:rFonts w:hint="eastAsia" w:ascii="宋体" w:hAnsi="宋体" w:eastAsia="宋体" w:cs="宋体"/>
          <w:b/>
          <w:bCs/>
          <w:spacing w:val="-1"/>
          <w:w w:val="95"/>
          <w:sz w:val="20"/>
          <w:szCs w:val="20"/>
        </w:rPr>
        <w:t>1.在竞赛过程中出现人员及设备安全隐患，情况严重者（如选手受伤流血，设备无法正常使用），裁判有权终止当场</w:t>
      </w:r>
      <w:r>
        <w:rPr>
          <w:rFonts w:hint="eastAsia" w:ascii="宋体" w:hAnsi="宋体" w:eastAsia="宋体" w:cs="宋体"/>
          <w:b/>
          <w:bCs/>
          <w:spacing w:val="-43"/>
          <w:w w:val="95"/>
          <w:sz w:val="20"/>
          <w:szCs w:val="20"/>
        </w:rPr>
        <w:t xml:space="preserve"> </w:t>
      </w:r>
      <w:r>
        <w:rPr>
          <w:rFonts w:hint="eastAsia" w:ascii="宋体" w:hAnsi="宋体" w:eastAsia="宋体" w:cs="宋体"/>
          <w:b/>
          <w:bCs/>
          <w:spacing w:val="2"/>
          <w:sz w:val="20"/>
          <w:szCs w:val="20"/>
        </w:rPr>
        <w:t>比赛；</w:t>
      </w:r>
    </w:p>
    <w:p w14:paraId="21E67287">
      <w:pPr>
        <w:spacing w:line="360" w:lineRule="auto"/>
        <w:ind w:right="23" w:firstLine="394" w:firstLineChars="200"/>
        <w:rPr>
          <w:rFonts w:ascii="宋体" w:hAnsi="宋体" w:eastAsia="宋体" w:cs="宋体"/>
          <w:b/>
          <w:bCs/>
          <w:sz w:val="17"/>
          <w:szCs w:val="17"/>
        </w:rPr>
      </w:pPr>
      <w:r>
        <w:rPr>
          <w:rFonts w:hint="eastAsia" w:ascii="宋体" w:hAnsi="宋体" w:eastAsia="宋体" w:cs="宋体"/>
          <w:b/>
          <w:bCs/>
          <w:spacing w:val="3"/>
          <w:w w:val="95"/>
          <w:sz w:val="20"/>
          <w:szCs w:val="20"/>
        </w:rPr>
        <w:t>2.在竞赛过程中，参赛选手若有不服从裁判、扰乱赛场秩序等行为情节严重的，取消参赛队当场竞赛成绩。有作弊</w:t>
      </w:r>
      <w:r>
        <w:rPr>
          <w:rFonts w:hint="eastAsia" w:ascii="宋体" w:hAnsi="宋体" w:eastAsia="宋体" w:cs="宋体"/>
          <w:b/>
          <w:bCs/>
          <w:spacing w:val="-76"/>
          <w:w w:val="95"/>
          <w:sz w:val="20"/>
          <w:szCs w:val="20"/>
        </w:rPr>
        <w:t xml:space="preserve"> </w:t>
      </w:r>
      <w:r>
        <w:rPr>
          <w:rFonts w:hint="eastAsia" w:ascii="宋体" w:hAnsi="宋体" w:eastAsia="宋体" w:cs="宋体"/>
          <w:b/>
          <w:bCs/>
          <w:sz w:val="20"/>
          <w:szCs w:val="20"/>
        </w:rPr>
        <w:t>行为的，取消参赛队参赛资格。</w:t>
      </w:r>
    </w:p>
    <w:p w14:paraId="20C458BF">
      <w:pPr>
        <w:spacing w:line="360" w:lineRule="auto"/>
        <w:ind w:left="139" w:right="23"/>
        <w:rPr>
          <w:rFonts w:ascii="宋体" w:hAnsi="宋体" w:eastAsia="宋体" w:cs="宋体"/>
          <w:b/>
          <w:bCs/>
          <w:sz w:val="20"/>
          <w:szCs w:val="20"/>
        </w:rPr>
      </w:pPr>
      <w:r>
        <w:rPr>
          <w:rFonts w:hint="eastAsia" w:ascii="宋体" w:hAnsi="宋体" w:eastAsia="宋体" w:cs="宋体"/>
          <w:b/>
          <w:bCs/>
          <w:sz w:val="20"/>
          <w:szCs w:val="20"/>
        </w:rPr>
        <w:t>情况说明及处罚：</w:t>
      </w:r>
    </w:p>
    <w:p w14:paraId="278D579A">
      <w:pPr>
        <w:spacing w:line="360" w:lineRule="auto"/>
        <w:rPr>
          <w:rFonts w:ascii="仿宋" w:hAnsi="仿宋" w:eastAsia="仿宋" w:cs="仿宋"/>
          <w:sz w:val="2"/>
          <w:szCs w:val="2"/>
        </w:rPr>
      </w:pPr>
      <w:r>
        <w:rPr>
          <w:rFonts w:ascii="仿宋" w:hAnsi="仿宋" w:eastAsia="仿宋" w:cs="仿宋"/>
          <w:sz w:val="2"/>
          <w:szCs w:val="2"/>
        </w:rPr>
        <mc:AlternateContent>
          <mc:Choice Requires="wpg">
            <w:drawing>
              <wp:inline distT="0" distB="0" distL="114300" distR="114300">
                <wp:extent cx="6627495" cy="12700"/>
                <wp:effectExtent l="0" t="0" r="0" b="0"/>
                <wp:docPr id="11" name="组合 11"/>
                <wp:cNvGraphicFramePr/>
                <a:graphic xmlns:a="http://schemas.openxmlformats.org/drawingml/2006/main">
                  <a:graphicData uri="http://schemas.microsoft.com/office/word/2010/wordprocessingGroup">
                    <wpg:wgp>
                      <wpg:cNvGrpSpPr/>
                      <wpg:grpSpPr>
                        <a:xfrm>
                          <a:off x="0" y="0"/>
                          <a:ext cx="6627495" cy="12700"/>
                          <a:chOff x="0" y="0"/>
                          <a:chExt cx="10437" cy="20"/>
                        </a:xfrm>
                      </wpg:grpSpPr>
                      <wpg:grpSp>
                        <wpg:cNvPr id="12" name="组合 5"/>
                        <wpg:cNvGrpSpPr/>
                        <wpg:grpSpPr>
                          <a:xfrm>
                            <a:off x="8" y="8"/>
                            <a:ext cx="10422" cy="5"/>
                            <a:chOff x="8" y="8"/>
                            <a:chExt cx="10422" cy="5"/>
                          </a:xfrm>
                        </wpg:grpSpPr>
                        <wps:wsp>
                          <wps:cNvPr id="13" name="任意多边形 4"/>
                          <wps:cNvSpPr/>
                          <wps:spPr>
                            <a:xfrm>
                              <a:off x="8" y="8"/>
                              <a:ext cx="10422" cy="5"/>
                            </a:xfrm>
                            <a:custGeom>
                              <a:avLst/>
                              <a:gdLst/>
                              <a:ahLst/>
                              <a:cxnLst/>
                              <a:rect l="0" t="0" r="0" b="0"/>
                              <a:pathLst>
                                <a:path w="10422" h="5">
                                  <a:moveTo>
                                    <a:pt x="0" y="5"/>
                                  </a:moveTo>
                                  <a:lnTo>
                                    <a:pt x="10422" y="0"/>
                                  </a:lnTo>
                                </a:path>
                              </a:pathLst>
                            </a:custGeom>
                            <a:noFill/>
                            <a:ln w="9525" cap="flat" cmpd="sng">
                              <a:solidFill>
                                <a:srgbClr val="000000"/>
                              </a:solidFill>
                              <a:prstDash val="solid"/>
                              <a:headEnd type="none" w="med" len="med"/>
                              <a:tailEnd type="none" w="med" len="med"/>
                            </a:ln>
                          </wps:spPr>
                          <wps:bodyPr upright="1"/>
                        </wps:wsp>
                      </wpg:grpSp>
                    </wpg:wgp>
                  </a:graphicData>
                </a:graphic>
              </wp:inline>
            </w:drawing>
          </mc:Choice>
          <mc:Fallback>
            <w:pict>
              <v:group id="_x0000_s1026" o:spid="_x0000_s1026" o:spt="203" style="height:1pt;width:521.85pt;" coordsize="10437,20" o:gfxdata="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KEitE1QAAAAQBAAAPAAAA&#10;AAAAAAEAIAAAACIAAABkcnMvZG93bnJldi54bWxQSwECFAAUAAAACACHTuJAB1yQwsMCAAD6BgAA&#10;DgAAAAAAAAABACAAAAAkAQAAZHJzL2Uyb0RvYy54bWxQSwUGAAAAAAYABgBZAQAAWQYAAAAA&#10;">
                <o:lock v:ext="edit" aspectratio="f"/>
                <v:group id="组合 5" o:spid="_x0000_s1026" o:spt="203" style="position:absolute;left:8;top:8;height:5;width:10422;" coordorigin="8,8" coordsize="10422,5"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任意多边形 4" o:spid="_x0000_s1026" o:spt="100" style="position:absolute;left:8;top:8;height:5;width:10422;" filled="f" stroked="t" coordsize="10422,5" o:gfxdata="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YYBS8AAAA&#10;2wAAAA8AAAAAAAAAAQAgAAAAIgAAAGRycy9kb3ducmV2LnhtbFBLAQIUABQAAAAIAIdO4kAzLwWe&#10;OwAAADkAAAAQAAAAAAAAAAEAIAAAAAsBAABkcnMvc2hhcGV4bWwueG1sUEsFBgAAAAAGAAYAWwEA&#10;ALUDAAAAAA==&#10;" path="m0,5l10422,0e">
                    <v:fill on="f" focussize="0,0"/>
                    <v:stroke color="#000000" joinstyle="round"/>
                    <v:imagedata o:title=""/>
                    <o:lock v:ext="edit" aspectratio="f"/>
                  </v:shape>
                </v:group>
                <w10:wrap type="none"/>
                <w10:anchorlock/>
              </v:group>
            </w:pict>
          </mc:Fallback>
        </mc:AlternateContent>
      </w:r>
    </w:p>
    <w:p w14:paraId="74667BF8">
      <w:pPr>
        <w:spacing w:line="360" w:lineRule="auto"/>
        <w:rPr>
          <w:rFonts w:ascii="宋体" w:hAnsi="宋体" w:eastAsia="宋体" w:cs="宋体"/>
          <w:b/>
          <w:bCs/>
          <w:sz w:val="20"/>
          <w:szCs w:val="20"/>
        </w:rPr>
        <w:sectPr>
          <w:pgSz w:w="11906" w:h="16838"/>
          <w:pgMar w:top="1134" w:right="850" w:bottom="1134" w:left="850" w:header="851" w:footer="992" w:gutter="0"/>
          <w:cols w:space="425" w:num="1"/>
          <w:docGrid w:type="lines" w:linePitch="312" w:charSpace="0"/>
        </w:sectPr>
      </w:pPr>
    </w:p>
    <w:p w14:paraId="1AAECECF">
      <w:pPr>
        <w:spacing w:line="360" w:lineRule="auto"/>
        <w:rPr>
          <w:rFonts w:ascii="仿宋" w:hAnsi="仿宋" w:eastAsia="仿宋" w:cs="仿宋"/>
          <w:sz w:val="28"/>
          <w:szCs w:val="36"/>
        </w:rPr>
      </w:pPr>
      <w:r>
        <w:rPr>
          <w:rFonts w:hint="eastAsia" w:ascii="仿宋" w:hAnsi="仿宋" w:eastAsia="仿宋" w:cs="仿宋"/>
          <w:sz w:val="28"/>
          <w:szCs w:val="36"/>
        </w:rPr>
        <w:t>附件2-2</w:t>
      </w:r>
    </w:p>
    <w:p w14:paraId="3F409C76">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2025年成都市中等职业（技工）学校师生技能大赛</w:t>
      </w:r>
    </w:p>
    <w:p w14:paraId="2CBF3CBA">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新能源汽车维修赛项</w:t>
      </w:r>
    </w:p>
    <w:p w14:paraId="3F896797">
      <w:pPr>
        <w:spacing w:line="360" w:lineRule="auto"/>
        <w:jc w:val="center"/>
        <w:rPr>
          <w:rFonts w:ascii="方正小标宋_GBK" w:hAnsi="微软雅黑" w:eastAsia="方正小标宋_GBK" w:cs="微软雅黑"/>
          <w:sz w:val="40"/>
          <w:szCs w:val="48"/>
        </w:rPr>
      </w:pPr>
    </w:p>
    <w:p w14:paraId="1557D24A">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选手作业 记录表（样题）</w:t>
      </w:r>
    </w:p>
    <w:p w14:paraId="652B30D4">
      <w:pPr>
        <w:spacing w:line="360" w:lineRule="auto"/>
        <w:rPr>
          <w:rFonts w:ascii="宋体" w:hAnsi="宋体" w:eastAsia="宋体" w:cs="宋体"/>
          <w:b/>
          <w:bCs/>
          <w:sz w:val="28"/>
          <w:szCs w:val="28"/>
        </w:rPr>
      </w:pPr>
    </w:p>
    <w:p w14:paraId="44FD2DF3">
      <w:pPr>
        <w:spacing w:line="360" w:lineRule="auto"/>
        <w:rPr>
          <w:rFonts w:ascii="宋体" w:hAnsi="宋体" w:eastAsia="宋体" w:cs="宋体"/>
          <w:b/>
          <w:bCs/>
          <w:sz w:val="28"/>
          <w:szCs w:val="28"/>
        </w:rPr>
      </w:pPr>
      <w:r>
        <w:rPr>
          <w:rFonts w:hint="eastAsia" w:ascii="宋体" w:hAnsi="宋体" w:eastAsia="宋体" w:cs="宋体"/>
          <w:b/>
          <w:bCs/>
          <w:sz w:val="28"/>
          <w:szCs w:val="28"/>
        </w:rPr>
        <w:t>竞赛模块二:电驱动总成装调与检修</w:t>
      </w:r>
    </w:p>
    <w:tbl>
      <w:tblPr>
        <w:tblStyle w:val="6"/>
        <w:tblW w:w="9667"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934"/>
      </w:tblGrid>
      <w:tr w14:paraId="3DF0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67" w:type="dxa"/>
            <w:gridSpan w:val="2"/>
          </w:tcPr>
          <w:p w14:paraId="3FD8A38F">
            <w:pPr>
              <w:spacing w:line="360" w:lineRule="auto"/>
              <w:rPr>
                <w:rFonts w:ascii="宋体" w:hAnsi="宋体" w:eastAsia="宋体" w:cs="宋体"/>
                <w:b/>
                <w:bCs/>
                <w:sz w:val="28"/>
                <w:szCs w:val="28"/>
              </w:rPr>
            </w:pPr>
            <w:r>
              <w:rPr>
                <w:rFonts w:hint="eastAsia" w:ascii="宋体" w:hAnsi="宋体" w:eastAsia="宋体" w:cs="宋体"/>
                <w:b/>
                <w:bCs/>
                <w:sz w:val="28"/>
                <w:szCs w:val="28"/>
              </w:rPr>
              <w:t>竞赛日期：2025年  月    日          竞赛场次：</w:t>
            </w:r>
          </w:p>
          <w:p w14:paraId="75078E72">
            <w:pPr>
              <w:spacing w:line="360" w:lineRule="auto"/>
              <w:rPr>
                <w:rFonts w:ascii="宋体" w:hAnsi="宋体" w:eastAsia="宋体" w:cs="宋体"/>
                <w:b/>
                <w:bCs/>
                <w:sz w:val="28"/>
                <w:szCs w:val="28"/>
              </w:rPr>
            </w:pPr>
            <w:r>
              <w:rPr>
                <w:rFonts w:hint="eastAsia" w:ascii="宋体" w:hAnsi="宋体" w:eastAsia="宋体" w:cs="宋体"/>
                <w:b/>
                <w:bCs/>
                <w:sz w:val="28"/>
                <w:szCs w:val="28"/>
              </w:rPr>
              <w:t>竞赛工位：</w:t>
            </w:r>
          </w:p>
        </w:tc>
      </w:tr>
      <w:tr w14:paraId="354C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tcPr>
          <w:p w14:paraId="5384AEB3">
            <w:pPr>
              <w:spacing w:line="360" w:lineRule="auto"/>
              <w:rPr>
                <w:rFonts w:ascii="宋体" w:hAnsi="宋体" w:eastAsia="宋体" w:cs="宋体"/>
                <w:b/>
                <w:bCs/>
                <w:sz w:val="28"/>
                <w:szCs w:val="28"/>
              </w:rPr>
            </w:pPr>
            <w:r>
              <w:rPr>
                <w:rFonts w:hint="eastAsia" w:ascii="宋体" w:hAnsi="宋体" w:eastAsia="宋体" w:cs="宋体"/>
                <w:b/>
                <w:bCs/>
                <w:sz w:val="28"/>
                <w:szCs w:val="28"/>
              </w:rPr>
              <w:t>选手身份加密号：</w:t>
            </w:r>
          </w:p>
        </w:tc>
        <w:tc>
          <w:tcPr>
            <w:tcW w:w="4934" w:type="dxa"/>
          </w:tcPr>
          <w:p w14:paraId="242EDFCC">
            <w:pPr>
              <w:spacing w:line="360" w:lineRule="auto"/>
              <w:rPr>
                <w:rFonts w:ascii="宋体" w:hAnsi="宋体" w:eastAsia="宋体" w:cs="宋体"/>
                <w:b/>
                <w:bCs/>
                <w:sz w:val="28"/>
                <w:szCs w:val="28"/>
              </w:rPr>
            </w:pPr>
            <w:r>
              <w:rPr>
                <w:rFonts w:hint="eastAsia" w:ascii="宋体" w:hAnsi="宋体" w:eastAsia="宋体" w:cs="宋体"/>
                <w:b/>
                <w:bCs/>
                <w:sz w:val="28"/>
                <w:szCs w:val="28"/>
              </w:rPr>
              <w:t>竞赛用时：    分       秒</w:t>
            </w:r>
          </w:p>
        </w:tc>
      </w:tr>
    </w:tbl>
    <w:p w14:paraId="4C7D9DA9">
      <w:pPr>
        <w:spacing w:line="360" w:lineRule="auto"/>
        <w:rPr>
          <w:rFonts w:ascii="宋体" w:hAnsi="宋体" w:eastAsia="宋体" w:cs="宋体"/>
          <w:b/>
          <w:bCs/>
          <w:sz w:val="28"/>
          <w:szCs w:val="28"/>
        </w:rPr>
      </w:pPr>
    </w:p>
    <w:tbl>
      <w:tblPr>
        <w:tblStyle w:val="6"/>
        <w:tblW w:w="965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3073"/>
        <w:gridCol w:w="1280"/>
        <w:gridCol w:w="3626"/>
      </w:tblGrid>
      <w:tr w14:paraId="4148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0A1641A0">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序号</w:t>
            </w:r>
          </w:p>
        </w:tc>
        <w:tc>
          <w:tcPr>
            <w:tcW w:w="3073" w:type="dxa"/>
            <w:vAlign w:val="center"/>
          </w:tcPr>
          <w:p w14:paraId="12E059D0">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项目名称</w:t>
            </w:r>
          </w:p>
        </w:tc>
        <w:tc>
          <w:tcPr>
            <w:tcW w:w="1280" w:type="dxa"/>
            <w:vAlign w:val="center"/>
          </w:tcPr>
          <w:p w14:paraId="43E24D5D">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配分</w:t>
            </w:r>
          </w:p>
        </w:tc>
        <w:tc>
          <w:tcPr>
            <w:tcW w:w="3626" w:type="dxa"/>
            <w:vAlign w:val="center"/>
          </w:tcPr>
          <w:p w14:paraId="5BBEC997">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实际得分</w:t>
            </w:r>
          </w:p>
        </w:tc>
      </w:tr>
      <w:tr w14:paraId="733F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193FF455">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1</w:t>
            </w:r>
          </w:p>
        </w:tc>
        <w:tc>
          <w:tcPr>
            <w:tcW w:w="3073" w:type="dxa"/>
            <w:vAlign w:val="center"/>
          </w:tcPr>
          <w:p w14:paraId="458D2B95">
            <w:pPr>
              <w:spacing w:line="360" w:lineRule="auto"/>
              <w:jc w:val="center"/>
              <w:rPr>
                <w:rFonts w:ascii="宋体" w:hAnsi="宋体" w:eastAsia="宋体" w:cs="宋体"/>
                <w:b/>
                <w:bCs/>
                <w:sz w:val="28"/>
                <w:szCs w:val="28"/>
              </w:rPr>
            </w:pPr>
            <w:r>
              <w:rPr>
                <w:rFonts w:hint="eastAsia" w:ascii="微软雅黑" w:hAnsi="微软雅黑" w:eastAsia="微软雅黑" w:cs="微软雅黑"/>
                <w:spacing w:val="-1"/>
                <w:sz w:val="24"/>
              </w:rPr>
              <w:t>作业过程记录</w:t>
            </w:r>
          </w:p>
        </w:tc>
        <w:tc>
          <w:tcPr>
            <w:tcW w:w="1280" w:type="dxa"/>
            <w:vAlign w:val="center"/>
          </w:tcPr>
          <w:p w14:paraId="53CDD0A3">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30</w:t>
            </w:r>
          </w:p>
        </w:tc>
        <w:tc>
          <w:tcPr>
            <w:tcW w:w="3626" w:type="dxa"/>
            <w:vAlign w:val="center"/>
          </w:tcPr>
          <w:p w14:paraId="19C9F16E">
            <w:pPr>
              <w:spacing w:line="360" w:lineRule="auto"/>
              <w:jc w:val="center"/>
              <w:rPr>
                <w:rFonts w:ascii="宋体" w:hAnsi="宋体" w:eastAsia="宋体" w:cs="宋体"/>
                <w:b/>
                <w:bCs/>
                <w:sz w:val="28"/>
                <w:szCs w:val="28"/>
              </w:rPr>
            </w:pPr>
          </w:p>
        </w:tc>
      </w:tr>
      <w:tr w14:paraId="2B8F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73575660">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现场裁判</w:t>
            </w:r>
          </w:p>
          <w:p w14:paraId="7899A65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398E84F6">
            <w:pPr>
              <w:spacing w:line="360" w:lineRule="auto"/>
              <w:jc w:val="center"/>
              <w:rPr>
                <w:rFonts w:ascii="宋体" w:hAnsi="宋体" w:eastAsia="宋体" w:cs="宋体"/>
                <w:b/>
                <w:bCs/>
                <w:sz w:val="28"/>
                <w:szCs w:val="28"/>
              </w:rPr>
            </w:pPr>
          </w:p>
        </w:tc>
      </w:tr>
      <w:tr w14:paraId="5BCB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3FA838F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评分裁判</w:t>
            </w:r>
          </w:p>
          <w:p w14:paraId="339D79F3">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3B5C378B">
            <w:pPr>
              <w:spacing w:line="360" w:lineRule="auto"/>
              <w:jc w:val="center"/>
              <w:rPr>
                <w:rFonts w:ascii="宋体" w:hAnsi="宋体" w:eastAsia="宋体" w:cs="宋体"/>
                <w:b/>
                <w:bCs/>
                <w:sz w:val="28"/>
                <w:szCs w:val="28"/>
              </w:rPr>
            </w:pPr>
          </w:p>
        </w:tc>
      </w:tr>
      <w:tr w14:paraId="0BAF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2F03DBBA">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核分裁判</w:t>
            </w:r>
          </w:p>
          <w:p w14:paraId="421134E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29285771">
            <w:pPr>
              <w:spacing w:line="360" w:lineRule="auto"/>
              <w:jc w:val="center"/>
              <w:rPr>
                <w:rFonts w:ascii="宋体" w:hAnsi="宋体" w:eastAsia="宋体" w:cs="宋体"/>
                <w:b/>
                <w:bCs/>
                <w:sz w:val="28"/>
                <w:szCs w:val="28"/>
              </w:rPr>
            </w:pPr>
          </w:p>
        </w:tc>
      </w:tr>
    </w:tbl>
    <w:p w14:paraId="621F38EE">
      <w:pPr>
        <w:spacing w:line="360" w:lineRule="auto"/>
        <w:rPr>
          <w:rFonts w:ascii="宋体" w:hAnsi="宋体" w:eastAsia="宋体" w:cs="宋体"/>
          <w:b/>
          <w:bCs/>
          <w:sz w:val="20"/>
          <w:szCs w:val="20"/>
        </w:rPr>
      </w:pPr>
      <w:r>
        <w:rPr>
          <w:rFonts w:hint="eastAsia" w:ascii="宋体" w:hAnsi="宋体" w:eastAsia="宋体" w:cs="宋体"/>
          <w:b/>
          <w:bCs/>
          <w:sz w:val="20"/>
          <w:szCs w:val="20"/>
        </w:rPr>
        <w:t>裁判须知：</w:t>
      </w:r>
    </w:p>
    <w:p w14:paraId="62D7EF7B">
      <w:pPr>
        <w:numPr>
          <w:ilvl w:val="0"/>
          <w:numId w:val="3"/>
        </w:numPr>
        <w:spacing w:line="360" w:lineRule="auto"/>
        <w:rPr>
          <w:rFonts w:ascii="宋体" w:hAnsi="宋体" w:eastAsia="宋体" w:cs="宋体"/>
          <w:b/>
          <w:bCs/>
          <w:sz w:val="20"/>
          <w:szCs w:val="20"/>
        </w:rPr>
      </w:pPr>
      <w:r>
        <w:rPr>
          <w:rFonts w:hint="eastAsia" w:ascii="宋体" w:hAnsi="宋体" w:eastAsia="宋体" w:cs="宋体"/>
          <w:b/>
          <w:bCs/>
          <w:sz w:val="20"/>
          <w:szCs w:val="20"/>
        </w:rPr>
        <w:t>主副裁判独立评分；使用规定签字笔书写；扣分栏不得空白，未扣分填“0”，扣分填负值；选手未完成作业需扣分并备注“未完成”；修改</w:t>
      </w:r>
    </w:p>
    <w:p w14:paraId="110B268A">
      <w:pPr>
        <w:spacing w:line="360" w:lineRule="auto"/>
        <w:rPr>
          <w:rFonts w:ascii="宋体" w:hAnsi="宋体" w:eastAsia="宋体" w:cs="宋体"/>
          <w:b/>
          <w:bCs/>
          <w:sz w:val="20"/>
          <w:szCs w:val="20"/>
        </w:rPr>
      </w:pPr>
    </w:p>
    <w:p w14:paraId="73D24256">
      <w:pPr>
        <w:spacing w:line="360" w:lineRule="auto"/>
        <w:rPr>
          <w:rFonts w:ascii="宋体" w:hAnsi="宋体" w:eastAsia="宋体" w:cs="宋体"/>
          <w:b/>
          <w:bCs/>
          <w:sz w:val="20"/>
          <w:szCs w:val="20"/>
        </w:rPr>
        <w:sectPr>
          <w:pgSz w:w="11906" w:h="16838"/>
          <w:pgMar w:top="1134" w:right="1474" w:bottom="1134" w:left="1474" w:header="851" w:footer="992" w:gutter="0"/>
          <w:cols w:space="0" w:num="1"/>
          <w:docGrid w:type="lines" w:linePitch="312" w:charSpace="0"/>
        </w:sectPr>
      </w:pPr>
    </w:p>
    <w:p w14:paraId="6447E503">
      <w:pPr>
        <w:numPr>
          <w:ilvl w:val="0"/>
          <w:numId w:val="4"/>
        </w:numPr>
        <w:spacing w:line="360" w:lineRule="auto"/>
        <w:rPr>
          <w:rFonts w:hint="eastAsia" w:ascii="仿宋" w:hAnsi="仿宋" w:eastAsia="仿宋" w:cs="仿宋"/>
          <w:b/>
          <w:bCs/>
          <w:sz w:val="24"/>
        </w:rPr>
      </w:pPr>
      <w:r>
        <w:rPr>
          <w:rFonts w:hint="eastAsia" w:ascii="仿宋" w:hAnsi="仿宋" w:eastAsia="仿宋" w:cs="仿宋"/>
          <w:b/>
          <w:bCs/>
          <w:sz w:val="24"/>
        </w:rPr>
        <w:t>作业准备</w:t>
      </w:r>
    </w:p>
    <w:tbl>
      <w:tblPr>
        <w:tblStyle w:val="6"/>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7"/>
        <w:gridCol w:w="2958"/>
        <w:gridCol w:w="1655"/>
        <w:gridCol w:w="1764"/>
        <w:gridCol w:w="720"/>
        <w:gridCol w:w="708"/>
        <w:gridCol w:w="738"/>
      </w:tblGrid>
      <w:tr w14:paraId="095D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52" w:type="dxa"/>
            <w:vAlign w:val="center"/>
          </w:tcPr>
          <w:p w14:paraId="352983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4345" w:type="dxa"/>
            <w:gridSpan w:val="2"/>
            <w:vAlign w:val="center"/>
          </w:tcPr>
          <w:p w14:paraId="14945C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作业项目</w:t>
            </w:r>
          </w:p>
        </w:tc>
        <w:tc>
          <w:tcPr>
            <w:tcW w:w="1655" w:type="dxa"/>
            <w:vAlign w:val="center"/>
          </w:tcPr>
          <w:p w14:paraId="1AA743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检查值</w:t>
            </w:r>
          </w:p>
        </w:tc>
        <w:tc>
          <w:tcPr>
            <w:tcW w:w="1764" w:type="dxa"/>
            <w:vAlign w:val="center"/>
          </w:tcPr>
          <w:p w14:paraId="1DCDEF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是否合格</w:t>
            </w:r>
          </w:p>
        </w:tc>
        <w:tc>
          <w:tcPr>
            <w:tcW w:w="720" w:type="dxa"/>
            <w:vAlign w:val="center"/>
          </w:tcPr>
          <w:p w14:paraId="005815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配分</w:t>
            </w:r>
          </w:p>
        </w:tc>
        <w:tc>
          <w:tcPr>
            <w:tcW w:w="708" w:type="dxa"/>
            <w:vAlign w:val="center"/>
          </w:tcPr>
          <w:p w14:paraId="4E2E17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扣分</w:t>
            </w:r>
          </w:p>
        </w:tc>
        <w:tc>
          <w:tcPr>
            <w:tcW w:w="738" w:type="dxa"/>
            <w:vAlign w:val="center"/>
          </w:tcPr>
          <w:p w14:paraId="595ABE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判罚依据</w:t>
            </w:r>
          </w:p>
        </w:tc>
      </w:tr>
      <w:tr w14:paraId="35B6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restart"/>
            <w:vAlign w:val="center"/>
          </w:tcPr>
          <w:p w14:paraId="73F6B8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1387" w:type="dxa"/>
            <w:vMerge w:val="restart"/>
            <w:vAlign w:val="center"/>
          </w:tcPr>
          <w:p w14:paraId="5B11DD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z w:val="21"/>
                <w:szCs w:val="21"/>
              </w:rPr>
              <w:t>检查场地安全</w:t>
            </w:r>
          </w:p>
        </w:tc>
        <w:tc>
          <w:tcPr>
            <w:tcW w:w="2958" w:type="dxa"/>
            <w:vAlign w:val="center"/>
          </w:tcPr>
          <w:p w14:paraId="5760A6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水基灭火器压力值</w:t>
            </w:r>
          </w:p>
        </w:tc>
        <w:tc>
          <w:tcPr>
            <w:tcW w:w="1655" w:type="dxa"/>
            <w:vAlign w:val="center"/>
          </w:tcPr>
          <w:p w14:paraId="31EBF1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eastAsia="en-US"/>
              </w:rPr>
            </w:pPr>
          </w:p>
        </w:tc>
        <w:tc>
          <w:tcPr>
            <w:tcW w:w="1764" w:type="dxa"/>
            <w:vAlign w:val="center"/>
          </w:tcPr>
          <w:p w14:paraId="438FF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restart"/>
            <w:vAlign w:val="center"/>
          </w:tcPr>
          <w:p w14:paraId="0435CD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1F099A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restart"/>
            <w:vAlign w:val="center"/>
          </w:tcPr>
          <w:p w14:paraId="4E83EA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56BC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continue"/>
            <w:vAlign w:val="center"/>
          </w:tcPr>
          <w:p w14:paraId="28E9D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387" w:type="dxa"/>
            <w:vMerge w:val="continue"/>
            <w:vAlign w:val="center"/>
          </w:tcPr>
          <w:p w14:paraId="2D493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2958" w:type="dxa"/>
            <w:vAlign w:val="center"/>
          </w:tcPr>
          <w:p w14:paraId="6E1C4F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干粉灭火器压力</w:t>
            </w:r>
          </w:p>
        </w:tc>
        <w:tc>
          <w:tcPr>
            <w:tcW w:w="1655" w:type="dxa"/>
            <w:vAlign w:val="center"/>
          </w:tcPr>
          <w:p w14:paraId="4F1912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eastAsia="en-US"/>
              </w:rPr>
            </w:pPr>
          </w:p>
        </w:tc>
        <w:tc>
          <w:tcPr>
            <w:tcW w:w="1764" w:type="dxa"/>
            <w:vAlign w:val="center"/>
          </w:tcPr>
          <w:p w14:paraId="0FEF76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continue"/>
            <w:vAlign w:val="center"/>
          </w:tcPr>
          <w:p w14:paraId="7092C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49EFA2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continue"/>
            <w:vAlign w:val="center"/>
          </w:tcPr>
          <w:p w14:paraId="094929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7ECA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restart"/>
            <w:vAlign w:val="center"/>
          </w:tcPr>
          <w:p w14:paraId="126BC7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387" w:type="dxa"/>
            <w:vMerge w:val="restart"/>
            <w:vAlign w:val="center"/>
          </w:tcPr>
          <w:p w14:paraId="4BCF96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z w:val="21"/>
                <w:szCs w:val="21"/>
              </w:rPr>
              <w:t>检查人员防护</w:t>
            </w:r>
          </w:p>
        </w:tc>
        <w:tc>
          <w:tcPr>
            <w:tcW w:w="2958" w:type="dxa"/>
            <w:vAlign w:val="center"/>
          </w:tcPr>
          <w:p w14:paraId="75CD22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绝缘手套最大使用电压</w:t>
            </w:r>
          </w:p>
        </w:tc>
        <w:tc>
          <w:tcPr>
            <w:tcW w:w="1655" w:type="dxa"/>
            <w:vAlign w:val="center"/>
          </w:tcPr>
          <w:p w14:paraId="59A176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rPr>
            </w:pPr>
          </w:p>
        </w:tc>
        <w:tc>
          <w:tcPr>
            <w:tcW w:w="1764" w:type="dxa"/>
            <w:vAlign w:val="center"/>
          </w:tcPr>
          <w:p w14:paraId="2244D0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restart"/>
            <w:vAlign w:val="center"/>
          </w:tcPr>
          <w:p w14:paraId="44FEA3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77E659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restart"/>
            <w:vAlign w:val="center"/>
          </w:tcPr>
          <w:p w14:paraId="5AF186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37F4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continue"/>
            <w:vAlign w:val="center"/>
          </w:tcPr>
          <w:p w14:paraId="3AD340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387" w:type="dxa"/>
            <w:vMerge w:val="continue"/>
            <w:vAlign w:val="center"/>
          </w:tcPr>
          <w:p w14:paraId="555B9B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2958" w:type="dxa"/>
            <w:vAlign w:val="center"/>
          </w:tcPr>
          <w:p w14:paraId="366EE1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绝缘手套级别/性能</w:t>
            </w:r>
          </w:p>
        </w:tc>
        <w:tc>
          <w:tcPr>
            <w:tcW w:w="1655" w:type="dxa"/>
            <w:vAlign w:val="center"/>
          </w:tcPr>
          <w:p w14:paraId="56BCC7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eastAsia="en-US"/>
              </w:rPr>
            </w:pPr>
          </w:p>
        </w:tc>
        <w:tc>
          <w:tcPr>
            <w:tcW w:w="1764" w:type="dxa"/>
            <w:vAlign w:val="center"/>
          </w:tcPr>
          <w:p w14:paraId="2336C0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continue"/>
            <w:vAlign w:val="center"/>
          </w:tcPr>
          <w:p w14:paraId="0680B4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12A692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continue"/>
            <w:vAlign w:val="center"/>
          </w:tcPr>
          <w:p w14:paraId="1B4EC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48F0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restart"/>
            <w:vAlign w:val="center"/>
          </w:tcPr>
          <w:p w14:paraId="369BF6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1387" w:type="dxa"/>
            <w:vMerge w:val="restart"/>
            <w:vAlign w:val="center"/>
          </w:tcPr>
          <w:p w14:paraId="184F7E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7"/>
                <w:sz w:val="21"/>
                <w:szCs w:val="21"/>
              </w:rPr>
              <w:t>检查工具仪器</w:t>
            </w:r>
          </w:p>
        </w:tc>
        <w:tc>
          <w:tcPr>
            <w:tcW w:w="2958" w:type="dxa"/>
            <w:vAlign w:val="center"/>
          </w:tcPr>
          <w:p w14:paraId="3CC271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绝缘测试仪过压等级</w:t>
            </w:r>
          </w:p>
        </w:tc>
        <w:tc>
          <w:tcPr>
            <w:tcW w:w="1655" w:type="dxa"/>
            <w:vAlign w:val="center"/>
          </w:tcPr>
          <w:p w14:paraId="0A8527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eastAsia="en-US"/>
              </w:rPr>
            </w:pPr>
          </w:p>
        </w:tc>
        <w:tc>
          <w:tcPr>
            <w:tcW w:w="1764" w:type="dxa"/>
            <w:vAlign w:val="center"/>
          </w:tcPr>
          <w:p w14:paraId="3151E3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restart"/>
            <w:vAlign w:val="center"/>
          </w:tcPr>
          <w:p w14:paraId="2DA322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6672EC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restart"/>
            <w:vAlign w:val="center"/>
          </w:tcPr>
          <w:p w14:paraId="61F9D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0562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continue"/>
            <w:vAlign w:val="center"/>
          </w:tcPr>
          <w:p w14:paraId="5FE1F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387" w:type="dxa"/>
            <w:vMerge w:val="continue"/>
            <w:vAlign w:val="center"/>
          </w:tcPr>
          <w:p w14:paraId="7A782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2958" w:type="dxa"/>
            <w:vAlign w:val="center"/>
          </w:tcPr>
          <w:p w14:paraId="6E4643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绝缘测试仪表笔线束过压等级</w:t>
            </w:r>
          </w:p>
        </w:tc>
        <w:tc>
          <w:tcPr>
            <w:tcW w:w="1655" w:type="dxa"/>
            <w:vAlign w:val="center"/>
          </w:tcPr>
          <w:p w14:paraId="18979F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rPr>
            </w:pPr>
          </w:p>
        </w:tc>
        <w:tc>
          <w:tcPr>
            <w:tcW w:w="1764" w:type="dxa"/>
            <w:vAlign w:val="center"/>
          </w:tcPr>
          <w:p w14:paraId="0BD569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continue"/>
            <w:vAlign w:val="center"/>
          </w:tcPr>
          <w:p w14:paraId="15306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7E1513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continue"/>
            <w:vAlign w:val="center"/>
          </w:tcPr>
          <w:p w14:paraId="099A74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71C3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continue"/>
            <w:vAlign w:val="center"/>
          </w:tcPr>
          <w:p w14:paraId="2B6C3F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387" w:type="dxa"/>
            <w:vMerge w:val="continue"/>
            <w:vAlign w:val="center"/>
          </w:tcPr>
          <w:p w14:paraId="72CEB7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2958" w:type="dxa"/>
            <w:vAlign w:val="center"/>
          </w:tcPr>
          <w:p w14:paraId="7F5EA0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检查毫欧表最小测试量程等级</w:t>
            </w:r>
          </w:p>
        </w:tc>
        <w:tc>
          <w:tcPr>
            <w:tcW w:w="1655" w:type="dxa"/>
            <w:vAlign w:val="center"/>
          </w:tcPr>
          <w:p w14:paraId="6C3547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rPr>
            </w:pPr>
          </w:p>
        </w:tc>
        <w:tc>
          <w:tcPr>
            <w:tcW w:w="1764" w:type="dxa"/>
            <w:vAlign w:val="center"/>
          </w:tcPr>
          <w:p w14:paraId="531269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continue"/>
            <w:vAlign w:val="center"/>
          </w:tcPr>
          <w:p w14:paraId="0460CF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10FDB7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continue"/>
            <w:vAlign w:val="center"/>
          </w:tcPr>
          <w:p w14:paraId="708322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6E45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continue"/>
            <w:vAlign w:val="center"/>
          </w:tcPr>
          <w:p w14:paraId="04D9D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387" w:type="dxa"/>
            <w:vMerge w:val="continue"/>
            <w:vAlign w:val="center"/>
          </w:tcPr>
          <w:p w14:paraId="341D20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2958" w:type="dxa"/>
            <w:vAlign w:val="center"/>
          </w:tcPr>
          <w:p w14:paraId="5C6D75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检查万用表过压等级</w:t>
            </w:r>
          </w:p>
        </w:tc>
        <w:tc>
          <w:tcPr>
            <w:tcW w:w="1655" w:type="dxa"/>
            <w:vAlign w:val="center"/>
          </w:tcPr>
          <w:p w14:paraId="6E3530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eastAsia="en-US"/>
              </w:rPr>
            </w:pPr>
          </w:p>
        </w:tc>
        <w:tc>
          <w:tcPr>
            <w:tcW w:w="1764" w:type="dxa"/>
            <w:vAlign w:val="center"/>
          </w:tcPr>
          <w:p w14:paraId="0994EF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continue"/>
            <w:vAlign w:val="center"/>
          </w:tcPr>
          <w:p w14:paraId="31BED1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0075F8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continue"/>
            <w:vAlign w:val="center"/>
          </w:tcPr>
          <w:p w14:paraId="48D6AA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30D7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2" w:type="dxa"/>
            <w:vMerge w:val="continue"/>
            <w:vAlign w:val="center"/>
          </w:tcPr>
          <w:p w14:paraId="6AB3B9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387" w:type="dxa"/>
            <w:vMerge w:val="continue"/>
            <w:vAlign w:val="center"/>
          </w:tcPr>
          <w:p w14:paraId="0BE39A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2958" w:type="dxa"/>
            <w:vAlign w:val="center"/>
          </w:tcPr>
          <w:p w14:paraId="35AD75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检查万用表表笔线束过压等级</w:t>
            </w:r>
          </w:p>
        </w:tc>
        <w:tc>
          <w:tcPr>
            <w:tcW w:w="1655" w:type="dxa"/>
            <w:vAlign w:val="center"/>
          </w:tcPr>
          <w:p w14:paraId="5A8D44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rPr>
            </w:pPr>
          </w:p>
        </w:tc>
        <w:tc>
          <w:tcPr>
            <w:tcW w:w="1764" w:type="dxa"/>
            <w:vAlign w:val="center"/>
          </w:tcPr>
          <w:p w14:paraId="788860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20" w:type="dxa"/>
            <w:vMerge w:val="continue"/>
            <w:vAlign w:val="center"/>
          </w:tcPr>
          <w:p w14:paraId="22FA1E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08" w:type="dxa"/>
            <w:vAlign w:val="center"/>
          </w:tcPr>
          <w:p w14:paraId="7082A1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738" w:type="dxa"/>
            <w:vMerge w:val="continue"/>
            <w:vAlign w:val="center"/>
          </w:tcPr>
          <w:p w14:paraId="5E710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bl>
    <w:p w14:paraId="274467E5">
      <w:pPr>
        <w:numPr>
          <w:ilvl w:val="0"/>
          <w:numId w:val="4"/>
        </w:numPr>
        <w:spacing w:line="360" w:lineRule="auto"/>
        <w:rPr>
          <w:rFonts w:hint="eastAsia" w:ascii="仿宋" w:hAnsi="仿宋" w:eastAsia="仿宋" w:cs="仿宋"/>
          <w:b/>
          <w:bCs/>
          <w:sz w:val="24"/>
        </w:rPr>
      </w:pPr>
      <w:r>
        <w:rPr>
          <w:rFonts w:hint="eastAsia" w:ascii="仿宋" w:hAnsi="仿宋" w:eastAsia="仿宋" w:cs="仿宋"/>
          <w:b/>
          <w:bCs/>
          <w:sz w:val="24"/>
        </w:rPr>
        <w:t>减速器拆装与检测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945"/>
        <w:gridCol w:w="904"/>
        <w:gridCol w:w="1157"/>
        <w:gridCol w:w="279"/>
        <w:gridCol w:w="1447"/>
        <w:gridCol w:w="1793"/>
        <w:gridCol w:w="712"/>
        <w:gridCol w:w="697"/>
        <w:gridCol w:w="726"/>
      </w:tblGrid>
      <w:tr w14:paraId="6B7E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065288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849" w:type="dxa"/>
            <w:gridSpan w:val="2"/>
            <w:vAlign w:val="center"/>
          </w:tcPr>
          <w:p w14:paraId="2738FA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作业内容</w:t>
            </w:r>
          </w:p>
        </w:tc>
        <w:tc>
          <w:tcPr>
            <w:tcW w:w="1436" w:type="dxa"/>
            <w:gridSpan w:val="2"/>
            <w:vAlign w:val="center"/>
          </w:tcPr>
          <w:p w14:paraId="4FF8E7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测量值</w:t>
            </w:r>
          </w:p>
        </w:tc>
        <w:tc>
          <w:tcPr>
            <w:tcW w:w="1447" w:type="dxa"/>
            <w:vAlign w:val="center"/>
          </w:tcPr>
          <w:p w14:paraId="1AD9D3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标准值</w:t>
            </w:r>
          </w:p>
        </w:tc>
        <w:tc>
          <w:tcPr>
            <w:tcW w:w="1793" w:type="dxa"/>
            <w:vAlign w:val="center"/>
          </w:tcPr>
          <w:p w14:paraId="31A0B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是否合格</w:t>
            </w:r>
          </w:p>
        </w:tc>
        <w:tc>
          <w:tcPr>
            <w:tcW w:w="712" w:type="dxa"/>
            <w:vAlign w:val="center"/>
          </w:tcPr>
          <w:p w14:paraId="7CBBDA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配分</w:t>
            </w:r>
          </w:p>
        </w:tc>
        <w:tc>
          <w:tcPr>
            <w:tcW w:w="697" w:type="dxa"/>
            <w:vAlign w:val="center"/>
          </w:tcPr>
          <w:p w14:paraId="4DC9D2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扣分</w:t>
            </w:r>
          </w:p>
        </w:tc>
        <w:tc>
          <w:tcPr>
            <w:tcW w:w="726" w:type="dxa"/>
            <w:vAlign w:val="center"/>
          </w:tcPr>
          <w:p w14:paraId="528FA3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判罚依据</w:t>
            </w:r>
          </w:p>
        </w:tc>
      </w:tr>
      <w:tr w14:paraId="0600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vAlign w:val="center"/>
          </w:tcPr>
          <w:p w14:paraId="5C4FF9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1945" w:type="dxa"/>
            <w:vMerge w:val="restart"/>
            <w:vAlign w:val="center"/>
          </w:tcPr>
          <w:p w14:paraId="032A6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驱动电机三相验电</w:t>
            </w:r>
          </w:p>
        </w:tc>
        <w:tc>
          <w:tcPr>
            <w:tcW w:w="904" w:type="dxa"/>
            <w:vAlign w:val="center"/>
          </w:tcPr>
          <w:p w14:paraId="0CE654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U-V</w:t>
            </w:r>
          </w:p>
        </w:tc>
        <w:tc>
          <w:tcPr>
            <w:tcW w:w="1436" w:type="dxa"/>
            <w:gridSpan w:val="2"/>
            <w:vAlign w:val="center"/>
          </w:tcPr>
          <w:p w14:paraId="7B333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447" w:type="dxa"/>
            <w:vAlign w:val="center"/>
          </w:tcPr>
          <w:p w14:paraId="772B75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93" w:type="dxa"/>
            <w:vAlign w:val="center"/>
          </w:tcPr>
          <w:p w14:paraId="593700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12" w:type="dxa"/>
            <w:vMerge w:val="restart"/>
            <w:vAlign w:val="center"/>
          </w:tcPr>
          <w:p w14:paraId="2E0F2A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697" w:type="dxa"/>
          </w:tcPr>
          <w:p w14:paraId="16E7BE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726" w:type="dxa"/>
            <w:vMerge w:val="restart"/>
            <w:vAlign w:val="center"/>
          </w:tcPr>
          <w:p w14:paraId="53768C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0B8E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5C676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06994E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904" w:type="dxa"/>
            <w:vAlign w:val="center"/>
          </w:tcPr>
          <w:p w14:paraId="42631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U-W</w:t>
            </w:r>
          </w:p>
        </w:tc>
        <w:tc>
          <w:tcPr>
            <w:tcW w:w="1436" w:type="dxa"/>
            <w:gridSpan w:val="2"/>
            <w:vAlign w:val="center"/>
          </w:tcPr>
          <w:p w14:paraId="6DDEB6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447" w:type="dxa"/>
            <w:vAlign w:val="center"/>
          </w:tcPr>
          <w:p w14:paraId="141CC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93" w:type="dxa"/>
            <w:vAlign w:val="center"/>
          </w:tcPr>
          <w:p w14:paraId="2F1176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12" w:type="dxa"/>
            <w:vMerge w:val="continue"/>
            <w:vAlign w:val="center"/>
          </w:tcPr>
          <w:p w14:paraId="4BEC36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697" w:type="dxa"/>
          </w:tcPr>
          <w:p w14:paraId="3FF01C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726" w:type="dxa"/>
            <w:vMerge w:val="continue"/>
            <w:vAlign w:val="center"/>
          </w:tcPr>
          <w:p w14:paraId="798C04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2C1A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68C600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0F1736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904" w:type="dxa"/>
            <w:vAlign w:val="center"/>
          </w:tcPr>
          <w:p w14:paraId="08A28A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V-W</w:t>
            </w:r>
          </w:p>
        </w:tc>
        <w:tc>
          <w:tcPr>
            <w:tcW w:w="1436" w:type="dxa"/>
            <w:gridSpan w:val="2"/>
            <w:vAlign w:val="center"/>
          </w:tcPr>
          <w:p w14:paraId="5E9C7C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447" w:type="dxa"/>
            <w:vAlign w:val="center"/>
          </w:tcPr>
          <w:p w14:paraId="3454A6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93" w:type="dxa"/>
            <w:vAlign w:val="center"/>
          </w:tcPr>
          <w:p w14:paraId="2E7C13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12" w:type="dxa"/>
            <w:vMerge w:val="continue"/>
            <w:vAlign w:val="center"/>
          </w:tcPr>
          <w:p w14:paraId="69047B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697" w:type="dxa"/>
          </w:tcPr>
          <w:p w14:paraId="6C02B6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726" w:type="dxa"/>
            <w:vMerge w:val="continue"/>
            <w:vAlign w:val="center"/>
          </w:tcPr>
          <w:p w14:paraId="3F1538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3819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vAlign w:val="center"/>
          </w:tcPr>
          <w:p w14:paraId="10B5F5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945" w:type="dxa"/>
            <w:vMerge w:val="restart"/>
            <w:vAlign w:val="center"/>
          </w:tcPr>
          <w:p w14:paraId="2F89C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电机控制器三相验电</w:t>
            </w:r>
          </w:p>
        </w:tc>
        <w:tc>
          <w:tcPr>
            <w:tcW w:w="904" w:type="dxa"/>
            <w:vAlign w:val="center"/>
          </w:tcPr>
          <w:p w14:paraId="53F3F9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U-V</w:t>
            </w:r>
          </w:p>
        </w:tc>
        <w:tc>
          <w:tcPr>
            <w:tcW w:w="1436" w:type="dxa"/>
            <w:gridSpan w:val="2"/>
            <w:vAlign w:val="center"/>
          </w:tcPr>
          <w:p w14:paraId="51AA34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447" w:type="dxa"/>
            <w:vAlign w:val="center"/>
          </w:tcPr>
          <w:p w14:paraId="09B831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93" w:type="dxa"/>
            <w:vAlign w:val="center"/>
          </w:tcPr>
          <w:p w14:paraId="7A53C3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12" w:type="dxa"/>
            <w:vMerge w:val="restart"/>
            <w:vAlign w:val="center"/>
          </w:tcPr>
          <w:p w14:paraId="7A7933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697" w:type="dxa"/>
          </w:tcPr>
          <w:p w14:paraId="16CAC1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726" w:type="dxa"/>
            <w:vMerge w:val="restart"/>
            <w:vAlign w:val="center"/>
          </w:tcPr>
          <w:p w14:paraId="7B63A0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r>
      <w:tr w14:paraId="4CB2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4379B2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2EBA77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904" w:type="dxa"/>
            <w:vAlign w:val="center"/>
          </w:tcPr>
          <w:p w14:paraId="428E5F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U-W</w:t>
            </w:r>
          </w:p>
        </w:tc>
        <w:tc>
          <w:tcPr>
            <w:tcW w:w="1436" w:type="dxa"/>
            <w:gridSpan w:val="2"/>
            <w:vAlign w:val="center"/>
          </w:tcPr>
          <w:p w14:paraId="6AF26C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447" w:type="dxa"/>
            <w:vAlign w:val="center"/>
          </w:tcPr>
          <w:p w14:paraId="7140AF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93" w:type="dxa"/>
            <w:vAlign w:val="center"/>
          </w:tcPr>
          <w:p w14:paraId="598D01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12" w:type="dxa"/>
            <w:vMerge w:val="continue"/>
          </w:tcPr>
          <w:p w14:paraId="1191A9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697" w:type="dxa"/>
          </w:tcPr>
          <w:p w14:paraId="1C1945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726" w:type="dxa"/>
            <w:vMerge w:val="continue"/>
          </w:tcPr>
          <w:p w14:paraId="108EAD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r>
      <w:tr w14:paraId="4D07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765149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2774A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904" w:type="dxa"/>
            <w:vAlign w:val="center"/>
          </w:tcPr>
          <w:p w14:paraId="423FC4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V-W</w:t>
            </w:r>
          </w:p>
        </w:tc>
        <w:tc>
          <w:tcPr>
            <w:tcW w:w="1436" w:type="dxa"/>
            <w:gridSpan w:val="2"/>
            <w:vAlign w:val="center"/>
          </w:tcPr>
          <w:p w14:paraId="236D65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447" w:type="dxa"/>
            <w:vAlign w:val="center"/>
          </w:tcPr>
          <w:p w14:paraId="36E483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93" w:type="dxa"/>
            <w:vAlign w:val="center"/>
          </w:tcPr>
          <w:p w14:paraId="779324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是</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25"/>
                <w:sz w:val="21"/>
                <w:szCs w:val="21"/>
              </w:rPr>
              <w:t xml:space="preserve"> </w:t>
            </w:r>
            <w:r>
              <w:rPr>
                <w:rFonts w:hint="eastAsia" w:ascii="仿宋" w:hAnsi="仿宋" w:eastAsia="仿宋" w:cs="仿宋"/>
                <w:spacing w:val="-8"/>
                <w:sz w:val="21"/>
                <w:szCs w:val="21"/>
              </w:rPr>
              <w:t>否</w:t>
            </w:r>
          </w:p>
        </w:tc>
        <w:tc>
          <w:tcPr>
            <w:tcW w:w="712" w:type="dxa"/>
            <w:vMerge w:val="continue"/>
          </w:tcPr>
          <w:p w14:paraId="62F0C5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697" w:type="dxa"/>
          </w:tcPr>
          <w:p w14:paraId="49E0FB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c>
          <w:tcPr>
            <w:tcW w:w="726" w:type="dxa"/>
            <w:vMerge w:val="continue"/>
          </w:tcPr>
          <w:p w14:paraId="571B4A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FF0000"/>
                <w:sz w:val="21"/>
                <w:szCs w:val="21"/>
              </w:rPr>
            </w:pPr>
          </w:p>
        </w:tc>
      </w:tr>
      <w:tr w14:paraId="27F5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2B82C0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b/>
                <w:bCs/>
                <w:sz w:val="21"/>
                <w:szCs w:val="21"/>
              </w:rPr>
              <w:t>序号</w:t>
            </w:r>
          </w:p>
        </w:tc>
        <w:tc>
          <w:tcPr>
            <w:tcW w:w="5732" w:type="dxa"/>
            <w:gridSpan w:val="5"/>
            <w:vAlign w:val="center"/>
          </w:tcPr>
          <w:p w14:paraId="5217C2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作业项目</w:t>
            </w:r>
          </w:p>
        </w:tc>
        <w:tc>
          <w:tcPr>
            <w:tcW w:w="1793" w:type="dxa"/>
            <w:vAlign w:val="center"/>
          </w:tcPr>
          <w:p w14:paraId="74955B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测量/计算值</w:t>
            </w:r>
          </w:p>
        </w:tc>
        <w:tc>
          <w:tcPr>
            <w:tcW w:w="712" w:type="dxa"/>
            <w:vAlign w:val="center"/>
          </w:tcPr>
          <w:p w14:paraId="20F128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697" w:type="dxa"/>
            <w:vAlign w:val="center"/>
          </w:tcPr>
          <w:p w14:paraId="5EBA67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726" w:type="dxa"/>
            <w:vAlign w:val="center"/>
          </w:tcPr>
          <w:p w14:paraId="3032CD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判罚依据</w:t>
            </w:r>
          </w:p>
        </w:tc>
      </w:tr>
      <w:tr w14:paraId="2FAA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vAlign w:val="center"/>
          </w:tcPr>
          <w:p w14:paraId="12970F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1945" w:type="dxa"/>
            <w:vMerge w:val="restart"/>
            <w:vAlign w:val="center"/>
          </w:tcPr>
          <w:p w14:paraId="483DB8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测量差速器自由间隙</w:t>
            </w:r>
          </w:p>
          <w:p w14:paraId="02DBB3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restart"/>
            <w:vAlign w:val="center"/>
          </w:tcPr>
          <w:p w14:paraId="4174E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前壳体结合面与差速器轴承工作面距离 A 值</w:t>
            </w:r>
          </w:p>
        </w:tc>
        <w:tc>
          <w:tcPr>
            <w:tcW w:w="1726" w:type="dxa"/>
            <w:gridSpan w:val="2"/>
            <w:vAlign w:val="center"/>
          </w:tcPr>
          <w:p w14:paraId="3D2580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测量数据</w:t>
            </w:r>
            <w:r>
              <w:rPr>
                <w:rFonts w:hint="eastAsia" w:ascii="仿宋" w:hAnsi="仿宋" w:eastAsia="仿宋" w:cs="仿宋"/>
                <w:spacing w:val="-20"/>
                <w:sz w:val="21"/>
                <w:szCs w:val="21"/>
              </w:rPr>
              <w:t xml:space="preserve"> </w:t>
            </w:r>
            <w:r>
              <w:rPr>
                <w:rFonts w:hint="eastAsia" w:ascii="仿宋" w:hAnsi="仿宋" w:eastAsia="仿宋" w:cs="仿宋"/>
                <w:spacing w:val="4"/>
                <w:sz w:val="21"/>
                <w:szCs w:val="21"/>
              </w:rPr>
              <w:t>1</w:t>
            </w:r>
          </w:p>
        </w:tc>
        <w:tc>
          <w:tcPr>
            <w:tcW w:w="1793" w:type="dxa"/>
            <w:vAlign w:val="center"/>
          </w:tcPr>
          <w:p w14:paraId="62B0C2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restart"/>
            <w:vAlign w:val="center"/>
          </w:tcPr>
          <w:p w14:paraId="3210A3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435DE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restart"/>
            <w:vAlign w:val="center"/>
          </w:tcPr>
          <w:p w14:paraId="05693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36BE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36AC37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07D353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51469C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726" w:type="dxa"/>
            <w:gridSpan w:val="2"/>
            <w:vAlign w:val="center"/>
          </w:tcPr>
          <w:p w14:paraId="1CE38E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测量数据</w:t>
            </w:r>
            <w:r>
              <w:rPr>
                <w:rFonts w:hint="eastAsia" w:ascii="仿宋" w:hAnsi="仿宋" w:eastAsia="仿宋" w:cs="仿宋"/>
                <w:spacing w:val="-33"/>
                <w:sz w:val="21"/>
                <w:szCs w:val="21"/>
              </w:rPr>
              <w:t xml:space="preserve"> </w:t>
            </w:r>
            <w:r>
              <w:rPr>
                <w:rFonts w:hint="eastAsia" w:ascii="仿宋" w:hAnsi="仿宋" w:eastAsia="仿宋" w:cs="仿宋"/>
                <w:spacing w:val="4"/>
                <w:sz w:val="21"/>
                <w:szCs w:val="21"/>
              </w:rPr>
              <w:t>2</w:t>
            </w:r>
          </w:p>
        </w:tc>
        <w:tc>
          <w:tcPr>
            <w:tcW w:w="1793" w:type="dxa"/>
            <w:vAlign w:val="center"/>
          </w:tcPr>
          <w:p w14:paraId="60E05C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1A593E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6CBF5E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049A8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1669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4AA419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1483C7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1E81E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726" w:type="dxa"/>
            <w:gridSpan w:val="2"/>
            <w:vAlign w:val="center"/>
          </w:tcPr>
          <w:p w14:paraId="77AABC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测量数据</w:t>
            </w:r>
            <w:r>
              <w:rPr>
                <w:rFonts w:hint="eastAsia" w:ascii="仿宋" w:hAnsi="仿宋" w:eastAsia="仿宋" w:cs="仿宋"/>
                <w:spacing w:val="-31"/>
                <w:sz w:val="21"/>
                <w:szCs w:val="21"/>
              </w:rPr>
              <w:t xml:space="preserve"> </w:t>
            </w:r>
            <w:r>
              <w:rPr>
                <w:rFonts w:hint="eastAsia" w:ascii="仿宋" w:hAnsi="仿宋" w:eastAsia="仿宋" w:cs="仿宋"/>
                <w:spacing w:val="4"/>
                <w:sz w:val="21"/>
                <w:szCs w:val="21"/>
              </w:rPr>
              <w:t>3</w:t>
            </w:r>
          </w:p>
        </w:tc>
        <w:tc>
          <w:tcPr>
            <w:tcW w:w="1793" w:type="dxa"/>
            <w:vAlign w:val="center"/>
          </w:tcPr>
          <w:p w14:paraId="6C02BE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4056FE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645FE5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4E044F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6A2D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6F079D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12422A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0F66FF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726" w:type="dxa"/>
            <w:gridSpan w:val="2"/>
            <w:vAlign w:val="center"/>
          </w:tcPr>
          <w:p w14:paraId="7D580B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5"/>
                <w:sz w:val="21"/>
                <w:szCs w:val="21"/>
              </w:rPr>
              <w:t>三点平均值</w:t>
            </w:r>
          </w:p>
        </w:tc>
        <w:tc>
          <w:tcPr>
            <w:tcW w:w="1793" w:type="dxa"/>
            <w:vAlign w:val="center"/>
          </w:tcPr>
          <w:p w14:paraId="35B6A4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3ADB25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043A9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55F9C5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72DD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674D04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10B679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restart"/>
            <w:vAlign w:val="center"/>
          </w:tcPr>
          <w:p w14:paraId="435BA4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后壳体结合面与差速器轴承工作面距离 B 值</w:t>
            </w:r>
          </w:p>
        </w:tc>
        <w:tc>
          <w:tcPr>
            <w:tcW w:w="1726" w:type="dxa"/>
            <w:gridSpan w:val="2"/>
            <w:vAlign w:val="center"/>
          </w:tcPr>
          <w:p w14:paraId="2DD404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测量数据</w:t>
            </w:r>
            <w:r>
              <w:rPr>
                <w:rFonts w:hint="eastAsia" w:ascii="仿宋" w:hAnsi="仿宋" w:eastAsia="仿宋" w:cs="仿宋"/>
                <w:spacing w:val="-20"/>
                <w:sz w:val="21"/>
                <w:szCs w:val="21"/>
              </w:rPr>
              <w:t xml:space="preserve"> </w:t>
            </w:r>
            <w:r>
              <w:rPr>
                <w:rFonts w:hint="eastAsia" w:ascii="仿宋" w:hAnsi="仿宋" w:eastAsia="仿宋" w:cs="仿宋"/>
                <w:spacing w:val="4"/>
                <w:sz w:val="21"/>
                <w:szCs w:val="21"/>
              </w:rPr>
              <w:t>1</w:t>
            </w:r>
          </w:p>
        </w:tc>
        <w:tc>
          <w:tcPr>
            <w:tcW w:w="1793" w:type="dxa"/>
            <w:vAlign w:val="center"/>
          </w:tcPr>
          <w:p w14:paraId="39B3DC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441B04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5B766B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restart"/>
            <w:vAlign w:val="center"/>
          </w:tcPr>
          <w:p w14:paraId="690B55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6DD9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236F9E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0C1305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50C9B6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26" w:type="dxa"/>
            <w:gridSpan w:val="2"/>
            <w:vAlign w:val="center"/>
          </w:tcPr>
          <w:p w14:paraId="65601F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测量数据</w:t>
            </w:r>
            <w:r>
              <w:rPr>
                <w:rFonts w:hint="eastAsia" w:ascii="仿宋" w:hAnsi="仿宋" w:eastAsia="仿宋" w:cs="仿宋"/>
                <w:spacing w:val="-33"/>
                <w:sz w:val="21"/>
                <w:szCs w:val="21"/>
              </w:rPr>
              <w:t xml:space="preserve"> </w:t>
            </w:r>
            <w:r>
              <w:rPr>
                <w:rFonts w:hint="eastAsia" w:ascii="仿宋" w:hAnsi="仿宋" w:eastAsia="仿宋" w:cs="仿宋"/>
                <w:spacing w:val="4"/>
                <w:sz w:val="21"/>
                <w:szCs w:val="21"/>
              </w:rPr>
              <w:t>2</w:t>
            </w:r>
          </w:p>
        </w:tc>
        <w:tc>
          <w:tcPr>
            <w:tcW w:w="1793" w:type="dxa"/>
            <w:vAlign w:val="center"/>
          </w:tcPr>
          <w:p w14:paraId="339F31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7D44C1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51C25B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284B5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4EE7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4FBBBB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7011C0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741D62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26" w:type="dxa"/>
            <w:gridSpan w:val="2"/>
            <w:vAlign w:val="center"/>
          </w:tcPr>
          <w:p w14:paraId="264617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测量数据</w:t>
            </w:r>
            <w:r>
              <w:rPr>
                <w:rFonts w:hint="eastAsia" w:ascii="仿宋" w:hAnsi="仿宋" w:eastAsia="仿宋" w:cs="仿宋"/>
                <w:spacing w:val="-31"/>
                <w:sz w:val="21"/>
                <w:szCs w:val="21"/>
              </w:rPr>
              <w:t xml:space="preserve"> </w:t>
            </w:r>
            <w:r>
              <w:rPr>
                <w:rFonts w:hint="eastAsia" w:ascii="仿宋" w:hAnsi="仿宋" w:eastAsia="仿宋" w:cs="仿宋"/>
                <w:spacing w:val="4"/>
                <w:sz w:val="21"/>
                <w:szCs w:val="21"/>
              </w:rPr>
              <w:t>3</w:t>
            </w:r>
          </w:p>
        </w:tc>
        <w:tc>
          <w:tcPr>
            <w:tcW w:w="1793" w:type="dxa"/>
            <w:vAlign w:val="center"/>
          </w:tcPr>
          <w:p w14:paraId="69FFB6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12057C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77901B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6E7D10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7CAA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2ADA9C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1FB4E7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7A1393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26" w:type="dxa"/>
            <w:gridSpan w:val="2"/>
            <w:vAlign w:val="center"/>
          </w:tcPr>
          <w:p w14:paraId="5C1E30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5"/>
                <w:sz w:val="21"/>
                <w:szCs w:val="21"/>
              </w:rPr>
              <w:t>三点平均值</w:t>
            </w:r>
          </w:p>
        </w:tc>
        <w:tc>
          <w:tcPr>
            <w:tcW w:w="1793" w:type="dxa"/>
            <w:vAlign w:val="center"/>
          </w:tcPr>
          <w:p w14:paraId="0D48DC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3F376F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4CB3D3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29D21C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4EC8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2E70D2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394D51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restart"/>
            <w:vAlign w:val="center"/>
          </w:tcPr>
          <w:p w14:paraId="664E44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自由间隙</w:t>
            </w:r>
          </w:p>
        </w:tc>
        <w:tc>
          <w:tcPr>
            <w:tcW w:w="1726" w:type="dxa"/>
            <w:gridSpan w:val="2"/>
            <w:vAlign w:val="center"/>
          </w:tcPr>
          <w:p w14:paraId="63AC7E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计算值</w:t>
            </w:r>
          </w:p>
        </w:tc>
        <w:tc>
          <w:tcPr>
            <w:tcW w:w="1793" w:type="dxa"/>
            <w:vAlign w:val="center"/>
          </w:tcPr>
          <w:p w14:paraId="6B8E36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4"/>
                <w:sz w:val="21"/>
                <w:szCs w:val="21"/>
                <w:lang w:eastAsia="en-US"/>
              </w:rPr>
            </w:pPr>
          </w:p>
        </w:tc>
        <w:tc>
          <w:tcPr>
            <w:tcW w:w="712" w:type="dxa"/>
            <w:vMerge w:val="continue"/>
            <w:vAlign w:val="center"/>
          </w:tcPr>
          <w:p w14:paraId="49C000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65DD77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restart"/>
            <w:vAlign w:val="center"/>
          </w:tcPr>
          <w:p w14:paraId="7C4A70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38B6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6BD54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70EDA7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683E01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p>
        </w:tc>
        <w:tc>
          <w:tcPr>
            <w:tcW w:w="1726" w:type="dxa"/>
            <w:gridSpan w:val="2"/>
            <w:vAlign w:val="center"/>
          </w:tcPr>
          <w:p w14:paraId="2DC10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5"/>
                <w:sz w:val="21"/>
                <w:szCs w:val="21"/>
              </w:rPr>
              <w:t>标准值</w:t>
            </w:r>
          </w:p>
        </w:tc>
        <w:tc>
          <w:tcPr>
            <w:tcW w:w="1793" w:type="dxa"/>
            <w:vAlign w:val="center"/>
          </w:tcPr>
          <w:p w14:paraId="6282DC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4"/>
                <w:sz w:val="21"/>
                <w:szCs w:val="21"/>
                <w:lang w:eastAsia="en-US"/>
              </w:rPr>
            </w:pPr>
          </w:p>
        </w:tc>
        <w:tc>
          <w:tcPr>
            <w:tcW w:w="712" w:type="dxa"/>
            <w:vMerge w:val="continue"/>
            <w:vAlign w:val="center"/>
          </w:tcPr>
          <w:p w14:paraId="5153E7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1ADFA1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105570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6DB6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4C4EC0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1945" w:type="dxa"/>
            <w:vMerge w:val="continue"/>
            <w:vAlign w:val="center"/>
          </w:tcPr>
          <w:p w14:paraId="0431AA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1"/>
                <w:szCs w:val="21"/>
              </w:rPr>
            </w:pPr>
          </w:p>
        </w:tc>
        <w:tc>
          <w:tcPr>
            <w:tcW w:w="2061" w:type="dxa"/>
            <w:gridSpan w:val="2"/>
            <w:vAlign w:val="center"/>
          </w:tcPr>
          <w:p w14:paraId="006499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4"/>
                <w:sz w:val="21"/>
                <w:szCs w:val="21"/>
              </w:rPr>
            </w:pPr>
            <w:r>
              <w:rPr>
                <w:rFonts w:hint="eastAsia" w:ascii="仿宋" w:hAnsi="仿宋" w:eastAsia="仿宋" w:cs="仿宋"/>
                <w:spacing w:val="4"/>
                <w:sz w:val="21"/>
                <w:szCs w:val="21"/>
              </w:rPr>
              <w:t>结果判定与处理</w:t>
            </w:r>
          </w:p>
        </w:tc>
        <w:tc>
          <w:tcPr>
            <w:tcW w:w="3519" w:type="dxa"/>
            <w:gridSpan w:val="3"/>
            <w:vAlign w:val="center"/>
          </w:tcPr>
          <w:p w14:paraId="2E5EC5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4"/>
                <w:sz w:val="21"/>
                <w:szCs w:val="21"/>
              </w:rPr>
            </w:pPr>
            <w:r>
              <w:rPr>
                <w:rFonts w:hint="eastAsia" w:ascii="仿宋" w:hAnsi="仿宋" w:eastAsia="仿宋" w:cs="仿宋"/>
                <w:spacing w:val="-8"/>
                <w:sz w:val="21"/>
                <w:szCs w:val="21"/>
              </w:rPr>
              <w:t>□</w:t>
            </w:r>
            <w:r>
              <w:rPr>
                <w:rFonts w:hint="eastAsia" w:ascii="仿宋" w:hAnsi="仿宋" w:eastAsia="仿宋" w:cs="仿宋"/>
                <w:spacing w:val="31"/>
                <w:sz w:val="21"/>
                <w:szCs w:val="21"/>
              </w:rPr>
              <w:t xml:space="preserve"> </w:t>
            </w:r>
            <w:r>
              <w:rPr>
                <w:rFonts w:hint="eastAsia" w:ascii="仿宋" w:hAnsi="仿宋" w:eastAsia="仿宋" w:cs="仿宋"/>
                <w:spacing w:val="-2"/>
                <w:sz w:val="21"/>
                <w:szCs w:val="21"/>
              </w:rPr>
              <w:t>合格</w:t>
            </w:r>
            <w:r>
              <w:rPr>
                <w:rFonts w:hint="eastAsia" w:ascii="仿宋" w:hAnsi="仿宋" w:eastAsia="仿宋" w:cs="仿宋"/>
                <w:spacing w:val="20"/>
                <w:sz w:val="21"/>
                <w:szCs w:val="21"/>
              </w:rPr>
              <w:t xml:space="preserve">  </w:t>
            </w:r>
            <w:r>
              <w:rPr>
                <w:rFonts w:hint="eastAsia" w:ascii="仿宋" w:hAnsi="仿宋" w:eastAsia="仿宋" w:cs="仿宋"/>
                <w:spacing w:val="-2"/>
                <w:sz w:val="21"/>
                <w:szCs w:val="21"/>
              </w:rPr>
              <w:t>□</w:t>
            </w:r>
            <w:r>
              <w:rPr>
                <w:rFonts w:hint="eastAsia" w:ascii="仿宋" w:hAnsi="仿宋" w:eastAsia="仿宋" w:cs="仿宋"/>
                <w:spacing w:val="24"/>
                <w:sz w:val="21"/>
                <w:szCs w:val="21"/>
              </w:rPr>
              <w:t xml:space="preserve"> </w:t>
            </w:r>
            <w:r>
              <w:rPr>
                <w:rFonts w:hint="eastAsia" w:ascii="仿宋" w:hAnsi="仿宋" w:eastAsia="仿宋" w:cs="仿宋"/>
                <w:spacing w:val="-2"/>
                <w:sz w:val="21"/>
                <w:szCs w:val="21"/>
              </w:rPr>
              <w:t>不合格</w:t>
            </w:r>
          </w:p>
        </w:tc>
        <w:tc>
          <w:tcPr>
            <w:tcW w:w="712" w:type="dxa"/>
            <w:vMerge w:val="continue"/>
            <w:vAlign w:val="center"/>
          </w:tcPr>
          <w:p w14:paraId="04C82C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bCs/>
                <w:sz w:val="21"/>
                <w:szCs w:val="21"/>
              </w:rPr>
            </w:pPr>
          </w:p>
        </w:tc>
        <w:tc>
          <w:tcPr>
            <w:tcW w:w="697" w:type="dxa"/>
            <w:vAlign w:val="center"/>
          </w:tcPr>
          <w:p w14:paraId="0E66E7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bCs/>
                <w:sz w:val="21"/>
                <w:szCs w:val="21"/>
              </w:rPr>
            </w:pPr>
          </w:p>
        </w:tc>
        <w:tc>
          <w:tcPr>
            <w:tcW w:w="726" w:type="dxa"/>
            <w:vAlign w:val="center"/>
          </w:tcPr>
          <w:p w14:paraId="1CD68B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bCs/>
                <w:sz w:val="21"/>
                <w:szCs w:val="21"/>
              </w:rPr>
            </w:pPr>
          </w:p>
        </w:tc>
      </w:tr>
      <w:tr w14:paraId="707B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7DE79D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b/>
                <w:bCs/>
                <w:sz w:val="21"/>
                <w:szCs w:val="21"/>
              </w:rPr>
              <w:t>序号</w:t>
            </w:r>
          </w:p>
        </w:tc>
        <w:tc>
          <w:tcPr>
            <w:tcW w:w="5732" w:type="dxa"/>
            <w:gridSpan w:val="5"/>
            <w:vAlign w:val="center"/>
          </w:tcPr>
          <w:p w14:paraId="398E80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5"/>
                <w:sz w:val="21"/>
                <w:szCs w:val="21"/>
              </w:rPr>
            </w:pPr>
            <w:r>
              <w:rPr>
                <w:rFonts w:hint="eastAsia" w:ascii="仿宋" w:hAnsi="仿宋" w:eastAsia="仿宋" w:cs="仿宋"/>
                <w:b/>
                <w:bCs/>
                <w:sz w:val="21"/>
                <w:szCs w:val="21"/>
              </w:rPr>
              <w:t>作业项目</w:t>
            </w:r>
          </w:p>
        </w:tc>
        <w:tc>
          <w:tcPr>
            <w:tcW w:w="1793" w:type="dxa"/>
            <w:vAlign w:val="center"/>
          </w:tcPr>
          <w:p w14:paraId="2AD5B0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3"/>
                <w:position w:val="1"/>
                <w:sz w:val="21"/>
                <w:szCs w:val="21"/>
              </w:rPr>
            </w:pPr>
            <w:r>
              <w:rPr>
                <w:rFonts w:hint="eastAsia" w:ascii="仿宋" w:hAnsi="仿宋" w:eastAsia="仿宋" w:cs="仿宋"/>
                <w:b/>
                <w:bCs/>
                <w:sz w:val="21"/>
                <w:szCs w:val="21"/>
              </w:rPr>
              <w:t>测量值</w:t>
            </w:r>
          </w:p>
        </w:tc>
        <w:tc>
          <w:tcPr>
            <w:tcW w:w="712" w:type="dxa"/>
            <w:vAlign w:val="center"/>
          </w:tcPr>
          <w:p w14:paraId="62E3E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697" w:type="dxa"/>
            <w:vAlign w:val="center"/>
          </w:tcPr>
          <w:p w14:paraId="5B548C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726" w:type="dxa"/>
            <w:vAlign w:val="center"/>
          </w:tcPr>
          <w:p w14:paraId="55AD32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判罚依据</w:t>
            </w:r>
          </w:p>
        </w:tc>
      </w:tr>
      <w:tr w14:paraId="6714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62" w:type="dxa"/>
            <w:vMerge w:val="restart"/>
            <w:vAlign w:val="center"/>
          </w:tcPr>
          <w:p w14:paraId="47DA52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7</w:t>
            </w:r>
          </w:p>
        </w:tc>
        <w:tc>
          <w:tcPr>
            <w:tcW w:w="1945" w:type="dxa"/>
            <w:vMerge w:val="restart"/>
            <w:vAlign w:val="center"/>
          </w:tcPr>
          <w:p w14:paraId="1D8D6F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5"/>
                <w:sz w:val="21"/>
                <w:szCs w:val="21"/>
              </w:rPr>
              <w:t>合装减速器壳体</w:t>
            </w:r>
          </w:p>
        </w:tc>
        <w:tc>
          <w:tcPr>
            <w:tcW w:w="2061" w:type="dxa"/>
            <w:gridSpan w:val="2"/>
            <w:vMerge w:val="restart"/>
            <w:vAlign w:val="center"/>
          </w:tcPr>
          <w:p w14:paraId="560B39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z w:val="21"/>
                <w:szCs w:val="21"/>
              </w:rPr>
            </w:pPr>
            <w:r>
              <w:rPr>
                <w:rFonts w:hint="eastAsia" w:ascii="仿宋" w:hAnsi="仿宋" w:eastAsia="仿宋" w:cs="仿宋"/>
                <w:spacing w:val="5"/>
                <w:sz w:val="21"/>
                <w:szCs w:val="21"/>
              </w:rPr>
              <w:t>减速器壳体固定螺栓</w:t>
            </w:r>
          </w:p>
        </w:tc>
        <w:tc>
          <w:tcPr>
            <w:tcW w:w="1726" w:type="dxa"/>
            <w:gridSpan w:val="2"/>
            <w:vAlign w:val="center"/>
          </w:tcPr>
          <w:p w14:paraId="079B67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5"/>
                <w:sz w:val="21"/>
                <w:szCs w:val="21"/>
              </w:rPr>
            </w:pPr>
            <w:r>
              <w:rPr>
                <w:rFonts w:hint="eastAsia" w:ascii="仿宋" w:hAnsi="仿宋" w:eastAsia="仿宋" w:cs="仿宋"/>
                <w:spacing w:val="5"/>
                <w:sz w:val="21"/>
                <w:szCs w:val="21"/>
              </w:rPr>
              <w:t>紧固力矩</w:t>
            </w:r>
          </w:p>
        </w:tc>
        <w:tc>
          <w:tcPr>
            <w:tcW w:w="1793" w:type="dxa"/>
            <w:vAlign w:val="center"/>
          </w:tcPr>
          <w:p w14:paraId="6FE442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5"/>
                <w:sz w:val="21"/>
                <w:szCs w:val="21"/>
              </w:rPr>
            </w:pPr>
            <w:r>
              <w:rPr>
                <w:rFonts w:hint="eastAsia" w:ascii="仿宋" w:hAnsi="仿宋" w:eastAsia="仿宋" w:cs="仿宋"/>
                <w:spacing w:val="5"/>
                <w:sz w:val="21"/>
                <w:szCs w:val="21"/>
              </w:rPr>
              <w:t>标准值</w:t>
            </w:r>
          </w:p>
        </w:tc>
        <w:tc>
          <w:tcPr>
            <w:tcW w:w="712" w:type="dxa"/>
            <w:vMerge w:val="restart"/>
            <w:vAlign w:val="center"/>
          </w:tcPr>
          <w:p w14:paraId="22CA3C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436F1B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restart"/>
            <w:vAlign w:val="center"/>
          </w:tcPr>
          <w:p w14:paraId="1885FB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r w14:paraId="1788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14:paraId="18E2F9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1945" w:type="dxa"/>
            <w:vMerge w:val="continue"/>
            <w:vAlign w:val="center"/>
          </w:tcPr>
          <w:p w14:paraId="56810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p>
        </w:tc>
        <w:tc>
          <w:tcPr>
            <w:tcW w:w="2061" w:type="dxa"/>
            <w:gridSpan w:val="2"/>
            <w:vMerge w:val="continue"/>
            <w:vAlign w:val="center"/>
          </w:tcPr>
          <w:p w14:paraId="2FB65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4"/>
                <w:sz w:val="21"/>
                <w:szCs w:val="21"/>
              </w:rPr>
            </w:pPr>
          </w:p>
        </w:tc>
        <w:tc>
          <w:tcPr>
            <w:tcW w:w="1726" w:type="dxa"/>
            <w:gridSpan w:val="2"/>
            <w:vAlign w:val="center"/>
          </w:tcPr>
          <w:p w14:paraId="003E7C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pacing w:val="5"/>
                <w:sz w:val="21"/>
                <w:szCs w:val="21"/>
              </w:rPr>
            </w:pPr>
          </w:p>
        </w:tc>
        <w:tc>
          <w:tcPr>
            <w:tcW w:w="1793" w:type="dxa"/>
            <w:vAlign w:val="center"/>
          </w:tcPr>
          <w:p w14:paraId="783F38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spacing w:val="3"/>
                <w:position w:val="1"/>
                <w:sz w:val="21"/>
                <w:szCs w:val="21"/>
              </w:rPr>
            </w:pPr>
          </w:p>
        </w:tc>
        <w:tc>
          <w:tcPr>
            <w:tcW w:w="712" w:type="dxa"/>
            <w:vMerge w:val="continue"/>
            <w:vAlign w:val="center"/>
          </w:tcPr>
          <w:p w14:paraId="2C6D19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697" w:type="dxa"/>
            <w:vAlign w:val="center"/>
          </w:tcPr>
          <w:p w14:paraId="706C29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c>
          <w:tcPr>
            <w:tcW w:w="726" w:type="dxa"/>
            <w:vMerge w:val="continue"/>
            <w:vAlign w:val="center"/>
          </w:tcPr>
          <w:p w14:paraId="00780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p>
        </w:tc>
      </w:tr>
    </w:tbl>
    <w:p w14:paraId="595C3971">
      <w:pPr>
        <w:numPr>
          <w:ilvl w:val="0"/>
          <w:numId w:val="4"/>
        </w:numPr>
        <w:spacing w:line="360" w:lineRule="auto"/>
        <w:rPr>
          <w:rFonts w:hint="eastAsia" w:ascii="仿宋" w:hAnsi="仿宋" w:eastAsia="仿宋" w:cs="仿宋"/>
          <w:b/>
          <w:bCs/>
          <w:sz w:val="24"/>
        </w:rPr>
      </w:pPr>
      <w:r>
        <w:rPr>
          <w:rFonts w:hint="eastAsia" w:ascii="仿宋" w:hAnsi="仿宋" w:eastAsia="仿宋" w:cs="仿宋"/>
          <w:b/>
          <w:bCs/>
          <w:sz w:val="24"/>
        </w:rPr>
        <w:t>驱动电机拆装与检测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320"/>
        <w:gridCol w:w="209"/>
        <w:gridCol w:w="921"/>
        <w:gridCol w:w="160"/>
        <w:gridCol w:w="507"/>
        <w:gridCol w:w="1223"/>
        <w:gridCol w:w="129"/>
        <w:gridCol w:w="154"/>
        <w:gridCol w:w="876"/>
        <w:gridCol w:w="588"/>
        <w:gridCol w:w="1452"/>
        <w:gridCol w:w="699"/>
        <w:gridCol w:w="693"/>
        <w:gridCol w:w="734"/>
      </w:tblGrid>
      <w:tr w14:paraId="4B12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 w:type="dxa"/>
            <w:vAlign w:val="center"/>
          </w:tcPr>
          <w:p w14:paraId="4214939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529" w:type="dxa"/>
            <w:gridSpan w:val="2"/>
            <w:vAlign w:val="center"/>
          </w:tcPr>
          <w:p w14:paraId="2A6FFFF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作业项目</w:t>
            </w:r>
          </w:p>
        </w:tc>
        <w:tc>
          <w:tcPr>
            <w:tcW w:w="6010" w:type="dxa"/>
            <w:gridSpan w:val="9"/>
            <w:vAlign w:val="center"/>
          </w:tcPr>
          <w:p w14:paraId="25BCAD2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参数信息</w:t>
            </w:r>
          </w:p>
        </w:tc>
        <w:tc>
          <w:tcPr>
            <w:tcW w:w="699" w:type="dxa"/>
            <w:vAlign w:val="center"/>
          </w:tcPr>
          <w:p w14:paraId="524CABD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配分</w:t>
            </w:r>
          </w:p>
        </w:tc>
        <w:tc>
          <w:tcPr>
            <w:tcW w:w="693" w:type="dxa"/>
            <w:vAlign w:val="center"/>
          </w:tcPr>
          <w:p w14:paraId="6269CAD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扣分</w:t>
            </w:r>
          </w:p>
        </w:tc>
        <w:tc>
          <w:tcPr>
            <w:tcW w:w="734" w:type="dxa"/>
            <w:vAlign w:val="center"/>
          </w:tcPr>
          <w:p w14:paraId="0F97BBF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判罚依据</w:t>
            </w:r>
          </w:p>
        </w:tc>
      </w:tr>
      <w:tr w14:paraId="26EA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restart"/>
            <w:vAlign w:val="center"/>
          </w:tcPr>
          <w:p w14:paraId="1639C0D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8</w:t>
            </w:r>
          </w:p>
        </w:tc>
        <w:tc>
          <w:tcPr>
            <w:tcW w:w="1529" w:type="dxa"/>
            <w:gridSpan w:val="2"/>
            <w:vMerge w:val="restart"/>
            <w:vAlign w:val="center"/>
          </w:tcPr>
          <w:p w14:paraId="40A6A22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铭牌信息</w:t>
            </w:r>
          </w:p>
        </w:tc>
        <w:tc>
          <w:tcPr>
            <w:tcW w:w="1588" w:type="dxa"/>
            <w:gridSpan w:val="3"/>
            <w:vAlign w:val="center"/>
          </w:tcPr>
          <w:p w14:paraId="53A8CED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电机型号</w:t>
            </w:r>
          </w:p>
        </w:tc>
        <w:tc>
          <w:tcPr>
            <w:tcW w:w="4422" w:type="dxa"/>
            <w:gridSpan w:val="6"/>
            <w:vAlign w:val="center"/>
          </w:tcPr>
          <w:p w14:paraId="0E152D2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000000"/>
                <w:kern w:val="0"/>
                <w:sz w:val="21"/>
                <w:szCs w:val="21"/>
              </w:rPr>
            </w:pPr>
          </w:p>
        </w:tc>
        <w:tc>
          <w:tcPr>
            <w:tcW w:w="699" w:type="dxa"/>
            <w:vMerge w:val="restart"/>
            <w:vAlign w:val="center"/>
          </w:tcPr>
          <w:p w14:paraId="5D714F4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3" w:type="dxa"/>
          </w:tcPr>
          <w:p w14:paraId="5EFC815C">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734" w:type="dxa"/>
            <w:vMerge w:val="restart"/>
          </w:tcPr>
          <w:p w14:paraId="17FB8356">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r>
      <w:tr w14:paraId="094A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tcPr>
          <w:p w14:paraId="0241AE00">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29" w:type="dxa"/>
            <w:gridSpan w:val="2"/>
            <w:vMerge w:val="continue"/>
          </w:tcPr>
          <w:p w14:paraId="2CBCED39">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88" w:type="dxa"/>
            <w:gridSpan w:val="3"/>
            <w:vAlign w:val="center"/>
          </w:tcPr>
          <w:p w14:paraId="66E5788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pacing w:val="5"/>
                <w:sz w:val="21"/>
                <w:szCs w:val="21"/>
              </w:rPr>
              <w:t>冷却方式</w:t>
            </w:r>
          </w:p>
        </w:tc>
        <w:tc>
          <w:tcPr>
            <w:tcW w:w="4422" w:type="dxa"/>
            <w:gridSpan w:val="6"/>
            <w:vAlign w:val="center"/>
          </w:tcPr>
          <w:p w14:paraId="0C4DB53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000000"/>
                <w:kern w:val="0"/>
                <w:sz w:val="21"/>
                <w:szCs w:val="21"/>
              </w:rPr>
            </w:pPr>
          </w:p>
        </w:tc>
        <w:tc>
          <w:tcPr>
            <w:tcW w:w="699" w:type="dxa"/>
            <w:vMerge w:val="continue"/>
          </w:tcPr>
          <w:p w14:paraId="1C2D3D6C">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693" w:type="dxa"/>
          </w:tcPr>
          <w:p w14:paraId="0E9A0E30">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734" w:type="dxa"/>
            <w:vMerge w:val="continue"/>
          </w:tcPr>
          <w:p w14:paraId="471EF285">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r>
      <w:tr w14:paraId="2E9E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tcPr>
          <w:p w14:paraId="142DFCD9">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29" w:type="dxa"/>
            <w:gridSpan w:val="2"/>
            <w:vMerge w:val="continue"/>
          </w:tcPr>
          <w:p w14:paraId="4349DB76">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88" w:type="dxa"/>
            <w:gridSpan w:val="3"/>
            <w:vAlign w:val="center"/>
          </w:tcPr>
          <w:p w14:paraId="0375146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pacing w:val="6"/>
                <w:sz w:val="21"/>
                <w:szCs w:val="21"/>
              </w:rPr>
              <w:t>最大输出扭矩</w:t>
            </w:r>
          </w:p>
        </w:tc>
        <w:tc>
          <w:tcPr>
            <w:tcW w:w="4422" w:type="dxa"/>
            <w:gridSpan w:val="6"/>
            <w:vAlign w:val="center"/>
          </w:tcPr>
          <w:p w14:paraId="3D9CD21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000000"/>
                <w:kern w:val="0"/>
                <w:sz w:val="21"/>
                <w:szCs w:val="21"/>
              </w:rPr>
            </w:pPr>
          </w:p>
        </w:tc>
        <w:tc>
          <w:tcPr>
            <w:tcW w:w="699" w:type="dxa"/>
            <w:vMerge w:val="continue"/>
          </w:tcPr>
          <w:p w14:paraId="443597CC">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693" w:type="dxa"/>
          </w:tcPr>
          <w:p w14:paraId="570D5136">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734" w:type="dxa"/>
            <w:vMerge w:val="continue"/>
          </w:tcPr>
          <w:p w14:paraId="34F1783C">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r>
      <w:tr w14:paraId="7B30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tcPr>
          <w:p w14:paraId="0AFD6221">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29" w:type="dxa"/>
            <w:gridSpan w:val="2"/>
            <w:vMerge w:val="continue"/>
          </w:tcPr>
          <w:p w14:paraId="35AA41A3">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88" w:type="dxa"/>
            <w:gridSpan w:val="3"/>
            <w:vAlign w:val="center"/>
          </w:tcPr>
          <w:p w14:paraId="5FA4E62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pacing w:val="6"/>
                <w:sz w:val="21"/>
                <w:szCs w:val="21"/>
              </w:rPr>
              <w:t>额定转速</w:t>
            </w:r>
          </w:p>
        </w:tc>
        <w:tc>
          <w:tcPr>
            <w:tcW w:w="4422" w:type="dxa"/>
            <w:gridSpan w:val="6"/>
            <w:vAlign w:val="center"/>
          </w:tcPr>
          <w:p w14:paraId="541E3B2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000000"/>
                <w:kern w:val="0"/>
                <w:sz w:val="21"/>
                <w:szCs w:val="21"/>
              </w:rPr>
            </w:pPr>
          </w:p>
        </w:tc>
        <w:tc>
          <w:tcPr>
            <w:tcW w:w="699" w:type="dxa"/>
            <w:vMerge w:val="continue"/>
          </w:tcPr>
          <w:p w14:paraId="26CF86CE">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693" w:type="dxa"/>
          </w:tcPr>
          <w:p w14:paraId="0273658E">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734" w:type="dxa"/>
            <w:vMerge w:val="continue"/>
          </w:tcPr>
          <w:p w14:paraId="200BAE76">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r>
      <w:tr w14:paraId="41F0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tcPr>
          <w:p w14:paraId="15C3C8F2">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29" w:type="dxa"/>
            <w:gridSpan w:val="2"/>
            <w:vMerge w:val="continue"/>
          </w:tcPr>
          <w:p w14:paraId="130096B4">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88" w:type="dxa"/>
            <w:gridSpan w:val="3"/>
            <w:vAlign w:val="center"/>
          </w:tcPr>
          <w:p w14:paraId="18A2200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pacing w:val="6"/>
                <w:sz w:val="21"/>
                <w:szCs w:val="21"/>
              </w:rPr>
              <w:t>额定功率</w:t>
            </w:r>
          </w:p>
        </w:tc>
        <w:tc>
          <w:tcPr>
            <w:tcW w:w="4422" w:type="dxa"/>
            <w:gridSpan w:val="6"/>
            <w:vAlign w:val="center"/>
          </w:tcPr>
          <w:p w14:paraId="1EB28B1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000000"/>
                <w:kern w:val="0"/>
                <w:sz w:val="21"/>
                <w:szCs w:val="21"/>
              </w:rPr>
            </w:pPr>
          </w:p>
        </w:tc>
        <w:tc>
          <w:tcPr>
            <w:tcW w:w="699" w:type="dxa"/>
            <w:vMerge w:val="continue"/>
          </w:tcPr>
          <w:p w14:paraId="428E2108">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693" w:type="dxa"/>
          </w:tcPr>
          <w:p w14:paraId="61961489">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734" w:type="dxa"/>
            <w:vMerge w:val="continue"/>
          </w:tcPr>
          <w:p w14:paraId="559EA36F">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r>
      <w:tr w14:paraId="2DB7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tcPr>
          <w:p w14:paraId="4D12C187">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29" w:type="dxa"/>
            <w:gridSpan w:val="2"/>
            <w:vMerge w:val="continue"/>
          </w:tcPr>
          <w:p w14:paraId="639741C4">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88" w:type="dxa"/>
            <w:gridSpan w:val="3"/>
            <w:vAlign w:val="center"/>
          </w:tcPr>
          <w:p w14:paraId="3CC2E15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pacing w:val="4"/>
                <w:sz w:val="21"/>
                <w:szCs w:val="21"/>
              </w:rPr>
              <w:t>绝缘等级</w:t>
            </w:r>
          </w:p>
        </w:tc>
        <w:tc>
          <w:tcPr>
            <w:tcW w:w="4422" w:type="dxa"/>
            <w:gridSpan w:val="6"/>
            <w:vAlign w:val="center"/>
          </w:tcPr>
          <w:p w14:paraId="1B4C422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000000"/>
                <w:kern w:val="0"/>
                <w:sz w:val="21"/>
                <w:szCs w:val="21"/>
              </w:rPr>
            </w:pPr>
          </w:p>
        </w:tc>
        <w:tc>
          <w:tcPr>
            <w:tcW w:w="699" w:type="dxa"/>
            <w:vMerge w:val="continue"/>
          </w:tcPr>
          <w:p w14:paraId="57923000">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693" w:type="dxa"/>
          </w:tcPr>
          <w:p w14:paraId="1E48506F">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734" w:type="dxa"/>
            <w:vMerge w:val="continue"/>
          </w:tcPr>
          <w:p w14:paraId="57428365">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r>
      <w:tr w14:paraId="3115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tcPr>
          <w:p w14:paraId="79B736A4">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29" w:type="dxa"/>
            <w:gridSpan w:val="2"/>
            <w:vMerge w:val="continue"/>
          </w:tcPr>
          <w:p w14:paraId="04B820B3">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1588" w:type="dxa"/>
            <w:gridSpan w:val="3"/>
            <w:vAlign w:val="center"/>
          </w:tcPr>
          <w:p w14:paraId="26CB34E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z w:val="21"/>
                <w:szCs w:val="21"/>
              </w:rPr>
            </w:pPr>
            <w:r>
              <w:rPr>
                <w:rFonts w:hint="eastAsia" w:ascii="仿宋" w:hAnsi="仿宋" w:eastAsia="仿宋" w:cs="仿宋"/>
                <w:spacing w:val="5"/>
                <w:sz w:val="21"/>
                <w:szCs w:val="21"/>
              </w:rPr>
              <w:t>极对数</w:t>
            </w:r>
          </w:p>
        </w:tc>
        <w:tc>
          <w:tcPr>
            <w:tcW w:w="4422" w:type="dxa"/>
            <w:gridSpan w:val="6"/>
            <w:vAlign w:val="center"/>
          </w:tcPr>
          <w:p w14:paraId="5CB8DBB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000000"/>
                <w:kern w:val="0"/>
                <w:sz w:val="21"/>
                <w:szCs w:val="21"/>
              </w:rPr>
            </w:pPr>
          </w:p>
        </w:tc>
        <w:tc>
          <w:tcPr>
            <w:tcW w:w="699" w:type="dxa"/>
            <w:vMerge w:val="continue"/>
          </w:tcPr>
          <w:p w14:paraId="3AD1702B">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693" w:type="dxa"/>
          </w:tcPr>
          <w:p w14:paraId="0FC8EB0E">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c>
          <w:tcPr>
            <w:tcW w:w="734" w:type="dxa"/>
            <w:vMerge w:val="continue"/>
          </w:tcPr>
          <w:p w14:paraId="29EE2BDD">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color w:val="FF0000"/>
                <w:sz w:val="21"/>
                <w:szCs w:val="21"/>
              </w:rPr>
            </w:pPr>
          </w:p>
        </w:tc>
      </w:tr>
      <w:tr w14:paraId="5560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2187B88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序号</w:t>
            </w:r>
          </w:p>
        </w:tc>
        <w:tc>
          <w:tcPr>
            <w:tcW w:w="3117" w:type="dxa"/>
            <w:gridSpan w:val="5"/>
            <w:vAlign w:val="center"/>
          </w:tcPr>
          <w:p w14:paraId="6EBDD63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作业项目</w:t>
            </w:r>
          </w:p>
        </w:tc>
        <w:tc>
          <w:tcPr>
            <w:tcW w:w="1506" w:type="dxa"/>
            <w:gridSpan w:val="3"/>
            <w:vAlign w:val="center"/>
          </w:tcPr>
          <w:p w14:paraId="03D02CB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测量值</w:t>
            </w:r>
          </w:p>
        </w:tc>
        <w:tc>
          <w:tcPr>
            <w:tcW w:w="1464" w:type="dxa"/>
            <w:gridSpan w:val="2"/>
            <w:vAlign w:val="center"/>
          </w:tcPr>
          <w:p w14:paraId="6451150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标准/参考值</w:t>
            </w:r>
          </w:p>
        </w:tc>
        <w:tc>
          <w:tcPr>
            <w:tcW w:w="1452" w:type="dxa"/>
            <w:vAlign w:val="center"/>
          </w:tcPr>
          <w:p w14:paraId="15A029C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测量条件</w:t>
            </w:r>
          </w:p>
        </w:tc>
        <w:tc>
          <w:tcPr>
            <w:tcW w:w="699" w:type="dxa"/>
            <w:vAlign w:val="center"/>
          </w:tcPr>
          <w:p w14:paraId="3C704DC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配分</w:t>
            </w:r>
          </w:p>
        </w:tc>
        <w:tc>
          <w:tcPr>
            <w:tcW w:w="693" w:type="dxa"/>
            <w:vAlign w:val="center"/>
          </w:tcPr>
          <w:p w14:paraId="3B65916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扣分</w:t>
            </w:r>
          </w:p>
        </w:tc>
        <w:tc>
          <w:tcPr>
            <w:tcW w:w="734" w:type="dxa"/>
            <w:vAlign w:val="center"/>
          </w:tcPr>
          <w:p w14:paraId="4287234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判罚依据</w:t>
            </w:r>
          </w:p>
        </w:tc>
      </w:tr>
      <w:tr w14:paraId="4A59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restart"/>
            <w:vAlign w:val="center"/>
          </w:tcPr>
          <w:p w14:paraId="7214D49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9</w:t>
            </w:r>
          </w:p>
        </w:tc>
        <w:tc>
          <w:tcPr>
            <w:tcW w:w="1529" w:type="dxa"/>
            <w:gridSpan w:val="2"/>
            <w:vMerge w:val="restart"/>
            <w:vAlign w:val="center"/>
          </w:tcPr>
          <w:p w14:paraId="242C5FE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定子绕组冷态绝缘电阻</w:t>
            </w:r>
          </w:p>
        </w:tc>
        <w:tc>
          <w:tcPr>
            <w:tcW w:w="1588" w:type="dxa"/>
            <w:gridSpan w:val="3"/>
            <w:vAlign w:val="center"/>
          </w:tcPr>
          <w:p w14:paraId="5567D97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U-壳体</w:t>
            </w:r>
          </w:p>
        </w:tc>
        <w:tc>
          <w:tcPr>
            <w:tcW w:w="1506" w:type="dxa"/>
            <w:gridSpan w:val="3"/>
            <w:vAlign w:val="center"/>
          </w:tcPr>
          <w:p w14:paraId="0C0F6F9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473801B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restart"/>
            <w:vAlign w:val="center"/>
          </w:tcPr>
          <w:p w14:paraId="4AA797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量程选择：</w:t>
            </w:r>
          </w:p>
          <w:p w14:paraId="1A668D40">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 xml:space="preserve">□ 100V   </w:t>
            </w:r>
            <w:r>
              <w:rPr>
                <w:rFonts w:hint="eastAsia" w:ascii="仿宋" w:hAnsi="仿宋" w:eastAsia="仿宋" w:cs="仿宋"/>
                <w:spacing w:val="6"/>
                <w:sz w:val="21"/>
                <w:szCs w:val="21"/>
                <w:lang w:val="en-US" w:eastAsia="zh-CN"/>
              </w:rPr>
              <w:t xml:space="preserve"> </w:t>
            </w:r>
            <w:r>
              <w:rPr>
                <w:rFonts w:hint="eastAsia" w:ascii="仿宋" w:hAnsi="仿宋" w:eastAsia="仿宋" w:cs="仿宋"/>
                <w:spacing w:val="6"/>
                <w:sz w:val="21"/>
                <w:szCs w:val="21"/>
              </w:rPr>
              <w:t xml:space="preserve">□ 250V   </w:t>
            </w:r>
            <w:r>
              <w:rPr>
                <w:rFonts w:hint="eastAsia" w:ascii="仿宋" w:hAnsi="仿宋" w:eastAsia="仿宋" w:cs="仿宋"/>
                <w:spacing w:val="6"/>
                <w:sz w:val="21"/>
                <w:szCs w:val="21"/>
                <w:lang w:val="en-US" w:eastAsia="zh-CN"/>
              </w:rPr>
              <w:t xml:space="preserve"> </w:t>
            </w:r>
            <w:r>
              <w:rPr>
                <w:rFonts w:hint="eastAsia" w:ascii="仿宋" w:hAnsi="仿宋" w:eastAsia="仿宋" w:cs="仿宋"/>
                <w:spacing w:val="6"/>
                <w:sz w:val="21"/>
                <w:szCs w:val="21"/>
              </w:rPr>
              <w:t>□ 500V    □ 1000V</w:t>
            </w:r>
          </w:p>
        </w:tc>
        <w:tc>
          <w:tcPr>
            <w:tcW w:w="699" w:type="dxa"/>
            <w:vMerge w:val="restart"/>
            <w:vAlign w:val="center"/>
          </w:tcPr>
          <w:p w14:paraId="6B45882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6584E09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restart"/>
            <w:vAlign w:val="center"/>
          </w:tcPr>
          <w:p w14:paraId="35A9B38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07F7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65ACBC3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2EBD3BE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vAlign w:val="center"/>
          </w:tcPr>
          <w:p w14:paraId="2CAF25E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V-壳体</w:t>
            </w:r>
          </w:p>
        </w:tc>
        <w:tc>
          <w:tcPr>
            <w:tcW w:w="1506" w:type="dxa"/>
            <w:gridSpan w:val="3"/>
            <w:vAlign w:val="center"/>
          </w:tcPr>
          <w:p w14:paraId="564D7F0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760F42A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Merge w:val="continue"/>
            <w:vAlign w:val="center"/>
          </w:tcPr>
          <w:p w14:paraId="427BE37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25D2494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0F52556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4A4239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11A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4C208D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12D941B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vAlign w:val="center"/>
          </w:tcPr>
          <w:p w14:paraId="33BA289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W-壳体</w:t>
            </w:r>
          </w:p>
        </w:tc>
        <w:tc>
          <w:tcPr>
            <w:tcW w:w="1506" w:type="dxa"/>
            <w:gridSpan w:val="3"/>
            <w:vAlign w:val="center"/>
          </w:tcPr>
          <w:p w14:paraId="07B454B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2C23CAB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continue"/>
            <w:vAlign w:val="center"/>
          </w:tcPr>
          <w:p w14:paraId="742502E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4AED671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1099552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5643A3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4593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76E24B0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62646A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vAlign w:val="center"/>
          </w:tcPr>
          <w:p w14:paraId="4151352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U-温度传感器</w:t>
            </w:r>
          </w:p>
        </w:tc>
        <w:tc>
          <w:tcPr>
            <w:tcW w:w="1506" w:type="dxa"/>
            <w:gridSpan w:val="3"/>
            <w:vAlign w:val="center"/>
          </w:tcPr>
          <w:p w14:paraId="6370B19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7559F64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continue"/>
            <w:vAlign w:val="center"/>
          </w:tcPr>
          <w:p w14:paraId="174AB8E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28A409A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3812103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28043C8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EAA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7BD08B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6A03A32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vAlign w:val="center"/>
          </w:tcPr>
          <w:p w14:paraId="2897E19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V-温度传感器</w:t>
            </w:r>
          </w:p>
        </w:tc>
        <w:tc>
          <w:tcPr>
            <w:tcW w:w="1506" w:type="dxa"/>
            <w:gridSpan w:val="3"/>
            <w:vAlign w:val="center"/>
          </w:tcPr>
          <w:p w14:paraId="65B7564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45766AA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continue"/>
            <w:vAlign w:val="center"/>
          </w:tcPr>
          <w:p w14:paraId="6AE6D96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352FB9A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02F24F8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24E0C9C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EE2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5095CB1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1D9CCBB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vAlign w:val="center"/>
          </w:tcPr>
          <w:p w14:paraId="23409C6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W-温度传感器</w:t>
            </w:r>
          </w:p>
        </w:tc>
        <w:tc>
          <w:tcPr>
            <w:tcW w:w="1506" w:type="dxa"/>
            <w:gridSpan w:val="3"/>
            <w:vAlign w:val="center"/>
          </w:tcPr>
          <w:p w14:paraId="00BBE7B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43B627D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continue"/>
            <w:vAlign w:val="center"/>
          </w:tcPr>
          <w:p w14:paraId="3E22FEF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5F9CB80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1A4BC98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87EADE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DDE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57" w:type="dxa"/>
            <w:vMerge w:val="restart"/>
            <w:vAlign w:val="center"/>
          </w:tcPr>
          <w:p w14:paraId="36FFACE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10</w:t>
            </w:r>
          </w:p>
        </w:tc>
        <w:tc>
          <w:tcPr>
            <w:tcW w:w="1529" w:type="dxa"/>
            <w:gridSpan w:val="2"/>
            <w:vMerge w:val="restart"/>
            <w:vAlign w:val="center"/>
          </w:tcPr>
          <w:p w14:paraId="0997D8D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定子绕组相间电阻值</w:t>
            </w:r>
          </w:p>
        </w:tc>
        <w:tc>
          <w:tcPr>
            <w:tcW w:w="1588" w:type="dxa"/>
            <w:gridSpan w:val="3"/>
            <w:vAlign w:val="center"/>
          </w:tcPr>
          <w:p w14:paraId="2166137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U-V</w:t>
            </w:r>
          </w:p>
        </w:tc>
        <w:tc>
          <w:tcPr>
            <w:tcW w:w="1506" w:type="dxa"/>
            <w:gridSpan w:val="3"/>
            <w:vAlign w:val="center"/>
          </w:tcPr>
          <w:p w14:paraId="6406470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5FE090B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restart"/>
            <w:vAlign w:val="center"/>
          </w:tcPr>
          <w:p w14:paraId="451DACC1">
            <w:pPr>
              <w:keepNext w:val="0"/>
              <w:keepLines w:val="0"/>
              <w:pageBreakBefore w:val="0"/>
              <w:widowControl w:val="0"/>
              <w:kinsoku/>
              <w:wordWrap/>
              <w:overflowPunct/>
              <w:topLinePunct w:val="0"/>
              <w:autoSpaceDE/>
              <w:autoSpaceDN/>
              <w:bidi w:val="0"/>
              <w:adjustRightInd/>
              <w:snapToGrid/>
              <w:spacing w:line="300" w:lineRule="exact"/>
              <w:ind w:left="0" w:leftChars="0" w:right="0"/>
              <w:jc w:val="left"/>
              <w:textAlignment w:val="auto"/>
              <w:rPr>
                <w:rFonts w:hint="eastAsia" w:ascii="仿宋" w:hAnsi="仿宋" w:eastAsia="仿宋" w:cs="仿宋"/>
                <w:spacing w:val="4"/>
                <w:sz w:val="21"/>
                <w:szCs w:val="21"/>
              </w:rPr>
            </w:pPr>
            <w:r>
              <w:rPr>
                <w:rFonts w:hint="eastAsia" w:ascii="仿宋" w:hAnsi="仿宋" w:eastAsia="仿宋" w:cs="仿宋"/>
                <w:spacing w:val="-8"/>
                <w:sz w:val="21"/>
                <w:szCs w:val="21"/>
              </w:rPr>
              <w:t>□</w:t>
            </w:r>
            <w:r>
              <w:rPr>
                <w:rFonts w:hint="eastAsia" w:ascii="仿宋" w:hAnsi="仿宋" w:eastAsia="仿宋" w:cs="仿宋"/>
                <w:spacing w:val="4"/>
                <w:sz w:val="21"/>
                <w:szCs w:val="21"/>
              </w:rPr>
              <w:t>120m</w:t>
            </w:r>
          </w:p>
          <w:p w14:paraId="1E7938E3">
            <w:pPr>
              <w:keepNext w:val="0"/>
              <w:keepLines w:val="0"/>
              <w:pageBreakBefore w:val="0"/>
              <w:widowControl w:val="0"/>
              <w:kinsoku/>
              <w:wordWrap/>
              <w:overflowPunct/>
              <w:topLinePunct w:val="0"/>
              <w:autoSpaceDE/>
              <w:autoSpaceDN/>
              <w:bidi w:val="0"/>
              <w:adjustRightInd/>
              <w:snapToGrid/>
              <w:spacing w:line="300" w:lineRule="exact"/>
              <w:ind w:left="0" w:leftChars="0" w:right="0"/>
              <w:jc w:val="left"/>
              <w:textAlignment w:val="auto"/>
              <w:rPr>
                <w:rFonts w:hint="eastAsia" w:ascii="仿宋" w:hAnsi="仿宋" w:eastAsia="仿宋" w:cs="仿宋"/>
                <w:sz w:val="21"/>
                <w:szCs w:val="21"/>
              </w:rPr>
            </w:pPr>
            <w:r>
              <w:rPr>
                <w:rFonts w:hint="eastAsia" w:ascii="仿宋" w:hAnsi="仿宋" w:eastAsia="仿宋" w:cs="仿宋"/>
                <w:sz w:val="21"/>
                <w:szCs w:val="21"/>
              </w:rPr>
              <w:t>□600mΩ</w:t>
            </w:r>
          </w:p>
          <w:p w14:paraId="2B882EF6">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 w:hAnsi="仿宋" w:eastAsia="仿宋" w:cs="仿宋"/>
                <w:sz w:val="21"/>
                <w:szCs w:val="21"/>
              </w:rPr>
            </w:pPr>
            <w:r>
              <w:rPr>
                <w:rFonts w:hint="eastAsia" w:ascii="仿宋" w:hAnsi="仿宋" w:eastAsia="仿宋" w:cs="仿宋"/>
                <w:spacing w:val="-5"/>
                <w:sz w:val="21"/>
                <w:szCs w:val="21"/>
                <w:lang w:eastAsia="zh-CN"/>
              </w:rPr>
              <w:t>□</w:t>
            </w:r>
            <w:r>
              <w:rPr>
                <w:rFonts w:hint="eastAsia" w:ascii="仿宋" w:hAnsi="仿宋" w:eastAsia="仿宋" w:cs="仿宋"/>
                <w:spacing w:val="-5"/>
                <w:sz w:val="21"/>
                <w:szCs w:val="21"/>
              </w:rPr>
              <w:t xml:space="preserve"> 6Ω</w:t>
            </w:r>
          </w:p>
          <w:p w14:paraId="227E6CAF">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 w:hAnsi="仿宋" w:eastAsia="仿宋" w:cs="仿宋"/>
                <w:sz w:val="21"/>
                <w:szCs w:val="21"/>
              </w:rPr>
            </w:pPr>
            <w:r>
              <w:rPr>
                <w:rFonts w:hint="eastAsia" w:ascii="仿宋" w:hAnsi="仿宋" w:eastAsia="仿宋" w:cs="仿宋"/>
                <w:spacing w:val="-2"/>
                <w:position w:val="9"/>
                <w:sz w:val="21"/>
                <w:szCs w:val="21"/>
                <w:lang w:eastAsia="zh-CN"/>
              </w:rPr>
              <w:t>□</w:t>
            </w:r>
            <w:r>
              <w:rPr>
                <w:rFonts w:hint="eastAsia" w:ascii="仿宋" w:hAnsi="仿宋" w:eastAsia="仿宋" w:cs="仿宋"/>
                <w:spacing w:val="-2"/>
                <w:position w:val="9"/>
                <w:sz w:val="21"/>
                <w:szCs w:val="21"/>
              </w:rPr>
              <w:t xml:space="preserve"> 60Ω</w:t>
            </w:r>
          </w:p>
          <w:p w14:paraId="671C3CD4">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 w:hAnsi="仿宋" w:eastAsia="仿宋" w:cs="仿宋"/>
                <w:sz w:val="21"/>
                <w:szCs w:val="21"/>
              </w:rPr>
            </w:pPr>
            <w:r>
              <w:rPr>
                <w:rFonts w:hint="eastAsia" w:ascii="仿宋" w:hAnsi="仿宋" w:eastAsia="仿宋" w:cs="仿宋"/>
                <w:spacing w:val="-1"/>
                <w:position w:val="1"/>
                <w:sz w:val="21"/>
                <w:szCs w:val="21"/>
              </w:rPr>
              <w:t>□ 600Ω</w:t>
            </w:r>
          </w:p>
          <w:p w14:paraId="41568741">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 w:hAnsi="仿宋" w:eastAsia="仿宋" w:cs="仿宋"/>
                <w:spacing w:val="6"/>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rPr>
              <w:t xml:space="preserve"> 6000Ω</w:t>
            </w:r>
          </w:p>
        </w:tc>
        <w:tc>
          <w:tcPr>
            <w:tcW w:w="699" w:type="dxa"/>
            <w:vMerge w:val="restart"/>
            <w:vAlign w:val="center"/>
          </w:tcPr>
          <w:p w14:paraId="2F8F943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3235E66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restart"/>
            <w:vAlign w:val="center"/>
          </w:tcPr>
          <w:p w14:paraId="58D426B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1BB9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57" w:type="dxa"/>
            <w:vMerge w:val="continue"/>
            <w:vAlign w:val="center"/>
          </w:tcPr>
          <w:p w14:paraId="3C14C34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0394E22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vAlign w:val="center"/>
          </w:tcPr>
          <w:p w14:paraId="01B5883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U-W</w:t>
            </w:r>
          </w:p>
        </w:tc>
        <w:tc>
          <w:tcPr>
            <w:tcW w:w="1506" w:type="dxa"/>
            <w:gridSpan w:val="3"/>
            <w:vAlign w:val="center"/>
          </w:tcPr>
          <w:p w14:paraId="2C37F58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79D341C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continue"/>
            <w:vAlign w:val="center"/>
          </w:tcPr>
          <w:p w14:paraId="388FDBF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01F771A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0CCEAC2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FAEB09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DF8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vMerge w:val="continue"/>
            <w:vAlign w:val="center"/>
          </w:tcPr>
          <w:p w14:paraId="23D6D5D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03D6395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vAlign w:val="center"/>
          </w:tcPr>
          <w:p w14:paraId="4C62030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V-W</w:t>
            </w:r>
          </w:p>
        </w:tc>
        <w:tc>
          <w:tcPr>
            <w:tcW w:w="1506" w:type="dxa"/>
            <w:gridSpan w:val="3"/>
            <w:vAlign w:val="center"/>
          </w:tcPr>
          <w:p w14:paraId="671B60F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20639E6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continue"/>
            <w:vAlign w:val="center"/>
          </w:tcPr>
          <w:p w14:paraId="28C0918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7E9B1BF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1F8DAB1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18E9D76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F7F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restart"/>
            <w:vAlign w:val="center"/>
          </w:tcPr>
          <w:p w14:paraId="32B8EB4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11</w:t>
            </w:r>
          </w:p>
        </w:tc>
        <w:tc>
          <w:tcPr>
            <w:tcW w:w="1529" w:type="dxa"/>
            <w:gridSpan w:val="2"/>
            <w:vMerge w:val="restart"/>
            <w:vAlign w:val="center"/>
          </w:tcPr>
          <w:p w14:paraId="7B25C85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定子绕组相间电压值</w:t>
            </w:r>
          </w:p>
        </w:tc>
        <w:tc>
          <w:tcPr>
            <w:tcW w:w="1588" w:type="dxa"/>
            <w:gridSpan w:val="3"/>
          </w:tcPr>
          <w:p w14:paraId="7384C15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U-V</w:t>
            </w:r>
          </w:p>
        </w:tc>
        <w:tc>
          <w:tcPr>
            <w:tcW w:w="1506" w:type="dxa"/>
            <w:gridSpan w:val="3"/>
          </w:tcPr>
          <w:p w14:paraId="46FA4F45">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峰值：</w:t>
            </w:r>
          </w:p>
        </w:tc>
        <w:tc>
          <w:tcPr>
            <w:tcW w:w="1464" w:type="dxa"/>
            <w:gridSpan w:val="2"/>
            <w:shd w:val="clear" w:color="auto" w:fill="auto"/>
            <w:vAlign w:val="center"/>
          </w:tcPr>
          <w:p w14:paraId="0BBFDF1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restart"/>
            <w:vAlign w:val="center"/>
          </w:tcPr>
          <w:p w14:paraId="5ADF153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5"/>
                <w:sz w:val="21"/>
                <w:szCs w:val="21"/>
              </w:rPr>
              <w:t>匀速摇动</w:t>
            </w:r>
          </w:p>
        </w:tc>
        <w:tc>
          <w:tcPr>
            <w:tcW w:w="699" w:type="dxa"/>
            <w:vMerge w:val="restart"/>
            <w:vAlign w:val="center"/>
          </w:tcPr>
          <w:p w14:paraId="3B3E4D0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601DE22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restart"/>
            <w:vAlign w:val="center"/>
          </w:tcPr>
          <w:p w14:paraId="7579DF7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DE4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D14C00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60173C5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7673664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U-W</w:t>
            </w:r>
          </w:p>
        </w:tc>
        <w:tc>
          <w:tcPr>
            <w:tcW w:w="1506" w:type="dxa"/>
            <w:gridSpan w:val="3"/>
          </w:tcPr>
          <w:p w14:paraId="44273E88">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峰值：</w:t>
            </w:r>
          </w:p>
        </w:tc>
        <w:tc>
          <w:tcPr>
            <w:tcW w:w="1464" w:type="dxa"/>
            <w:gridSpan w:val="2"/>
            <w:shd w:val="clear" w:color="auto" w:fill="auto"/>
            <w:vAlign w:val="center"/>
          </w:tcPr>
          <w:p w14:paraId="3096BC9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continue"/>
            <w:vAlign w:val="center"/>
          </w:tcPr>
          <w:p w14:paraId="21CE279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7CD1251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7E89CD4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0794434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1A09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2466DB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52EB013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1C9B1DC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V-W</w:t>
            </w:r>
          </w:p>
        </w:tc>
        <w:tc>
          <w:tcPr>
            <w:tcW w:w="1506" w:type="dxa"/>
            <w:gridSpan w:val="3"/>
          </w:tcPr>
          <w:p w14:paraId="05D26A56">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峰值：</w:t>
            </w:r>
          </w:p>
        </w:tc>
        <w:tc>
          <w:tcPr>
            <w:tcW w:w="1464" w:type="dxa"/>
            <w:gridSpan w:val="2"/>
            <w:shd w:val="clear" w:color="auto" w:fill="auto"/>
            <w:vAlign w:val="center"/>
          </w:tcPr>
          <w:p w14:paraId="74460F3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rPr>
            </w:pPr>
          </w:p>
        </w:tc>
        <w:tc>
          <w:tcPr>
            <w:tcW w:w="1452" w:type="dxa"/>
            <w:vMerge w:val="continue"/>
            <w:vAlign w:val="center"/>
          </w:tcPr>
          <w:p w14:paraId="3EC20CF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3577454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3BAA8D5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18FC16F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4EDD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restart"/>
            <w:vAlign w:val="center"/>
          </w:tcPr>
          <w:p w14:paraId="69AE75F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12</w:t>
            </w:r>
          </w:p>
        </w:tc>
        <w:tc>
          <w:tcPr>
            <w:tcW w:w="1529" w:type="dxa"/>
            <w:gridSpan w:val="2"/>
            <w:vMerge w:val="restart"/>
            <w:vAlign w:val="center"/>
          </w:tcPr>
          <w:p w14:paraId="64F0762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电机控制器冷态绝缘电阻</w:t>
            </w:r>
          </w:p>
        </w:tc>
        <w:tc>
          <w:tcPr>
            <w:tcW w:w="1588" w:type="dxa"/>
            <w:gridSpan w:val="3"/>
          </w:tcPr>
          <w:p w14:paraId="77F24FF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U-壳体</w:t>
            </w:r>
          </w:p>
        </w:tc>
        <w:tc>
          <w:tcPr>
            <w:tcW w:w="1506" w:type="dxa"/>
            <w:gridSpan w:val="3"/>
          </w:tcPr>
          <w:p w14:paraId="25F2E31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71FDD45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restart"/>
            <w:vAlign w:val="center"/>
          </w:tcPr>
          <w:p w14:paraId="31C7432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量程选择：</w:t>
            </w:r>
          </w:p>
          <w:p w14:paraId="44670DB3">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 xml:space="preserve">□ 100V  </w:t>
            </w:r>
            <w:r>
              <w:rPr>
                <w:rFonts w:hint="eastAsia" w:ascii="仿宋" w:hAnsi="仿宋" w:eastAsia="仿宋" w:cs="仿宋"/>
                <w:spacing w:val="6"/>
                <w:sz w:val="21"/>
                <w:szCs w:val="21"/>
                <w:lang w:val="en-US" w:eastAsia="zh-CN"/>
              </w:rPr>
              <w:t xml:space="preserve"> </w:t>
            </w:r>
            <w:r>
              <w:rPr>
                <w:rFonts w:hint="eastAsia" w:ascii="仿宋" w:hAnsi="仿宋" w:eastAsia="仿宋" w:cs="仿宋"/>
                <w:spacing w:val="6"/>
                <w:sz w:val="21"/>
                <w:szCs w:val="21"/>
              </w:rPr>
              <w:t xml:space="preserve"> □ 250V   </w:t>
            </w:r>
            <w:r>
              <w:rPr>
                <w:rFonts w:hint="eastAsia" w:ascii="仿宋" w:hAnsi="仿宋" w:eastAsia="仿宋" w:cs="仿宋"/>
                <w:spacing w:val="6"/>
                <w:sz w:val="21"/>
                <w:szCs w:val="21"/>
                <w:lang w:val="en-US" w:eastAsia="zh-CN"/>
              </w:rPr>
              <w:t xml:space="preserve"> </w:t>
            </w:r>
            <w:r>
              <w:rPr>
                <w:rFonts w:hint="eastAsia" w:ascii="仿宋" w:hAnsi="仿宋" w:eastAsia="仿宋" w:cs="仿宋"/>
                <w:spacing w:val="6"/>
                <w:sz w:val="21"/>
                <w:szCs w:val="21"/>
              </w:rPr>
              <w:t>□ 500V    □ 1000V</w:t>
            </w:r>
          </w:p>
        </w:tc>
        <w:tc>
          <w:tcPr>
            <w:tcW w:w="699" w:type="dxa"/>
            <w:vMerge w:val="restart"/>
            <w:vAlign w:val="center"/>
          </w:tcPr>
          <w:p w14:paraId="4085552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5620C42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restart"/>
            <w:vAlign w:val="center"/>
          </w:tcPr>
          <w:p w14:paraId="4212309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34B9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2DDD2FA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197A036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78E0F87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V-壳体</w:t>
            </w:r>
          </w:p>
        </w:tc>
        <w:tc>
          <w:tcPr>
            <w:tcW w:w="1506" w:type="dxa"/>
            <w:gridSpan w:val="3"/>
          </w:tcPr>
          <w:p w14:paraId="69A968C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2324F83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continue"/>
            <w:vAlign w:val="center"/>
          </w:tcPr>
          <w:p w14:paraId="5C52A3E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6967AE6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499AE0E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55B2502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3531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E6F801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5691F36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3832C83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W-壳体</w:t>
            </w:r>
          </w:p>
        </w:tc>
        <w:tc>
          <w:tcPr>
            <w:tcW w:w="1506" w:type="dxa"/>
            <w:gridSpan w:val="3"/>
          </w:tcPr>
          <w:p w14:paraId="0F371EF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50AB229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continue"/>
            <w:vAlign w:val="center"/>
          </w:tcPr>
          <w:p w14:paraId="505C1F8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793167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775729E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5EFA24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1E6F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5440559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4320C17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5AAA1DB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B+与壳体</w:t>
            </w:r>
          </w:p>
        </w:tc>
        <w:tc>
          <w:tcPr>
            <w:tcW w:w="1506" w:type="dxa"/>
            <w:gridSpan w:val="3"/>
          </w:tcPr>
          <w:p w14:paraId="4B42AD2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57F9896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continue"/>
            <w:vAlign w:val="center"/>
          </w:tcPr>
          <w:p w14:paraId="1B1A401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591A7BB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6809EE6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00AEE9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05E5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B79783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3E05032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615806E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B-与壳体</w:t>
            </w:r>
          </w:p>
        </w:tc>
        <w:tc>
          <w:tcPr>
            <w:tcW w:w="1506" w:type="dxa"/>
            <w:gridSpan w:val="3"/>
          </w:tcPr>
          <w:p w14:paraId="090E9EA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vAlign w:val="center"/>
          </w:tcPr>
          <w:p w14:paraId="10E9E78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452" w:type="dxa"/>
            <w:vMerge w:val="continue"/>
            <w:vAlign w:val="center"/>
          </w:tcPr>
          <w:p w14:paraId="786404F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301FC9F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4E946FE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2F9518C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2237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restart"/>
            <w:vAlign w:val="center"/>
          </w:tcPr>
          <w:p w14:paraId="4A9F96D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13</w:t>
            </w:r>
          </w:p>
        </w:tc>
        <w:tc>
          <w:tcPr>
            <w:tcW w:w="1529" w:type="dxa"/>
            <w:gridSpan w:val="2"/>
            <w:vMerge w:val="restart"/>
            <w:vAlign w:val="center"/>
          </w:tcPr>
          <w:p w14:paraId="676BAFD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电机控制器二极管特性</w:t>
            </w:r>
          </w:p>
        </w:tc>
        <w:tc>
          <w:tcPr>
            <w:tcW w:w="1588" w:type="dxa"/>
            <w:gridSpan w:val="3"/>
          </w:tcPr>
          <w:p w14:paraId="2944D7B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 与 B+</w:t>
            </w:r>
          </w:p>
        </w:tc>
        <w:tc>
          <w:tcPr>
            <w:tcW w:w="1506" w:type="dxa"/>
            <w:gridSpan w:val="3"/>
          </w:tcPr>
          <w:p w14:paraId="51146BC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tcPr>
          <w:p w14:paraId="1778C6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Merge w:val="restart"/>
            <w:vAlign w:val="center"/>
          </w:tcPr>
          <w:p w14:paraId="0F5E68F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量程选择：</w:t>
            </w:r>
          </w:p>
          <w:p w14:paraId="33ED0E9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restart"/>
            <w:vAlign w:val="center"/>
          </w:tcPr>
          <w:p w14:paraId="2855884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745ADCD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restart"/>
            <w:vAlign w:val="center"/>
          </w:tcPr>
          <w:p w14:paraId="5CD63EE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1145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44BB49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575AC62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5071088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V 与 B+</w:t>
            </w:r>
          </w:p>
        </w:tc>
        <w:tc>
          <w:tcPr>
            <w:tcW w:w="1506" w:type="dxa"/>
            <w:gridSpan w:val="3"/>
          </w:tcPr>
          <w:p w14:paraId="1B6129F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tcPr>
          <w:p w14:paraId="7994ADE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Merge w:val="continue"/>
            <w:vAlign w:val="center"/>
          </w:tcPr>
          <w:p w14:paraId="57E0F67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6C5D562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53BF053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237C9C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38FC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336C250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56D523C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49C9956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W 与 B+</w:t>
            </w:r>
          </w:p>
        </w:tc>
        <w:tc>
          <w:tcPr>
            <w:tcW w:w="1506" w:type="dxa"/>
            <w:gridSpan w:val="3"/>
          </w:tcPr>
          <w:p w14:paraId="5574842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tcPr>
          <w:p w14:paraId="71FEA4C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Merge w:val="continue"/>
            <w:vAlign w:val="center"/>
          </w:tcPr>
          <w:p w14:paraId="51056E7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586BC03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38B9066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2D372E6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4899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5A50DBF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6B139AC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6A267EE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U 与 B-</w:t>
            </w:r>
          </w:p>
        </w:tc>
        <w:tc>
          <w:tcPr>
            <w:tcW w:w="1506" w:type="dxa"/>
            <w:gridSpan w:val="3"/>
          </w:tcPr>
          <w:p w14:paraId="61DFCC1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tcPr>
          <w:p w14:paraId="61A6976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Merge w:val="continue"/>
            <w:vAlign w:val="center"/>
          </w:tcPr>
          <w:p w14:paraId="4F0C2C7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211241A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546D392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7D372BD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4076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50A6864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1F7AB32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4138AD9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V 与 B-</w:t>
            </w:r>
          </w:p>
        </w:tc>
        <w:tc>
          <w:tcPr>
            <w:tcW w:w="1506" w:type="dxa"/>
            <w:gridSpan w:val="3"/>
          </w:tcPr>
          <w:p w14:paraId="3667AD4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tcPr>
          <w:p w14:paraId="426F649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Merge w:val="continue"/>
            <w:vAlign w:val="center"/>
          </w:tcPr>
          <w:p w14:paraId="4671FE7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1E3C1BB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0300C27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4F31B19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17FD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2653D1C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29" w:type="dxa"/>
            <w:gridSpan w:val="2"/>
            <w:vMerge w:val="continue"/>
            <w:vAlign w:val="center"/>
          </w:tcPr>
          <w:p w14:paraId="78A462B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1588" w:type="dxa"/>
            <w:gridSpan w:val="3"/>
          </w:tcPr>
          <w:p w14:paraId="556AE32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lang w:eastAsia="en-US"/>
              </w:rPr>
            </w:pPr>
            <w:r>
              <w:rPr>
                <w:rFonts w:hint="eastAsia" w:ascii="仿宋" w:hAnsi="仿宋" w:eastAsia="仿宋" w:cs="仿宋"/>
                <w:spacing w:val="6"/>
                <w:sz w:val="21"/>
                <w:szCs w:val="21"/>
              </w:rPr>
              <w:t>W 与 B-</w:t>
            </w:r>
          </w:p>
        </w:tc>
        <w:tc>
          <w:tcPr>
            <w:tcW w:w="1506" w:type="dxa"/>
            <w:gridSpan w:val="3"/>
          </w:tcPr>
          <w:p w14:paraId="0098907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64" w:type="dxa"/>
            <w:gridSpan w:val="2"/>
          </w:tcPr>
          <w:p w14:paraId="77EA8AB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Merge w:val="continue"/>
            <w:vAlign w:val="center"/>
          </w:tcPr>
          <w:p w14:paraId="7BD8100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9" w:type="dxa"/>
            <w:vMerge w:val="continue"/>
            <w:vAlign w:val="center"/>
          </w:tcPr>
          <w:p w14:paraId="2AECC74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58A5885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616C6F7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09EA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Align w:val="center"/>
          </w:tcPr>
          <w:p w14:paraId="7DE9E8C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序号</w:t>
            </w:r>
          </w:p>
        </w:tc>
        <w:tc>
          <w:tcPr>
            <w:tcW w:w="2450" w:type="dxa"/>
            <w:gridSpan w:val="3"/>
            <w:vAlign w:val="center"/>
          </w:tcPr>
          <w:p w14:paraId="119476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作业项目</w:t>
            </w:r>
          </w:p>
        </w:tc>
        <w:tc>
          <w:tcPr>
            <w:tcW w:w="1890" w:type="dxa"/>
            <w:gridSpan w:val="3"/>
            <w:vAlign w:val="center"/>
          </w:tcPr>
          <w:p w14:paraId="078D6D5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lang w:eastAsia="en-US"/>
              </w:rPr>
            </w:pPr>
            <w:r>
              <w:rPr>
                <w:rFonts w:hint="eastAsia" w:ascii="仿宋" w:hAnsi="仿宋" w:eastAsia="仿宋" w:cs="仿宋"/>
                <w:b/>
                <w:bCs/>
                <w:sz w:val="21"/>
                <w:szCs w:val="21"/>
              </w:rPr>
              <w:t>测量值</w:t>
            </w:r>
          </w:p>
        </w:tc>
        <w:tc>
          <w:tcPr>
            <w:tcW w:w="1747" w:type="dxa"/>
            <w:gridSpan w:val="4"/>
            <w:vAlign w:val="center"/>
          </w:tcPr>
          <w:p w14:paraId="57A81B6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lang w:eastAsia="en-US"/>
              </w:rPr>
            </w:pPr>
            <w:r>
              <w:rPr>
                <w:rFonts w:hint="eastAsia" w:ascii="仿宋" w:hAnsi="仿宋" w:eastAsia="仿宋" w:cs="仿宋"/>
                <w:b/>
                <w:bCs/>
                <w:sz w:val="21"/>
                <w:szCs w:val="21"/>
              </w:rPr>
              <w:t>标准值</w:t>
            </w:r>
          </w:p>
        </w:tc>
        <w:tc>
          <w:tcPr>
            <w:tcW w:w="1452" w:type="dxa"/>
            <w:vAlign w:val="center"/>
          </w:tcPr>
          <w:p w14:paraId="67307A9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是否合格</w:t>
            </w:r>
          </w:p>
        </w:tc>
        <w:tc>
          <w:tcPr>
            <w:tcW w:w="699" w:type="dxa"/>
            <w:vAlign w:val="center"/>
          </w:tcPr>
          <w:p w14:paraId="49DAC3F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配分</w:t>
            </w:r>
          </w:p>
        </w:tc>
        <w:tc>
          <w:tcPr>
            <w:tcW w:w="693" w:type="dxa"/>
            <w:vAlign w:val="center"/>
          </w:tcPr>
          <w:p w14:paraId="689D033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扣分</w:t>
            </w:r>
          </w:p>
        </w:tc>
        <w:tc>
          <w:tcPr>
            <w:tcW w:w="734" w:type="dxa"/>
            <w:vAlign w:val="center"/>
          </w:tcPr>
          <w:p w14:paraId="6A924EE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判罚依据</w:t>
            </w:r>
          </w:p>
        </w:tc>
      </w:tr>
      <w:tr w14:paraId="2F45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Align w:val="center"/>
          </w:tcPr>
          <w:p w14:paraId="01A5C7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14</w:t>
            </w:r>
          </w:p>
        </w:tc>
        <w:tc>
          <w:tcPr>
            <w:tcW w:w="2450" w:type="dxa"/>
            <w:gridSpan w:val="3"/>
            <w:vAlign w:val="center"/>
          </w:tcPr>
          <w:p w14:paraId="4FDDD15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温度传感器电阻值</w:t>
            </w:r>
          </w:p>
        </w:tc>
        <w:tc>
          <w:tcPr>
            <w:tcW w:w="1890" w:type="dxa"/>
            <w:gridSpan w:val="3"/>
            <w:vAlign w:val="center"/>
          </w:tcPr>
          <w:p w14:paraId="0BB4C3F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747" w:type="dxa"/>
            <w:gridSpan w:val="4"/>
            <w:vAlign w:val="center"/>
          </w:tcPr>
          <w:p w14:paraId="30CD782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Align w:val="center"/>
          </w:tcPr>
          <w:p w14:paraId="558718DA">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20"/>
                <w:sz w:val="21"/>
                <w:szCs w:val="21"/>
              </w:rPr>
            </w:pPr>
            <w:r>
              <w:rPr>
                <w:rFonts w:hint="eastAsia" w:ascii="仿宋" w:hAnsi="仿宋" w:eastAsia="仿宋" w:cs="仿宋"/>
                <w:spacing w:val="-8"/>
                <w:sz w:val="21"/>
                <w:szCs w:val="21"/>
              </w:rPr>
              <w:t xml:space="preserve">□ </w:t>
            </w:r>
            <w:r>
              <w:rPr>
                <w:rFonts w:hint="eastAsia" w:ascii="仿宋" w:hAnsi="仿宋" w:eastAsia="仿宋" w:cs="仿宋"/>
                <w:spacing w:val="-2"/>
                <w:sz w:val="21"/>
                <w:szCs w:val="21"/>
              </w:rPr>
              <w:t>合格</w:t>
            </w:r>
          </w:p>
          <w:p w14:paraId="3AD1553D">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rPr>
            </w:pPr>
            <w:r>
              <w:rPr>
                <w:rFonts w:hint="eastAsia" w:ascii="仿宋" w:hAnsi="仿宋" w:eastAsia="仿宋" w:cs="仿宋"/>
                <w:spacing w:val="-2"/>
                <w:sz w:val="21"/>
                <w:szCs w:val="21"/>
              </w:rPr>
              <w:t>□ 不合格</w:t>
            </w:r>
          </w:p>
        </w:tc>
        <w:tc>
          <w:tcPr>
            <w:tcW w:w="699" w:type="dxa"/>
            <w:vAlign w:val="center"/>
          </w:tcPr>
          <w:p w14:paraId="0BBFCA2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57BBB8A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restart"/>
            <w:vAlign w:val="center"/>
          </w:tcPr>
          <w:p w14:paraId="57A6A64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088C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restart"/>
            <w:vAlign w:val="center"/>
          </w:tcPr>
          <w:p w14:paraId="18087D1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15</w:t>
            </w:r>
          </w:p>
        </w:tc>
        <w:tc>
          <w:tcPr>
            <w:tcW w:w="2450" w:type="dxa"/>
            <w:gridSpan w:val="3"/>
            <w:vAlign w:val="center"/>
          </w:tcPr>
          <w:p w14:paraId="18B4C00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励磁绕组电阻值</w:t>
            </w:r>
          </w:p>
        </w:tc>
        <w:tc>
          <w:tcPr>
            <w:tcW w:w="1890" w:type="dxa"/>
            <w:gridSpan w:val="3"/>
            <w:vAlign w:val="center"/>
          </w:tcPr>
          <w:p w14:paraId="6937244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747" w:type="dxa"/>
            <w:gridSpan w:val="4"/>
            <w:vAlign w:val="center"/>
          </w:tcPr>
          <w:p w14:paraId="0378AFC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Align w:val="center"/>
          </w:tcPr>
          <w:p w14:paraId="47FC77A1">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20"/>
                <w:sz w:val="21"/>
                <w:szCs w:val="21"/>
              </w:rPr>
            </w:pPr>
            <w:r>
              <w:rPr>
                <w:rFonts w:hint="eastAsia" w:ascii="仿宋" w:hAnsi="仿宋" w:eastAsia="仿宋" w:cs="仿宋"/>
                <w:spacing w:val="-8"/>
                <w:sz w:val="21"/>
                <w:szCs w:val="21"/>
              </w:rPr>
              <w:t xml:space="preserve">□ </w:t>
            </w:r>
            <w:r>
              <w:rPr>
                <w:rFonts w:hint="eastAsia" w:ascii="仿宋" w:hAnsi="仿宋" w:eastAsia="仿宋" w:cs="仿宋"/>
                <w:spacing w:val="-2"/>
                <w:sz w:val="21"/>
                <w:szCs w:val="21"/>
              </w:rPr>
              <w:t>合格</w:t>
            </w:r>
          </w:p>
          <w:p w14:paraId="3B862B83">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rPr>
            </w:pPr>
            <w:r>
              <w:rPr>
                <w:rFonts w:hint="eastAsia" w:ascii="仿宋" w:hAnsi="仿宋" w:eastAsia="仿宋" w:cs="仿宋"/>
                <w:spacing w:val="-2"/>
                <w:sz w:val="21"/>
                <w:szCs w:val="21"/>
              </w:rPr>
              <w:t>□ 不合格</w:t>
            </w:r>
          </w:p>
        </w:tc>
        <w:tc>
          <w:tcPr>
            <w:tcW w:w="699" w:type="dxa"/>
            <w:vMerge w:val="restart"/>
            <w:vAlign w:val="center"/>
          </w:tcPr>
          <w:p w14:paraId="25401A2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2737402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0DA4DBA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EA0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0E88C70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2450" w:type="dxa"/>
            <w:gridSpan w:val="3"/>
            <w:vAlign w:val="center"/>
          </w:tcPr>
          <w:p w14:paraId="3048293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正弦绕组电阻值</w:t>
            </w:r>
          </w:p>
        </w:tc>
        <w:tc>
          <w:tcPr>
            <w:tcW w:w="1890" w:type="dxa"/>
            <w:gridSpan w:val="3"/>
            <w:vAlign w:val="center"/>
          </w:tcPr>
          <w:p w14:paraId="5B61FC5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747" w:type="dxa"/>
            <w:gridSpan w:val="4"/>
            <w:vAlign w:val="center"/>
          </w:tcPr>
          <w:p w14:paraId="591B96B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Align w:val="center"/>
          </w:tcPr>
          <w:p w14:paraId="12729C6A">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20"/>
                <w:sz w:val="21"/>
                <w:szCs w:val="21"/>
              </w:rPr>
            </w:pPr>
            <w:r>
              <w:rPr>
                <w:rFonts w:hint="eastAsia" w:ascii="仿宋" w:hAnsi="仿宋" w:eastAsia="仿宋" w:cs="仿宋"/>
                <w:spacing w:val="-8"/>
                <w:sz w:val="21"/>
                <w:szCs w:val="21"/>
              </w:rPr>
              <w:t xml:space="preserve">□ </w:t>
            </w:r>
            <w:r>
              <w:rPr>
                <w:rFonts w:hint="eastAsia" w:ascii="仿宋" w:hAnsi="仿宋" w:eastAsia="仿宋" w:cs="仿宋"/>
                <w:spacing w:val="-2"/>
                <w:sz w:val="21"/>
                <w:szCs w:val="21"/>
              </w:rPr>
              <w:t>合格</w:t>
            </w:r>
          </w:p>
          <w:p w14:paraId="51E75A7C">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rPr>
            </w:pPr>
            <w:r>
              <w:rPr>
                <w:rFonts w:hint="eastAsia" w:ascii="仿宋" w:hAnsi="仿宋" w:eastAsia="仿宋" w:cs="仿宋"/>
                <w:spacing w:val="-2"/>
                <w:sz w:val="21"/>
                <w:szCs w:val="21"/>
              </w:rPr>
              <w:t>□</w:t>
            </w:r>
            <w:r>
              <w:rPr>
                <w:rFonts w:hint="eastAsia" w:ascii="仿宋" w:hAnsi="仿宋" w:eastAsia="仿宋" w:cs="仿宋"/>
                <w:spacing w:val="24"/>
                <w:sz w:val="21"/>
                <w:szCs w:val="21"/>
              </w:rPr>
              <w:t xml:space="preserve"> </w:t>
            </w:r>
            <w:r>
              <w:rPr>
                <w:rFonts w:hint="eastAsia" w:ascii="仿宋" w:hAnsi="仿宋" w:eastAsia="仿宋" w:cs="仿宋"/>
                <w:spacing w:val="-2"/>
                <w:sz w:val="21"/>
                <w:szCs w:val="21"/>
              </w:rPr>
              <w:t>不合格</w:t>
            </w:r>
          </w:p>
        </w:tc>
        <w:tc>
          <w:tcPr>
            <w:tcW w:w="699" w:type="dxa"/>
            <w:vMerge w:val="continue"/>
            <w:vAlign w:val="center"/>
          </w:tcPr>
          <w:p w14:paraId="338727EE">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6313A9F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046CD7D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797E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7" w:type="dxa"/>
            <w:vMerge w:val="continue"/>
            <w:vAlign w:val="center"/>
          </w:tcPr>
          <w:p w14:paraId="54D091B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2450" w:type="dxa"/>
            <w:gridSpan w:val="3"/>
            <w:vAlign w:val="center"/>
          </w:tcPr>
          <w:p w14:paraId="6072AC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pacing w:val="7"/>
                <w:sz w:val="21"/>
                <w:szCs w:val="21"/>
              </w:rPr>
              <w:t>余弦绕组电阻值</w:t>
            </w:r>
          </w:p>
        </w:tc>
        <w:tc>
          <w:tcPr>
            <w:tcW w:w="1890" w:type="dxa"/>
            <w:gridSpan w:val="3"/>
            <w:vAlign w:val="center"/>
          </w:tcPr>
          <w:p w14:paraId="2A4B3CE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747" w:type="dxa"/>
            <w:gridSpan w:val="4"/>
            <w:vAlign w:val="center"/>
          </w:tcPr>
          <w:p w14:paraId="236D6BC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6"/>
                <w:sz w:val="21"/>
                <w:szCs w:val="21"/>
                <w:lang w:eastAsia="en-US"/>
              </w:rPr>
            </w:pPr>
          </w:p>
        </w:tc>
        <w:tc>
          <w:tcPr>
            <w:tcW w:w="1452" w:type="dxa"/>
            <w:vAlign w:val="center"/>
          </w:tcPr>
          <w:p w14:paraId="37CD5C2F">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20"/>
                <w:sz w:val="21"/>
                <w:szCs w:val="21"/>
              </w:rPr>
            </w:pPr>
            <w:r>
              <w:rPr>
                <w:rFonts w:hint="eastAsia" w:ascii="仿宋" w:hAnsi="仿宋" w:eastAsia="仿宋" w:cs="仿宋"/>
                <w:spacing w:val="-8"/>
                <w:sz w:val="21"/>
                <w:szCs w:val="21"/>
              </w:rPr>
              <w:t xml:space="preserve">□ </w:t>
            </w:r>
            <w:r>
              <w:rPr>
                <w:rFonts w:hint="eastAsia" w:ascii="仿宋" w:hAnsi="仿宋" w:eastAsia="仿宋" w:cs="仿宋"/>
                <w:spacing w:val="-2"/>
                <w:sz w:val="21"/>
                <w:szCs w:val="21"/>
              </w:rPr>
              <w:t>合格</w:t>
            </w:r>
          </w:p>
          <w:p w14:paraId="5C564034">
            <w:pPr>
              <w:keepNext w:val="0"/>
              <w:keepLines w:val="0"/>
              <w:pageBreakBefore w:val="0"/>
              <w:kinsoku/>
              <w:wordWrap/>
              <w:overflowPunct/>
              <w:topLinePunct w:val="0"/>
              <w:autoSpaceDE/>
              <w:autoSpaceDN/>
              <w:bidi w:val="0"/>
              <w:adjustRightInd/>
              <w:snapToGrid/>
              <w:spacing w:line="360" w:lineRule="exact"/>
              <w:ind w:left="0" w:leftChars="0" w:right="0"/>
              <w:jc w:val="left"/>
              <w:textAlignment w:val="auto"/>
              <w:rPr>
                <w:rFonts w:hint="eastAsia" w:ascii="仿宋" w:hAnsi="仿宋" w:eastAsia="仿宋" w:cs="仿宋"/>
                <w:spacing w:val="6"/>
                <w:sz w:val="21"/>
                <w:szCs w:val="21"/>
              </w:rPr>
            </w:pPr>
            <w:r>
              <w:rPr>
                <w:rFonts w:hint="eastAsia" w:ascii="仿宋" w:hAnsi="仿宋" w:eastAsia="仿宋" w:cs="仿宋"/>
                <w:spacing w:val="-2"/>
                <w:sz w:val="21"/>
                <w:szCs w:val="21"/>
              </w:rPr>
              <w:t>□ 不合格</w:t>
            </w:r>
          </w:p>
        </w:tc>
        <w:tc>
          <w:tcPr>
            <w:tcW w:w="699" w:type="dxa"/>
            <w:vMerge w:val="continue"/>
            <w:vAlign w:val="center"/>
          </w:tcPr>
          <w:p w14:paraId="73E9EF8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693" w:type="dxa"/>
            <w:vAlign w:val="center"/>
          </w:tcPr>
          <w:p w14:paraId="709698F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c>
          <w:tcPr>
            <w:tcW w:w="734" w:type="dxa"/>
            <w:vMerge w:val="continue"/>
            <w:vAlign w:val="center"/>
          </w:tcPr>
          <w:p w14:paraId="5C77C2F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6"/>
                <w:sz w:val="21"/>
                <w:szCs w:val="21"/>
              </w:rPr>
            </w:pPr>
          </w:p>
        </w:tc>
      </w:tr>
      <w:tr w14:paraId="5EFB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57" w:type="dxa"/>
            <w:vAlign w:val="center"/>
          </w:tcPr>
          <w:p w14:paraId="14AB4D6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序号</w:t>
            </w:r>
          </w:p>
        </w:tc>
        <w:tc>
          <w:tcPr>
            <w:tcW w:w="3117" w:type="dxa"/>
            <w:gridSpan w:val="5"/>
            <w:vAlign w:val="center"/>
          </w:tcPr>
          <w:p w14:paraId="0AC4168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作业项目</w:t>
            </w:r>
          </w:p>
        </w:tc>
        <w:tc>
          <w:tcPr>
            <w:tcW w:w="2382" w:type="dxa"/>
            <w:gridSpan w:val="4"/>
            <w:vAlign w:val="center"/>
          </w:tcPr>
          <w:p w14:paraId="1FA1B4F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紧固力矩</w:t>
            </w:r>
          </w:p>
        </w:tc>
        <w:tc>
          <w:tcPr>
            <w:tcW w:w="2040" w:type="dxa"/>
            <w:gridSpan w:val="2"/>
            <w:vAlign w:val="center"/>
          </w:tcPr>
          <w:p w14:paraId="19A7C20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标准力矩</w:t>
            </w:r>
          </w:p>
        </w:tc>
        <w:tc>
          <w:tcPr>
            <w:tcW w:w="699" w:type="dxa"/>
            <w:vAlign w:val="center"/>
          </w:tcPr>
          <w:p w14:paraId="53CBEBD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配分</w:t>
            </w:r>
          </w:p>
        </w:tc>
        <w:tc>
          <w:tcPr>
            <w:tcW w:w="693" w:type="dxa"/>
            <w:vAlign w:val="center"/>
          </w:tcPr>
          <w:p w14:paraId="5122D09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扣分</w:t>
            </w:r>
          </w:p>
        </w:tc>
        <w:tc>
          <w:tcPr>
            <w:tcW w:w="734" w:type="dxa"/>
            <w:vAlign w:val="center"/>
          </w:tcPr>
          <w:p w14:paraId="3FA95A5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判罚依据</w:t>
            </w:r>
          </w:p>
        </w:tc>
      </w:tr>
      <w:tr w14:paraId="2485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57" w:type="dxa"/>
            <w:vAlign w:val="center"/>
          </w:tcPr>
          <w:p w14:paraId="79A30E6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16</w:t>
            </w:r>
          </w:p>
        </w:tc>
        <w:tc>
          <w:tcPr>
            <w:tcW w:w="3117" w:type="dxa"/>
            <w:gridSpan w:val="5"/>
            <w:vAlign w:val="center"/>
          </w:tcPr>
          <w:p w14:paraId="7F6C889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减速器与驱动电机固定螺栓</w:t>
            </w:r>
          </w:p>
        </w:tc>
        <w:tc>
          <w:tcPr>
            <w:tcW w:w="2382" w:type="dxa"/>
            <w:gridSpan w:val="4"/>
            <w:vAlign w:val="center"/>
          </w:tcPr>
          <w:p w14:paraId="01C1F15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7"/>
                <w:sz w:val="21"/>
                <w:szCs w:val="21"/>
              </w:rPr>
            </w:pPr>
          </w:p>
        </w:tc>
        <w:tc>
          <w:tcPr>
            <w:tcW w:w="2040" w:type="dxa"/>
            <w:gridSpan w:val="2"/>
            <w:vAlign w:val="center"/>
          </w:tcPr>
          <w:p w14:paraId="0854454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color w:val="FF0000"/>
                <w:spacing w:val="7"/>
                <w:sz w:val="21"/>
                <w:szCs w:val="21"/>
              </w:rPr>
            </w:pPr>
          </w:p>
        </w:tc>
        <w:tc>
          <w:tcPr>
            <w:tcW w:w="699" w:type="dxa"/>
            <w:vAlign w:val="center"/>
          </w:tcPr>
          <w:p w14:paraId="23F2E19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7"/>
                <w:sz w:val="21"/>
                <w:szCs w:val="21"/>
              </w:rPr>
            </w:pPr>
          </w:p>
        </w:tc>
        <w:tc>
          <w:tcPr>
            <w:tcW w:w="693" w:type="dxa"/>
            <w:vAlign w:val="center"/>
          </w:tcPr>
          <w:p w14:paraId="37C4D65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7"/>
                <w:sz w:val="21"/>
                <w:szCs w:val="21"/>
              </w:rPr>
            </w:pPr>
          </w:p>
        </w:tc>
        <w:tc>
          <w:tcPr>
            <w:tcW w:w="734" w:type="dxa"/>
            <w:vAlign w:val="center"/>
          </w:tcPr>
          <w:p w14:paraId="1560255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pacing w:val="7"/>
                <w:sz w:val="21"/>
                <w:szCs w:val="21"/>
              </w:rPr>
            </w:pPr>
          </w:p>
        </w:tc>
      </w:tr>
      <w:tr w14:paraId="3144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57" w:type="dxa"/>
            <w:shd w:val="clear" w:color="auto" w:fill="auto"/>
            <w:vAlign w:val="center"/>
          </w:tcPr>
          <w:p w14:paraId="41661DD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序号</w:t>
            </w:r>
          </w:p>
        </w:tc>
        <w:tc>
          <w:tcPr>
            <w:tcW w:w="2610" w:type="dxa"/>
            <w:gridSpan w:val="4"/>
            <w:shd w:val="clear" w:color="auto" w:fill="auto"/>
            <w:vAlign w:val="center"/>
          </w:tcPr>
          <w:p w14:paraId="059334B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napToGrid w:val="0"/>
                <w:color w:val="000000"/>
                <w:kern w:val="0"/>
                <w:sz w:val="21"/>
                <w:szCs w:val="21"/>
              </w:rPr>
            </w:pPr>
            <w:r>
              <w:rPr>
                <w:rFonts w:hint="eastAsia" w:ascii="仿宋" w:hAnsi="仿宋" w:eastAsia="仿宋" w:cs="仿宋"/>
                <w:b/>
                <w:bCs/>
                <w:sz w:val="21"/>
                <w:szCs w:val="21"/>
              </w:rPr>
              <w:t>作业项目</w:t>
            </w:r>
          </w:p>
        </w:tc>
        <w:tc>
          <w:tcPr>
            <w:tcW w:w="1859" w:type="dxa"/>
            <w:gridSpan w:val="3"/>
            <w:shd w:val="clear" w:color="auto" w:fill="auto"/>
            <w:vAlign w:val="center"/>
          </w:tcPr>
          <w:p w14:paraId="7B5B37F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测量值</w:t>
            </w:r>
          </w:p>
        </w:tc>
        <w:tc>
          <w:tcPr>
            <w:tcW w:w="1618" w:type="dxa"/>
            <w:gridSpan w:val="3"/>
            <w:shd w:val="clear" w:color="auto" w:fill="auto"/>
            <w:vAlign w:val="center"/>
          </w:tcPr>
          <w:p w14:paraId="757FAC0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参考值</w:t>
            </w:r>
          </w:p>
        </w:tc>
        <w:tc>
          <w:tcPr>
            <w:tcW w:w="1452" w:type="dxa"/>
            <w:shd w:val="clear" w:color="auto" w:fill="auto"/>
            <w:vAlign w:val="center"/>
          </w:tcPr>
          <w:p w14:paraId="3DF6FDD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测量条件</w:t>
            </w:r>
          </w:p>
        </w:tc>
        <w:tc>
          <w:tcPr>
            <w:tcW w:w="699" w:type="dxa"/>
            <w:shd w:val="clear" w:color="auto" w:fill="auto"/>
            <w:vAlign w:val="center"/>
          </w:tcPr>
          <w:p w14:paraId="477488E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配分</w:t>
            </w:r>
          </w:p>
        </w:tc>
        <w:tc>
          <w:tcPr>
            <w:tcW w:w="693" w:type="dxa"/>
            <w:shd w:val="clear" w:color="auto" w:fill="auto"/>
            <w:vAlign w:val="center"/>
          </w:tcPr>
          <w:p w14:paraId="5CB4EC6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扣分</w:t>
            </w:r>
          </w:p>
        </w:tc>
        <w:tc>
          <w:tcPr>
            <w:tcW w:w="734" w:type="dxa"/>
            <w:shd w:val="clear" w:color="auto" w:fill="auto"/>
            <w:vAlign w:val="center"/>
          </w:tcPr>
          <w:p w14:paraId="23DEB14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判罚依据</w:t>
            </w:r>
          </w:p>
        </w:tc>
      </w:tr>
      <w:tr w14:paraId="1AC9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57" w:type="dxa"/>
            <w:vMerge w:val="restart"/>
            <w:shd w:val="clear" w:color="auto" w:fill="auto"/>
            <w:vAlign w:val="center"/>
          </w:tcPr>
          <w:p w14:paraId="26CC1CA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17</w:t>
            </w:r>
          </w:p>
        </w:tc>
        <w:tc>
          <w:tcPr>
            <w:tcW w:w="1320" w:type="dxa"/>
            <w:vMerge w:val="restart"/>
            <w:shd w:val="clear" w:color="auto" w:fill="auto"/>
            <w:vAlign w:val="center"/>
          </w:tcPr>
          <w:p w14:paraId="7F743770">
            <w:pPr>
              <w:keepNext w:val="0"/>
              <w:keepLines w:val="0"/>
              <w:pageBreakBefore w:val="0"/>
              <w:widowControl/>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驱动系统反电动势</w:t>
            </w:r>
          </w:p>
        </w:tc>
        <w:tc>
          <w:tcPr>
            <w:tcW w:w="1290" w:type="dxa"/>
            <w:gridSpan w:val="3"/>
            <w:shd w:val="clear" w:color="auto" w:fill="auto"/>
            <w:vAlign w:val="center"/>
          </w:tcPr>
          <w:p w14:paraId="287FBEC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U-V</w:t>
            </w:r>
          </w:p>
        </w:tc>
        <w:tc>
          <w:tcPr>
            <w:tcW w:w="1859" w:type="dxa"/>
            <w:gridSpan w:val="3"/>
            <w:shd w:val="clear" w:color="auto" w:fill="auto"/>
            <w:vAlign w:val="center"/>
          </w:tcPr>
          <w:p w14:paraId="47C75C5E">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r>
              <w:rPr>
                <w:rFonts w:hint="eastAsia" w:ascii="仿宋" w:hAnsi="仿宋" w:eastAsia="仿宋" w:cs="仿宋"/>
                <w:sz w:val="21"/>
                <w:szCs w:val="21"/>
              </w:rPr>
              <w:t>峰值：</w:t>
            </w:r>
          </w:p>
        </w:tc>
        <w:tc>
          <w:tcPr>
            <w:tcW w:w="1618" w:type="dxa"/>
            <w:gridSpan w:val="3"/>
            <w:shd w:val="clear" w:color="auto" w:fill="auto"/>
            <w:vAlign w:val="center"/>
          </w:tcPr>
          <w:p w14:paraId="462F6E32">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p>
        </w:tc>
        <w:tc>
          <w:tcPr>
            <w:tcW w:w="1452" w:type="dxa"/>
            <w:vMerge w:val="restart"/>
            <w:shd w:val="clear" w:color="auto" w:fill="auto"/>
            <w:vAlign w:val="center"/>
          </w:tcPr>
          <w:p w14:paraId="24A34B28">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匀速摇动</w:t>
            </w:r>
          </w:p>
        </w:tc>
        <w:tc>
          <w:tcPr>
            <w:tcW w:w="699" w:type="dxa"/>
            <w:vMerge w:val="restart"/>
            <w:shd w:val="clear" w:color="auto" w:fill="auto"/>
            <w:vAlign w:val="center"/>
          </w:tcPr>
          <w:p w14:paraId="278712F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3" w:type="dxa"/>
            <w:shd w:val="clear" w:color="auto" w:fill="auto"/>
            <w:vAlign w:val="center"/>
          </w:tcPr>
          <w:p w14:paraId="03EED0D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734" w:type="dxa"/>
            <w:vMerge w:val="restart"/>
            <w:shd w:val="clear" w:color="auto" w:fill="auto"/>
            <w:vAlign w:val="center"/>
          </w:tcPr>
          <w:p w14:paraId="7BCDA1E9">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r>
      <w:tr w14:paraId="6C09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57" w:type="dxa"/>
            <w:vMerge w:val="continue"/>
            <w:shd w:val="clear" w:color="auto" w:fill="auto"/>
            <w:vAlign w:val="center"/>
          </w:tcPr>
          <w:p w14:paraId="3C53F99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1320" w:type="dxa"/>
            <w:vMerge w:val="continue"/>
            <w:shd w:val="clear" w:color="auto" w:fill="auto"/>
            <w:vAlign w:val="center"/>
          </w:tcPr>
          <w:p w14:paraId="7C99D05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1290" w:type="dxa"/>
            <w:gridSpan w:val="3"/>
            <w:shd w:val="clear" w:color="auto" w:fill="auto"/>
            <w:vAlign w:val="center"/>
          </w:tcPr>
          <w:p w14:paraId="33DAA14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U-W</w:t>
            </w:r>
          </w:p>
        </w:tc>
        <w:tc>
          <w:tcPr>
            <w:tcW w:w="1859" w:type="dxa"/>
            <w:gridSpan w:val="3"/>
            <w:shd w:val="clear" w:color="auto" w:fill="auto"/>
            <w:vAlign w:val="center"/>
          </w:tcPr>
          <w:p w14:paraId="656ADF03">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r>
              <w:rPr>
                <w:rFonts w:hint="eastAsia" w:ascii="仿宋" w:hAnsi="仿宋" w:eastAsia="仿宋" w:cs="仿宋"/>
                <w:sz w:val="21"/>
                <w:szCs w:val="21"/>
              </w:rPr>
              <w:t>峰值：</w:t>
            </w:r>
          </w:p>
        </w:tc>
        <w:tc>
          <w:tcPr>
            <w:tcW w:w="1618" w:type="dxa"/>
            <w:gridSpan w:val="3"/>
            <w:shd w:val="clear" w:color="auto" w:fill="auto"/>
            <w:vAlign w:val="center"/>
          </w:tcPr>
          <w:p w14:paraId="4FFA6056">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p>
        </w:tc>
        <w:tc>
          <w:tcPr>
            <w:tcW w:w="1452" w:type="dxa"/>
            <w:vMerge w:val="continue"/>
            <w:shd w:val="clear" w:color="auto" w:fill="auto"/>
            <w:vAlign w:val="center"/>
          </w:tcPr>
          <w:p w14:paraId="534EB2CF">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9" w:type="dxa"/>
            <w:vMerge w:val="continue"/>
            <w:shd w:val="clear" w:color="auto" w:fill="auto"/>
            <w:vAlign w:val="center"/>
          </w:tcPr>
          <w:p w14:paraId="0D2E9AC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3" w:type="dxa"/>
            <w:shd w:val="clear" w:color="auto" w:fill="auto"/>
            <w:vAlign w:val="center"/>
          </w:tcPr>
          <w:p w14:paraId="4FF557A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734" w:type="dxa"/>
            <w:vMerge w:val="continue"/>
            <w:shd w:val="clear" w:color="auto" w:fill="auto"/>
            <w:vAlign w:val="center"/>
          </w:tcPr>
          <w:p w14:paraId="12308FD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r>
      <w:tr w14:paraId="2CE0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57" w:type="dxa"/>
            <w:vMerge w:val="continue"/>
            <w:shd w:val="clear" w:color="auto" w:fill="auto"/>
            <w:vAlign w:val="center"/>
          </w:tcPr>
          <w:p w14:paraId="559C9850">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1320" w:type="dxa"/>
            <w:vMerge w:val="continue"/>
            <w:shd w:val="clear" w:color="auto" w:fill="auto"/>
            <w:vAlign w:val="center"/>
          </w:tcPr>
          <w:p w14:paraId="738C1C16">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1290" w:type="dxa"/>
            <w:gridSpan w:val="3"/>
            <w:shd w:val="clear" w:color="auto" w:fill="auto"/>
            <w:vAlign w:val="center"/>
          </w:tcPr>
          <w:p w14:paraId="611E6ED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V-W</w:t>
            </w:r>
          </w:p>
        </w:tc>
        <w:tc>
          <w:tcPr>
            <w:tcW w:w="1859" w:type="dxa"/>
            <w:gridSpan w:val="3"/>
            <w:shd w:val="clear" w:color="auto" w:fill="auto"/>
            <w:vAlign w:val="center"/>
          </w:tcPr>
          <w:p w14:paraId="678E9800">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r>
              <w:rPr>
                <w:rFonts w:hint="eastAsia" w:ascii="仿宋" w:hAnsi="仿宋" w:eastAsia="仿宋" w:cs="仿宋"/>
                <w:sz w:val="21"/>
                <w:szCs w:val="21"/>
              </w:rPr>
              <w:t>峰值：</w:t>
            </w:r>
          </w:p>
        </w:tc>
        <w:tc>
          <w:tcPr>
            <w:tcW w:w="1618" w:type="dxa"/>
            <w:gridSpan w:val="3"/>
            <w:shd w:val="clear" w:color="auto" w:fill="auto"/>
            <w:vAlign w:val="center"/>
          </w:tcPr>
          <w:p w14:paraId="646A21CC">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p>
        </w:tc>
        <w:tc>
          <w:tcPr>
            <w:tcW w:w="1452" w:type="dxa"/>
            <w:vMerge w:val="continue"/>
            <w:shd w:val="clear" w:color="auto" w:fill="auto"/>
            <w:vAlign w:val="center"/>
          </w:tcPr>
          <w:p w14:paraId="569F7B3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9" w:type="dxa"/>
            <w:vMerge w:val="continue"/>
            <w:shd w:val="clear" w:color="auto" w:fill="auto"/>
            <w:vAlign w:val="center"/>
          </w:tcPr>
          <w:p w14:paraId="3F47646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3" w:type="dxa"/>
            <w:shd w:val="clear" w:color="auto" w:fill="auto"/>
            <w:vAlign w:val="center"/>
          </w:tcPr>
          <w:p w14:paraId="30E347FD">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734" w:type="dxa"/>
            <w:vMerge w:val="continue"/>
            <w:shd w:val="clear" w:color="auto" w:fill="auto"/>
            <w:vAlign w:val="center"/>
          </w:tcPr>
          <w:p w14:paraId="1A4D91D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r>
      <w:tr w14:paraId="565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57" w:type="dxa"/>
            <w:vMerge w:val="continue"/>
            <w:shd w:val="clear" w:color="auto" w:fill="auto"/>
            <w:vAlign w:val="center"/>
          </w:tcPr>
          <w:p w14:paraId="29A4572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1320" w:type="dxa"/>
            <w:vMerge w:val="continue"/>
            <w:shd w:val="clear" w:color="auto" w:fill="auto"/>
            <w:vAlign w:val="center"/>
          </w:tcPr>
          <w:p w14:paraId="20AFDDAA">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1290" w:type="dxa"/>
            <w:gridSpan w:val="3"/>
            <w:shd w:val="clear" w:color="auto" w:fill="auto"/>
            <w:vAlign w:val="center"/>
          </w:tcPr>
          <w:p w14:paraId="15D79794">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B+与B-</w:t>
            </w:r>
          </w:p>
        </w:tc>
        <w:tc>
          <w:tcPr>
            <w:tcW w:w="1859" w:type="dxa"/>
            <w:gridSpan w:val="3"/>
            <w:shd w:val="clear" w:color="auto" w:fill="auto"/>
            <w:vAlign w:val="center"/>
          </w:tcPr>
          <w:p w14:paraId="0ADED3EC">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r>
              <w:rPr>
                <w:rFonts w:hint="eastAsia" w:ascii="仿宋" w:hAnsi="仿宋" w:eastAsia="仿宋" w:cs="仿宋"/>
                <w:sz w:val="21"/>
                <w:szCs w:val="21"/>
              </w:rPr>
              <w:t>峰值：</w:t>
            </w:r>
          </w:p>
        </w:tc>
        <w:tc>
          <w:tcPr>
            <w:tcW w:w="1618" w:type="dxa"/>
            <w:gridSpan w:val="3"/>
            <w:shd w:val="clear" w:color="auto" w:fill="auto"/>
            <w:vAlign w:val="center"/>
          </w:tcPr>
          <w:p w14:paraId="2174BF55">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p>
        </w:tc>
        <w:tc>
          <w:tcPr>
            <w:tcW w:w="1452" w:type="dxa"/>
            <w:vMerge w:val="continue"/>
            <w:shd w:val="clear" w:color="auto" w:fill="auto"/>
            <w:vAlign w:val="center"/>
          </w:tcPr>
          <w:p w14:paraId="16DCD50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9" w:type="dxa"/>
            <w:vMerge w:val="continue"/>
            <w:shd w:val="clear" w:color="auto" w:fill="auto"/>
            <w:vAlign w:val="center"/>
          </w:tcPr>
          <w:p w14:paraId="30E458E3">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3" w:type="dxa"/>
            <w:shd w:val="clear" w:color="auto" w:fill="auto"/>
            <w:vAlign w:val="center"/>
          </w:tcPr>
          <w:p w14:paraId="4332C7EB">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734" w:type="dxa"/>
            <w:vMerge w:val="continue"/>
            <w:shd w:val="clear" w:color="auto" w:fill="auto"/>
            <w:vAlign w:val="center"/>
          </w:tcPr>
          <w:p w14:paraId="0E2C58D7">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r>
      <w:tr w14:paraId="47B6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trPr>
        <w:tc>
          <w:tcPr>
            <w:tcW w:w="757" w:type="dxa"/>
            <w:shd w:val="clear" w:color="auto" w:fill="auto"/>
            <w:vAlign w:val="center"/>
          </w:tcPr>
          <w:p w14:paraId="2EA63432">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18</w:t>
            </w:r>
          </w:p>
        </w:tc>
        <w:tc>
          <w:tcPr>
            <w:tcW w:w="1320" w:type="dxa"/>
            <w:shd w:val="clear" w:color="auto" w:fill="auto"/>
            <w:vAlign w:val="center"/>
          </w:tcPr>
          <w:p w14:paraId="392D1F88">
            <w:pPr>
              <w:keepNext w:val="0"/>
              <w:keepLines w:val="0"/>
              <w:pageBreakBefore w:val="0"/>
              <w:widowControl/>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驱动电机反电动势 U-V 相绕组波形</w:t>
            </w:r>
          </w:p>
        </w:tc>
        <w:tc>
          <w:tcPr>
            <w:tcW w:w="1797" w:type="dxa"/>
            <w:gridSpan w:val="4"/>
            <w:shd w:val="clear" w:color="auto" w:fill="auto"/>
            <w:vAlign w:val="center"/>
          </w:tcPr>
          <w:p w14:paraId="131F752F">
            <w:pPr>
              <w:keepNext w:val="0"/>
              <w:keepLines w:val="0"/>
              <w:pageBreakBefore w:val="0"/>
              <w:kinsoku/>
              <w:wordWrap/>
              <w:overflowPunct/>
              <w:topLinePunct w:val="0"/>
              <w:autoSpaceDE/>
              <w:autoSpaceDN/>
              <w:bidi w:val="0"/>
              <w:adjustRightInd/>
              <w:snapToGrid/>
              <w:spacing w:line="360" w:lineRule="exact"/>
              <w:ind w:left="0" w:leftChars="0" w:right="0"/>
              <w:textAlignment w:val="auto"/>
              <w:rPr>
                <w:rFonts w:hint="eastAsia" w:ascii="仿宋" w:hAnsi="仿宋" w:eastAsia="仿宋" w:cs="仿宋"/>
                <w:sz w:val="21"/>
                <w:szCs w:val="21"/>
              </w:rPr>
            </w:pPr>
          </w:p>
        </w:tc>
        <w:tc>
          <w:tcPr>
            <w:tcW w:w="4422" w:type="dxa"/>
            <w:gridSpan w:val="6"/>
            <w:shd w:val="clear" w:color="auto" w:fill="auto"/>
            <w:vAlign w:val="center"/>
          </w:tcPr>
          <w:p w14:paraId="38DF3835">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r>
              <w:rPr>
                <w:rFonts w:hint="eastAsia" w:ascii="仿宋" w:hAnsi="仿宋" w:eastAsia="仿宋" w:cs="仿宋"/>
                <w:sz w:val="21"/>
                <w:szCs w:val="21"/>
              </w:rPr>
              <w:t>匀速摇动</w:t>
            </w:r>
          </w:p>
        </w:tc>
        <w:tc>
          <w:tcPr>
            <w:tcW w:w="699" w:type="dxa"/>
            <w:shd w:val="clear" w:color="auto" w:fill="auto"/>
            <w:vAlign w:val="center"/>
          </w:tcPr>
          <w:p w14:paraId="667C2291">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693" w:type="dxa"/>
            <w:shd w:val="clear" w:color="auto" w:fill="auto"/>
            <w:vAlign w:val="center"/>
          </w:tcPr>
          <w:p w14:paraId="4347024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c>
          <w:tcPr>
            <w:tcW w:w="734" w:type="dxa"/>
            <w:shd w:val="clear" w:color="auto" w:fill="auto"/>
            <w:vAlign w:val="center"/>
          </w:tcPr>
          <w:p w14:paraId="162FED7C">
            <w:pPr>
              <w:keepNext w:val="0"/>
              <w:keepLines w:val="0"/>
              <w:pageBreakBefore w:val="0"/>
              <w:kinsoku/>
              <w:wordWrap/>
              <w:overflowPunct/>
              <w:topLinePunct w:val="0"/>
              <w:autoSpaceDE/>
              <w:autoSpaceDN/>
              <w:bidi w:val="0"/>
              <w:adjustRightInd/>
              <w:snapToGrid/>
              <w:spacing w:line="360" w:lineRule="exact"/>
              <w:ind w:left="0" w:leftChars="0" w:right="0"/>
              <w:jc w:val="center"/>
              <w:textAlignment w:val="auto"/>
              <w:rPr>
                <w:rFonts w:hint="eastAsia" w:ascii="仿宋" w:hAnsi="仿宋" w:eastAsia="仿宋" w:cs="仿宋"/>
                <w:sz w:val="21"/>
                <w:szCs w:val="21"/>
              </w:rPr>
            </w:pPr>
          </w:p>
        </w:tc>
      </w:tr>
    </w:tbl>
    <w:p w14:paraId="5F923DE0">
      <w:pPr>
        <w:spacing w:line="360" w:lineRule="auto"/>
        <w:rPr>
          <w:rFonts w:hint="eastAsia" w:ascii="仿宋" w:hAnsi="仿宋" w:eastAsia="仿宋" w:cs="仿宋"/>
          <w:color w:val="FF0000"/>
          <w:sz w:val="24"/>
        </w:rPr>
      </w:pPr>
      <w:r>
        <w:rPr>
          <w:rFonts w:hint="eastAsia" w:ascii="仿宋" w:hAnsi="仿宋" w:eastAsia="仿宋" w:cs="仿宋"/>
          <w:b/>
          <w:bCs/>
          <w:sz w:val="24"/>
        </w:rPr>
        <w:t>4.驱动电机性能检测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131"/>
        <w:gridCol w:w="2140"/>
        <w:gridCol w:w="2669"/>
        <w:gridCol w:w="1652"/>
        <w:gridCol w:w="692"/>
        <w:gridCol w:w="686"/>
        <w:gridCol w:w="716"/>
      </w:tblGrid>
      <w:tr w14:paraId="01D8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085CB48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r>
              <w:rPr>
                <w:rFonts w:hint="eastAsia" w:ascii="仿宋" w:hAnsi="仿宋" w:eastAsia="仿宋" w:cs="仿宋"/>
                <w:b/>
                <w:bCs/>
                <w:sz w:val="21"/>
                <w:szCs w:val="21"/>
              </w:rPr>
              <w:t>序号</w:t>
            </w:r>
          </w:p>
        </w:tc>
        <w:tc>
          <w:tcPr>
            <w:tcW w:w="1131" w:type="dxa"/>
            <w:vAlign w:val="center"/>
          </w:tcPr>
          <w:p w14:paraId="6785BBE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作业项目</w:t>
            </w:r>
          </w:p>
        </w:tc>
        <w:tc>
          <w:tcPr>
            <w:tcW w:w="2140" w:type="dxa"/>
            <w:vAlign w:val="center"/>
          </w:tcPr>
          <w:p w14:paraId="1086CDF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参数管理</w:t>
            </w:r>
          </w:p>
        </w:tc>
        <w:tc>
          <w:tcPr>
            <w:tcW w:w="2669" w:type="dxa"/>
            <w:vAlign w:val="center"/>
          </w:tcPr>
          <w:p w14:paraId="1E97201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参数说明</w:t>
            </w:r>
          </w:p>
        </w:tc>
        <w:tc>
          <w:tcPr>
            <w:tcW w:w="1652" w:type="dxa"/>
            <w:vAlign w:val="center"/>
          </w:tcPr>
          <w:p w14:paraId="26B608A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参数</w:t>
            </w:r>
          </w:p>
        </w:tc>
        <w:tc>
          <w:tcPr>
            <w:tcW w:w="692" w:type="dxa"/>
            <w:vAlign w:val="center"/>
          </w:tcPr>
          <w:p w14:paraId="3076349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配分</w:t>
            </w:r>
          </w:p>
        </w:tc>
        <w:tc>
          <w:tcPr>
            <w:tcW w:w="686" w:type="dxa"/>
            <w:vAlign w:val="center"/>
          </w:tcPr>
          <w:p w14:paraId="41CCB43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扣分</w:t>
            </w:r>
          </w:p>
        </w:tc>
        <w:tc>
          <w:tcPr>
            <w:tcW w:w="716" w:type="dxa"/>
            <w:vAlign w:val="center"/>
          </w:tcPr>
          <w:p w14:paraId="652970C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FF0000"/>
                <w:kern w:val="0"/>
                <w:sz w:val="21"/>
                <w:szCs w:val="21"/>
              </w:rPr>
            </w:pPr>
            <w:r>
              <w:rPr>
                <w:rFonts w:hint="eastAsia" w:ascii="仿宋" w:hAnsi="仿宋" w:eastAsia="仿宋" w:cs="仿宋"/>
                <w:b/>
                <w:bCs/>
                <w:sz w:val="21"/>
                <w:szCs w:val="21"/>
              </w:rPr>
              <w:t>判罚依据</w:t>
            </w:r>
          </w:p>
        </w:tc>
      </w:tr>
      <w:tr w14:paraId="1A96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dxa"/>
            <w:vMerge w:val="restart"/>
            <w:vAlign w:val="center"/>
          </w:tcPr>
          <w:p w14:paraId="60FD9C6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19</w:t>
            </w:r>
          </w:p>
        </w:tc>
        <w:tc>
          <w:tcPr>
            <w:tcW w:w="1131" w:type="dxa"/>
            <w:vMerge w:val="restart"/>
            <w:vAlign w:val="center"/>
          </w:tcPr>
          <w:p w14:paraId="7C67240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电机参数自整定</w:t>
            </w:r>
          </w:p>
        </w:tc>
        <w:tc>
          <w:tcPr>
            <w:tcW w:w="2140" w:type="dxa"/>
            <w:vMerge w:val="restart"/>
            <w:vAlign w:val="center"/>
          </w:tcPr>
          <w:p w14:paraId="1BDEA30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r>
              <w:rPr>
                <w:rFonts w:hint="eastAsia" w:ascii="仿宋" w:hAnsi="仿宋" w:eastAsia="仿宋" w:cs="仿宋"/>
                <w:spacing w:val="8"/>
                <w:sz w:val="21"/>
                <w:szCs w:val="21"/>
              </w:rPr>
              <w:t>基本控制参数</w:t>
            </w:r>
          </w:p>
        </w:tc>
        <w:tc>
          <w:tcPr>
            <w:tcW w:w="2669" w:type="dxa"/>
            <w:vAlign w:val="center"/>
          </w:tcPr>
          <w:p w14:paraId="4721D02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7"/>
                <w:sz w:val="21"/>
                <w:szCs w:val="21"/>
              </w:rPr>
              <w:t>主给定频率源选择</w:t>
            </w:r>
          </w:p>
        </w:tc>
        <w:tc>
          <w:tcPr>
            <w:tcW w:w="1652" w:type="dxa"/>
            <w:vAlign w:val="center"/>
          </w:tcPr>
          <w:p w14:paraId="773B95B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restart"/>
            <w:vAlign w:val="center"/>
          </w:tcPr>
          <w:p w14:paraId="43EAE7F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p>
        </w:tc>
        <w:tc>
          <w:tcPr>
            <w:tcW w:w="686" w:type="dxa"/>
          </w:tcPr>
          <w:p w14:paraId="25D0E26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restart"/>
            <w:vAlign w:val="center"/>
          </w:tcPr>
          <w:p w14:paraId="5989E80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r>
      <w:tr w14:paraId="2ADA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36" w:type="dxa"/>
            <w:vMerge w:val="continue"/>
          </w:tcPr>
          <w:p w14:paraId="0C8BC78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69735E5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09F6FB9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631E640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8"/>
                <w:sz w:val="21"/>
                <w:szCs w:val="21"/>
              </w:rPr>
              <w:t>运行命令通道选择</w:t>
            </w:r>
          </w:p>
        </w:tc>
        <w:tc>
          <w:tcPr>
            <w:tcW w:w="1652" w:type="dxa"/>
            <w:vAlign w:val="center"/>
          </w:tcPr>
          <w:p w14:paraId="1FEF9B9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4631855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74D43F8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0D9511D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7DFE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36" w:type="dxa"/>
            <w:vMerge w:val="continue"/>
          </w:tcPr>
          <w:p w14:paraId="23CD0AD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0C263E6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32352D9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3D22E5D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7"/>
                <w:sz w:val="21"/>
                <w:szCs w:val="21"/>
              </w:rPr>
              <w:t>运转方向设定</w:t>
            </w:r>
          </w:p>
        </w:tc>
        <w:tc>
          <w:tcPr>
            <w:tcW w:w="1652" w:type="dxa"/>
            <w:vAlign w:val="center"/>
          </w:tcPr>
          <w:p w14:paraId="7ED7C60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36D5472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2F183F3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03E382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0F1A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36" w:type="dxa"/>
            <w:vMerge w:val="continue"/>
          </w:tcPr>
          <w:p w14:paraId="209E4A3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7391C7C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3AA9955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16D36DC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6"/>
                <w:sz w:val="21"/>
                <w:szCs w:val="21"/>
              </w:rPr>
              <w:t>最大输出频率</w:t>
            </w:r>
          </w:p>
        </w:tc>
        <w:tc>
          <w:tcPr>
            <w:tcW w:w="1652" w:type="dxa"/>
            <w:vAlign w:val="center"/>
          </w:tcPr>
          <w:p w14:paraId="4827E54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3D92C6A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42DBDEE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0803A69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022D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7D3C708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12B672A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restart"/>
            <w:vAlign w:val="center"/>
          </w:tcPr>
          <w:p w14:paraId="7C58D7D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电机参数</w:t>
            </w:r>
          </w:p>
        </w:tc>
        <w:tc>
          <w:tcPr>
            <w:tcW w:w="2669" w:type="dxa"/>
            <w:vAlign w:val="center"/>
          </w:tcPr>
          <w:p w14:paraId="775E34C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2"/>
                <w:sz w:val="21"/>
                <w:szCs w:val="21"/>
              </w:rPr>
              <w:t>电机</w:t>
            </w:r>
            <w:r>
              <w:rPr>
                <w:rFonts w:hint="eastAsia" w:ascii="仿宋" w:hAnsi="仿宋" w:eastAsia="仿宋" w:cs="仿宋"/>
                <w:spacing w:val="-20"/>
                <w:sz w:val="21"/>
                <w:szCs w:val="21"/>
              </w:rPr>
              <w:t xml:space="preserve"> </w:t>
            </w:r>
            <w:r>
              <w:rPr>
                <w:rFonts w:hint="eastAsia" w:ascii="仿宋" w:hAnsi="仿宋" w:eastAsia="仿宋" w:cs="仿宋"/>
                <w:spacing w:val="-2"/>
                <w:sz w:val="21"/>
                <w:szCs w:val="21"/>
              </w:rPr>
              <w:t>1</w:t>
            </w:r>
            <w:r>
              <w:rPr>
                <w:rFonts w:hint="eastAsia" w:ascii="仿宋" w:hAnsi="仿宋" w:eastAsia="仿宋" w:cs="仿宋"/>
                <w:spacing w:val="-31"/>
                <w:sz w:val="21"/>
                <w:szCs w:val="21"/>
              </w:rPr>
              <w:t xml:space="preserve"> </w:t>
            </w:r>
            <w:r>
              <w:rPr>
                <w:rFonts w:hint="eastAsia" w:ascii="仿宋" w:hAnsi="仿宋" w:eastAsia="仿宋" w:cs="仿宋"/>
                <w:spacing w:val="-2"/>
                <w:sz w:val="21"/>
                <w:szCs w:val="21"/>
              </w:rPr>
              <w:t>额定功率</w:t>
            </w:r>
          </w:p>
        </w:tc>
        <w:tc>
          <w:tcPr>
            <w:tcW w:w="1652" w:type="dxa"/>
            <w:vAlign w:val="center"/>
          </w:tcPr>
          <w:p w14:paraId="741B2A3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512FE9F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3630263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7036D24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4CE3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1C7F135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5216E3A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53285AB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4E2D825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2"/>
                <w:sz w:val="21"/>
                <w:szCs w:val="21"/>
              </w:rPr>
              <w:t>电机</w:t>
            </w:r>
            <w:r>
              <w:rPr>
                <w:rFonts w:hint="eastAsia" w:ascii="仿宋" w:hAnsi="仿宋" w:eastAsia="仿宋" w:cs="仿宋"/>
                <w:spacing w:val="-20"/>
                <w:sz w:val="21"/>
                <w:szCs w:val="21"/>
              </w:rPr>
              <w:t xml:space="preserve"> </w:t>
            </w:r>
            <w:r>
              <w:rPr>
                <w:rFonts w:hint="eastAsia" w:ascii="仿宋" w:hAnsi="仿宋" w:eastAsia="仿宋" w:cs="仿宋"/>
                <w:spacing w:val="-2"/>
                <w:sz w:val="21"/>
                <w:szCs w:val="21"/>
              </w:rPr>
              <w:t>1</w:t>
            </w:r>
            <w:r>
              <w:rPr>
                <w:rFonts w:hint="eastAsia" w:ascii="仿宋" w:hAnsi="仿宋" w:eastAsia="仿宋" w:cs="仿宋"/>
                <w:spacing w:val="-31"/>
                <w:sz w:val="21"/>
                <w:szCs w:val="21"/>
              </w:rPr>
              <w:t xml:space="preserve"> </w:t>
            </w:r>
            <w:r>
              <w:rPr>
                <w:rFonts w:hint="eastAsia" w:ascii="仿宋" w:hAnsi="仿宋" w:eastAsia="仿宋" w:cs="仿宋"/>
                <w:spacing w:val="-2"/>
                <w:sz w:val="21"/>
                <w:szCs w:val="21"/>
              </w:rPr>
              <w:t>额定电压</w:t>
            </w:r>
          </w:p>
        </w:tc>
        <w:tc>
          <w:tcPr>
            <w:tcW w:w="1652" w:type="dxa"/>
            <w:vAlign w:val="center"/>
          </w:tcPr>
          <w:p w14:paraId="42EE053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404BF9D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3DBD3AB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1F81AD5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21E7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4DE284C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060C167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18C7979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3C0F886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2"/>
                <w:sz w:val="21"/>
                <w:szCs w:val="21"/>
              </w:rPr>
              <w:t>电机</w:t>
            </w:r>
            <w:r>
              <w:rPr>
                <w:rFonts w:hint="eastAsia" w:ascii="仿宋" w:hAnsi="仿宋" w:eastAsia="仿宋" w:cs="仿宋"/>
                <w:spacing w:val="-20"/>
                <w:sz w:val="21"/>
                <w:szCs w:val="21"/>
              </w:rPr>
              <w:t xml:space="preserve"> </w:t>
            </w:r>
            <w:r>
              <w:rPr>
                <w:rFonts w:hint="eastAsia" w:ascii="仿宋" w:hAnsi="仿宋" w:eastAsia="仿宋" w:cs="仿宋"/>
                <w:spacing w:val="-2"/>
                <w:sz w:val="21"/>
                <w:szCs w:val="21"/>
              </w:rPr>
              <w:t>1</w:t>
            </w:r>
            <w:r>
              <w:rPr>
                <w:rFonts w:hint="eastAsia" w:ascii="仿宋" w:hAnsi="仿宋" w:eastAsia="仿宋" w:cs="仿宋"/>
                <w:spacing w:val="-31"/>
                <w:sz w:val="21"/>
                <w:szCs w:val="21"/>
              </w:rPr>
              <w:t xml:space="preserve"> </w:t>
            </w:r>
            <w:r>
              <w:rPr>
                <w:rFonts w:hint="eastAsia" w:ascii="仿宋" w:hAnsi="仿宋" w:eastAsia="仿宋" w:cs="仿宋"/>
                <w:spacing w:val="-2"/>
                <w:sz w:val="21"/>
                <w:szCs w:val="21"/>
              </w:rPr>
              <w:t>额定电流</w:t>
            </w:r>
          </w:p>
        </w:tc>
        <w:tc>
          <w:tcPr>
            <w:tcW w:w="1652" w:type="dxa"/>
            <w:vAlign w:val="center"/>
          </w:tcPr>
          <w:p w14:paraId="3AF167C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5A27479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2FF3115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1AED6FD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1E80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dxa"/>
            <w:vMerge w:val="continue"/>
          </w:tcPr>
          <w:p w14:paraId="5A4D2F3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5E186FF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6A8B8E7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06E69A7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2"/>
                <w:sz w:val="21"/>
                <w:szCs w:val="21"/>
              </w:rPr>
              <w:t>电机</w:t>
            </w:r>
            <w:r>
              <w:rPr>
                <w:rFonts w:hint="eastAsia" w:ascii="仿宋" w:hAnsi="仿宋" w:eastAsia="仿宋" w:cs="仿宋"/>
                <w:spacing w:val="-20"/>
                <w:sz w:val="21"/>
                <w:szCs w:val="21"/>
              </w:rPr>
              <w:t xml:space="preserve"> </w:t>
            </w:r>
            <w:r>
              <w:rPr>
                <w:rFonts w:hint="eastAsia" w:ascii="仿宋" w:hAnsi="仿宋" w:eastAsia="仿宋" w:cs="仿宋"/>
                <w:spacing w:val="-2"/>
                <w:sz w:val="21"/>
                <w:szCs w:val="21"/>
              </w:rPr>
              <w:t>1</w:t>
            </w:r>
            <w:r>
              <w:rPr>
                <w:rFonts w:hint="eastAsia" w:ascii="仿宋" w:hAnsi="仿宋" w:eastAsia="仿宋" w:cs="仿宋"/>
                <w:spacing w:val="-31"/>
                <w:sz w:val="21"/>
                <w:szCs w:val="21"/>
              </w:rPr>
              <w:t xml:space="preserve"> </w:t>
            </w:r>
            <w:r>
              <w:rPr>
                <w:rFonts w:hint="eastAsia" w:ascii="仿宋" w:hAnsi="仿宋" w:eastAsia="仿宋" w:cs="仿宋"/>
                <w:spacing w:val="-2"/>
                <w:sz w:val="21"/>
                <w:szCs w:val="21"/>
              </w:rPr>
              <w:t>额定频率</w:t>
            </w:r>
          </w:p>
        </w:tc>
        <w:tc>
          <w:tcPr>
            <w:tcW w:w="1652" w:type="dxa"/>
            <w:vAlign w:val="center"/>
          </w:tcPr>
          <w:p w14:paraId="57BFC80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736897D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0E9700C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204D58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261E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4FFB26B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7108E3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7D0E13A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2014C48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2"/>
                <w:sz w:val="21"/>
                <w:szCs w:val="21"/>
              </w:rPr>
              <w:t>电机</w:t>
            </w:r>
            <w:r>
              <w:rPr>
                <w:rFonts w:hint="eastAsia" w:ascii="仿宋" w:hAnsi="仿宋" w:eastAsia="仿宋" w:cs="仿宋"/>
                <w:spacing w:val="-20"/>
                <w:sz w:val="21"/>
                <w:szCs w:val="21"/>
              </w:rPr>
              <w:t xml:space="preserve"> </w:t>
            </w:r>
            <w:r>
              <w:rPr>
                <w:rFonts w:hint="eastAsia" w:ascii="仿宋" w:hAnsi="仿宋" w:eastAsia="仿宋" w:cs="仿宋"/>
                <w:spacing w:val="-2"/>
                <w:sz w:val="21"/>
                <w:szCs w:val="21"/>
              </w:rPr>
              <w:t>1</w:t>
            </w:r>
            <w:r>
              <w:rPr>
                <w:rFonts w:hint="eastAsia" w:ascii="仿宋" w:hAnsi="仿宋" w:eastAsia="仿宋" w:cs="仿宋"/>
                <w:spacing w:val="-31"/>
                <w:sz w:val="21"/>
                <w:szCs w:val="21"/>
              </w:rPr>
              <w:t xml:space="preserve"> </w:t>
            </w:r>
            <w:r>
              <w:rPr>
                <w:rFonts w:hint="eastAsia" w:ascii="仿宋" w:hAnsi="仿宋" w:eastAsia="仿宋" w:cs="仿宋"/>
                <w:spacing w:val="-2"/>
                <w:sz w:val="21"/>
                <w:szCs w:val="21"/>
              </w:rPr>
              <w:t>额定转速</w:t>
            </w:r>
          </w:p>
        </w:tc>
        <w:tc>
          <w:tcPr>
            <w:tcW w:w="1652" w:type="dxa"/>
            <w:vAlign w:val="center"/>
          </w:tcPr>
          <w:p w14:paraId="57C39D2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0670803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24F292E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08FB274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4AE5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7BA660A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38D7644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3A2FB24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52D6C1C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2"/>
                <w:sz w:val="21"/>
                <w:szCs w:val="21"/>
              </w:rPr>
              <w:t>电机</w:t>
            </w:r>
            <w:r>
              <w:rPr>
                <w:rFonts w:hint="eastAsia" w:ascii="仿宋" w:hAnsi="仿宋" w:eastAsia="仿宋" w:cs="仿宋"/>
                <w:spacing w:val="-23"/>
                <w:sz w:val="21"/>
                <w:szCs w:val="21"/>
              </w:rPr>
              <w:t xml:space="preserve"> </w:t>
            </w:r>
            <w:r>
              <w:rPr>
                <w:rFonts w:hint="eastAsia" w:ascii="仿宋" w:hAnsi="仿宋" w:eastAsia="仿宋" w:cs="仿宋"/>
                <w:spacing w:val="-2"/>
                <w:sz w:val="21"/>
                <w:szCs w:val="21"/>
              </w:rPr>
              <w:t>1</w:t>
            </w:r>
            <w:r>
              <w:rPr>
                <w:rFonts w:hint="eastAsia" w:ascii="仿宋" w:hAnsi="仿宋" w:eastAsia="仿宋" w:cs="仿宋"/>
                <w:spacing w:val="-27"/>
                <w:sz w:val="21"/>
                <w:szCs w:val="21"/>
              </w:rPr>
              <w:t xml:space="preserve"> </w:t>
            </w:r>
            <w:r>
              <w:rPr>
                <w:rFonts w:hint="eastAsia" w:ascii="仿宋" w:hAnsi="仿宋" w:eastAsia="仿宋" w:cs="仿宋"/>
                <w:spacing w:val="-2"/>
                <w:sz w:val="21"/>
                <w:szCs w:val="21"/>
              </w:rPr>
              <w:t>功率因数</w:t>
            </w:r>
          </w:p>
        </w:tc>
        <w:tc>
          <w:tcPr>
            <w:tcW w:w="1652" w:type="dxa"/>
            <w:vAlign w:val="center"/>
          </w:tcPr>
          <w:p w14:paraId="13D5D34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0D1723A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4BBFCE3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1856897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2526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F0B752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559A713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20F57A0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045864B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5"/>
                <w:sz w:val="21"/>
                <w:szCs w:val="21"/>
              </w:rPr>
              <w:t>电机温度传感器类型</w:t>
            </w:r>
          </w:p>
        </w:tc>
        <w:tc>
          <w:tcPr>
            <w:tcW w:w="1652" w:type="dxa"/>
            <w:vAlign w:val="center"/>
          </w:tcPr>
          <w:p w14:paraId="4E1BD2E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1C78059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437B923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76A4A3A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1A63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5F194E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2FE95F3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26F7AFC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071E5DF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4"/>
                <w:sz w:val="21"/>
                <w:szCs w:val="21"/>
              </w:rPr>
              <w:t>电机参数自整定</w:t>
            </w:r>
          </w:p>
        </w:tc>
        <w:tc>
          <w:tcPr>
            <w:tcW w:w="1652" w:type="dxa"/>
            <w:vAlign w:val="center"/>
          </w:tcPr>
          <w:p w14:paraId="3307F1A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52CE3F2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4D5895F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A7D779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4F68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342426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7FFB074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5C52BA5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6CC327A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5"/>
                <w:sz w:val="21"/>
                <w:szCs w:val="21"/>
              </w:rPr>
              <w:t>同步电机初始角度</w:t>
            </w:r>
          </w:p>
        </w:tc>
        <w:tc>
          <w:tcPr>
            <w:tcW w:w="1652" w:type="dxa"/>
            <w:vAlign w:val="center"/>
          </w:tcPr>
          <w:p w14:paraId="15D5AE5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418D92E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6F48645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473ECDC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5DB0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86FDFE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26EE417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tcPr>
          <w:p w14:paraId="1D525F2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669" w:type="dxa"/>
            <w:vAlign w:val="center"/>
          </w:tcPr>
          <w:p w14:paraId="7C1A1F3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4"/>
                <w:sz w:val="21"/>
                <w:szCs w:val="21"/>
              </w:rPr>
              <w:t>电机动力线相序</w:t>
            </w:r>
          </w:p>
        </w:tc>
        <w:tc>
          <w:tcPr>
            <w:tcW w:w="1652" w:type="dxa"/>
            <w:vAlign w:val="center"/>
          </w:tcPr>
          <w:p w14:paraId="112D0B2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0810ABA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02962E7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6823EC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229E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C74F4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131" w:type="dxa"/>
            <w:vAlign w:val="center"/>
          </w:tcPr>
          <w:p w14:paraId="37392A7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作业项目</w:t>
            </w:r>
          </w:p>
        </w:tc>
        <w:tc>
          <w:tcPr>
            <w:tcW w:w="2140" w:type="dxa"/>
            <w:vAlign w:val="center"/>
          </w:tcPr>
          <w:p w14:paraId="271FD32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数据名称</w:t>
            </w:r>
          </w:p>
        </w:tc>
        <w:tc>
          <w:tcPr>
            <w:tcW w:w="2669" w:type="dxa"/>
            <w:vAlign w:val="center"/>
          </w:tcPr>
          <w:p w14:paraId="0AF36B0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测量条件</w:t>
            </w:r>
          </w:p>
        </w:tc>
        <w:tc>
          <w:tcPr>
            <w:tcW w:w="1652" w:type="dxa"/>
            <w:vAlign w:val="center"/>
          </w:tcPr>
          <w:p w14:paraId="375E0E2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数据值</w:t>
            </w:r>
          </w:p>
        </w:tc>
        <w:tc>
          <w:tcPr>
            <w:tcW w:w="692" w:type="dxa"/>
            <w:vAlign w:val="center"/>
          </w:tcPr>
          <w:p w14:paraId="2E5134B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686" w:type="dxa"/>
            <w:vAlign w:val="center"/>
          </w:tcPr>
          <w:p w14:paraId="7C5F84A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0" w:type="auto"/>
            <w:vAlign w:val="center"/>
          </w:tcPr>
          <w:p w14:paraId="7770DB6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w:t>
            </w:r>
          </w:p>
          <w:p w14:paraId="3F9DC51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依据</w:t>
            </w:r>
          </w:p>
        </w:tc>
      </w:tr>
      <w:tr w14:paraId="4E5A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14:paraId="2E430E8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20</w:t>
            </w:r>
          </w:p>
        </w:tc>
        <w:tc>
          <w:tcPr>
            <w:tcW w:w="1131" w:type="dxa"/>
            <w:vMerge w:val="restart"/>
            <w:vAlign w:val="center"/>
          </w:tcPr>
          <w:p w14:paraId="5D923AD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状态监控</w:t>
            </w:r>
          </w:p>
        </w:tc>
        <w:tc>
          <w:tcPr>
            <w:tcW w:w="2140" w:type="dxa"/>
            <w:vAlign w:val="center"/>
          </w:tcPr>
          <w:p w14:paraId="4DE95C5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直流母线电压</w:t>
            </w:r>
          </w:p>
        </w:tc>
        <w:tc>
          <w:tcPr>
            <w:tcW w:w="2669" w:type="dxa"/>
            <w:vMerge w:val="restart"/>
            <w:vAlign w:val="center"/>
          </w:tcPr>
          <w:p w14:paraId="0C87916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驱动电机转速 600rpm</w:t>
            </w:r>
          </w:p>
        </w:tc>
        <w:tc>
          <w:tcPr>
            <w:tcW w:w="1652" w:type="dxa"/>
            <w:vAlign w:val="center"/>
          </w:tcPr>
          <w:p w14:paraId="47E2E20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restart"/>
            <w:vAlign w:val="center"/>
          </w:tcPr>
          <w:p w14:paraId="66071CA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686" w:type="dxa"/>
          </w:tcPr>
          <w:p w14:paraId="39E3569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restart"/>
            <w:vAlign w:val="center"/>
          </w:tcPr>
          <w:p w14:paraId="617E88F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FF0000"/>
                <w:kern w:val="0"/>
                <w:sz w:val="21"/>
                <w:szCs w:val="21"/>
              </w:rPr>
            </w:pPr>
          </w:p>
        </w:tc>
      </w:tr>
      <w:tr w14:paraId="48CF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7E59E2A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5959DAC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672A7BD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转矩电流</w:t>
            </w:r>
          </w:p>
        </w:tc>
        <w:tc>
          <w:tcPr>
            <w:tcW w:w="2669" w:type="dxa"/>
            <w:vMerge w:val="continue"/>
            <w:vAlign w:val="center"/>
          </w:tcPr>
          <w:p w14:paraId="63DD39B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38FB5F0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1E79183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26A3925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6C31AD3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431A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DAAA92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772850E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60B5756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输出电流</w:t>
            </w:r>
          </w:p>
        </w:tc>
        <w:tc>
          <w:tcPr>
            <w:tcW w:w="2669" w:type="dxa"/>
            <w:vMerge w:val="continue"/>
            <w:vAlign w:val="center"/>
          </w:tcPr>
          <w:p w14:paraId="2C66D50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00064B4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0C819F7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63CF10B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19C203D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5974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7C93B92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4A33578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2EB2873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电机温度</w:t>
            </w:r>
          </w:p>
        </w:tc>
        <w:tc>
          <w:tcPr>
            <w:tcW w:w="2669" w:type="dxa"/>
            <w:vMerge w:val="continue"/>
            <w:vAlign w:val="center"/>
          </w:tcPr>
          <w:p w14:paraId="11FA8F1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5450491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2710A1C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441AAEB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4EACE25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104D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4C5ADF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3EAEE88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571AF45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输出频率</w:t>
            </w:r>
          </w:p>
        </w:tc>
        <w:tc>
          <w:tcPr>
            <w:tcW w:w="2669" w:type="dxa"/>
            <w:vMerge w:val="continue"/>
            <w:vAlign w:val="center"/>
          </w:tcPr>
          <w:p w14:paraId="401D302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3ACE4ED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17B3912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5ED4797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184453C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1A32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0D6D3E3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32F8A69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081BA3D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电机转速</w:t>
            </w:r>
          </w:p>
        </w:tc>
        <w:tc>
          <w:tcPr>
            <w:tcW w:w="2669" w:type="dxa"/>
            <w:vMerge w:val="continue"/>
            <w:vAlign w:val="center"/>
          </w:tcPr>
          <w:p w14:paraId="2768E5F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7E4B086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1F8F135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4EE4DC7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3CEAE3D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3122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30063BD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7A3287D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7F9209A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散热器温度</w:t>
            </w:r>
          </w:p>
        </w:tc>
        <w:tc>
          <w:tcPr>
            <w:tcW w:w="2669" w:type="dxa"/>
            <w:vMerge w:val="continue"/>
            <w:vAlign w:val="center"/>
          </w:tcPr>
          <w:p w14:paraId="208A82D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7CC9A30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5E81381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1E51825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38019E4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75C3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6" w:type="dxa"/>
            <w:vMerge w:val="continue"/>
          </w:tcPr>
          <w:p w14:paraId="1084E4E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554F36B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5AF38D9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U 相电流采样值</w:t>
            </w:r>
          </w:p>
        </w:tc>
        <w:tc>
          <w:tcPr>
            <w:tcW w:w="2669" w:type="dxa"/>
            <w:vMerge w:val="continue"/>
            <w:vAlign w:val="center"/>
          </w:tcPr>
          <w:p w14:paraId="4C8B6B5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1BA0C24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01497B4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7B0A2A3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001F29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371D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C5CEBA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43C89E9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0277C5C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V 相电流采样值</w:t>
            </w:r>
          </w:p>
        </w:tc>
        <w:tc>
          <w:tcPr>
            <w:tcW w:w="2669" w:type="dxa"/>
            <w:vMerge w:val="continue"/>
            <w:vAlign w:val="center"/>
          </w:tcPr>
          <w:p w14:paraId="47EAC6A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14D47F7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372BC86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25B524F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3158CF8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4371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01DD32A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1DECFC0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278E27D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W 相电流采样值</w:t>
            </w:r>
          </w:p>
        </w:tc>
        <w:tc>
          <w:tcPr>
            <w:tcW w:w="2669" w:type="dxa"/>
            <w:vMerge w:val="continue"/>
            <w:vAlign w:val="center"/>
          </w:tcPr>
          <w:p w14:paraId="139C090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6414014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6E82CF0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2B4DE4A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664A176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0328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6207409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4B46DDC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78B779E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旋变 Sin 相_采样值</w:t>
            </w:r>
          </w:p>
        </w:tc>
        <w:tc>
          <w:tcPr>
            <w:tcW w:w="2669" w:type="dxa"/>
            <w:vMerge w:val="continue"/>
            <w:vAlign w:val="center"/>
          </w:tcPr>
          <w:p w14:paraId="31CC85D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0E3814D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1883BC9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10E5DF5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DB4FBB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222A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4A18BAE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31C8409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6A61A7B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旋变 Cos 相_采样值</w:t>
            </w:r>
          </w:p>
        </w:tc>
        <w:tc>
          <w:tcPr>
            <w:tcW w:w="2669" w:type="dxa"/>
            <w:vMerge w:val="continue"/>
          </w:tcPr>
          <w:p w14:paraId="3F6BAAF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4"/>
                <w:sz w:val="21"/>
                <w:szCs w:val="21"/>
              </w:rPr>
            </w:pPr>
          </w:p>
        </w:tc>
        <w:tc>
          <w:tcPr>
            <w:tcW w:w="1652" w:type="dxa"/>
            <w:vAlign w:val="center"/>
          </w:tcPr>
          <w:p w14:paraId="208A81E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7CA628E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0D7CD3C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08D6593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0B70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233D21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131" w:type="dxa"/>
            <w:vAlign w:val="center"/>
          </w:tcPr>
          <w:p w14:paraId="5910508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作业项目</w:t>
            </w:r>
          </w:p>
        </w:tc>
        <w:tc>
          <w:tcPr>
            <w:tcW w:w="2140" w:type="dxa"/>
            <w:vAlign w:val="center"/>
          </w:tcPr>
          <w:p w14:paraId="61EEAC3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目标转速</w:t>
            </w:r>
          </w:p>
        </w:tc>
        <w:tc>
          <w:tcPr>
            <w:tcW w:w="2669" w:type="dxa"/>
            <w:vAlign w:val="center"/>
          </w:tcPr>
          <w:p w14:paraId="1C511A3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实际转速</w:t>
            </w:r>
          </w:p>
        </w:tc>
        <w:tc>
          <w:tcPr>
            <w:tcW w:w="1652" w:type="dxa"/>
            <w:vAlign w:val="center"/>
          </w:tcPr>
          <w:p w14:paraId="6E6762D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控制精度（%）</w:t>
            </w:r>
          </w:p>
        </w:tc>
        <w:tc>
          <w:tcPr>
            <w:tcW w:w="692" w:type="dxa"/>
            <w:vAlign w:val="center"/>
          </w:tcPr>
          <w:p w14:paraId="0F48523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686" w:type="dxa"/>
            <w:vAlign w:val="center"/>
          </w:tcPr>
          <w:p w14:paraId="6486B59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0" w:type="auto"/>
            <w:vAlign w:val="center"/>
          </w:tcPr>
          <w:p w14:paraId="1EF2134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w:t>
            </w:r>
          </w:p>
          <w:p w14:paraId="47D9D94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依据</w:t>
            </w:r>
          </w:p>
        </w:tc>
      </w:tr>
      <w:tr w14:paraId="283F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14:paraId="03DDCD7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21</w:t>
            </w:r>
          </w:p>
        </w:tc>
        <w:tc>
          <w:tcPr>
            <w:tcW w:w="1131" w:type="dxa"/>
            <w:vMerge w:val="restart"/>
            <w:vAlign w:val="center"/>
          </w:tcPr>
          <w:p w14:paraId="6F1F099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z w:val="21"/>
                <w:szCs w:val="21"/>
              </w:rPr>
            </w:pPr>
            <w:r>
              <w:rPr>
                <w:rFonts w:hint="eastAsia" w:ascii="仿宋" w:hAnsi="仿宋" w:eastAsia="仿宋" w:cs="仿宋"/>
                <w:sz w:val="21"/>
                <w:szCs w:val="21"/>
              </w:rPr>
              <w:t>转速精度测试</w:t>
            </w:r>
          </w:p>
        </w:tc>
        <w:tc>
          <w:tcPr>
            <w:tcW w:w="2140" w:type="dxa"/>
            <w:vAlign w:val="center"/>
          </w:tcPr>
          <w:p w14:paraId="14C0DAA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7"/>
                <w:sz w:val="21"/>
                <w:szCs w:val="21"/>
              </w:rPr>
              <w:t>200</w:t>
            </w:r>
            <w:r>
              <w:rPr>
                <w:rFonts w:hint="eastAsia" w:ascii="仿宋" w:hAnsi="仿宋" w:eastAsia="仿宋" w:cs="仿宋"/>
                <w:sz w:val="21"/>
                <w:szCs w:val="21"/>
              </w:rPr>
              <w:t>rpm</w:t>
            </w:r>
          </w:p>
        </w:tc>
        <w:tc>
          <w:tcPr>
            <w:tcW w:w="2669" w:type="dxa"/>
            <w:vAlign w:val="center"/>
          </w:tcPr>
          <w:p w14:paraId="458FF91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1652" w:type="dxa"/>
            <w:vAlign w:val="center"/>
          </w:tcPr>
          <w:p w14:paraId="3F533CA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restart"/>
            <w:vAlign w:val="center"/>
          </w:tcPr>
          <w:p w14:paraId="774A719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686" w:type="dxa"/>
          </w:tcPr>
          <w:p w14:paraId="7DF56E8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restart"/>
            <w:vAlign w:val="center"/>
          </w:tcPr>
          <w:p w14:paraId="4B9EDAE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r>
      <w:tr w14:paraId="21A3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14:paraId="372112A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1131" w:type="dxa"/>
            <w:vMerge w:val="continue"/>
          </w:tcPr>
          <w:p w14:paraId="0AD61EC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5367D7B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8"/>
                <w:sz w:val="21"/>
                <w:szCs w:val="21"/>
              </w:rPr>
              <w:t>400</w:t>
            </w:r>
            <w:r>
              <w:rPr>
                <w:rFonts w:hint="eastAsia" w:ascii="仿宋" w:hAnsi="仿宋" w:eastAsia="仿宋" w:cs="仿宋"/>
                <w:sz w:val="21"/>
                <w:szCs w:val="21"/>
              </w:rPr>
              <w:t>rpm</w:t>
            </w:r>
          </w:p>
        </w:tc>
        <w:tc>
          <w:tcPr>
            <w:tcW w:w="2669" w:type="dxa"/>
            <w:vAlign w:val="center"/>
          </w:tcPr>
          <w:p w14:paraId="51CC5BE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1652" w:type="dxa"/>
            <w:vAlign w:val="center"/>
          </w:tcPr>
          <w:p w14:paraId="27EDA7F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6352B2A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769BD84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3C4029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3F95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14:paraId="0E6D0DA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1131" w:type="dxa"/>
            <w:vMerge w:val="continue"/>
          </w:tcPr>
          <w:p w14:paraId="08B0AFE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7D58352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7"/>
                <w:sz w:val="21"/>
                <w:szCs w:val="21"/>
              </w:rPr>
              <w:t>600</w:t>
            </w:r>
            <w:r>
              <w:rPr>
                <w:rFonts w:hint="eastAsia" w:ascii="仿宋" w:hAnsi="仿宋" w:eastAsia="仿宋" w:cs="仿宋"/>
                <w:sz w:val="21"/>
                <w:szCs w:val="21"/>
              </w:rPr>
              <w:t>rpm</w:t>
            </w:r>
          </w:p>
        </w:tc>
        <w:tc>
          <w:tcPr>
            <w:tcW w:w="2669" w:type="dxa"/>
            <w:vAlign w:val="center"/>
          </w:tcPr>
          <w:p w14:paraId="3BFB56D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1652" w:type="dxa"/>
            <w:vAlign w:val="center"/>
          </w:tcPr>
          <w:p w14:paraId="343FF2F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1459AF2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4FA20DF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16FE948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1CE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14:paraId="6863647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1131" w:type="dxa"/>
            <w:vMerge w:val="continue"/>
          </w:tcPr>
          <w:p w14:paraId="4811C6F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6D0B42E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7"/>
                <w:sz w:val="21"/>
                <w:szCs w:val="21"/>
              </w:rPr>
              <w:t>800</w:t>
            </w:r>
            <w:r>
              <w:rPr>
                <w:rFonts w:hint="eastAsia" w:ascii="仿宋" w:hAnsi="仿宋" w:eastAsia="仿宋" w:cs="仿宋"/>
                <w:sz w:val="21"/>
                <w:szCs w:val="21"/>
              </w:rPr>
              <w:t>rpm</w:t>
            </w:r>
          </w:p>
        </w:tc>
        <w:tc>
          <w:tcPr>
            <w:tcW w:w="2669" w:type="dxa"/>
            <w:vAlign w:val="center"/>
          </w:tcPr>
          <w:p w14:paraId="641383B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1652" w:type="dxa"/>
            <w:vAlign w:val="center"/>
          </w:tcPr>
          <w:p w14:paraId="5BB0186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0DA5385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166ED39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34B8495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04EF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14:paraId="28963BC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1131" w:type="dxa"/>
            <w:vMerge w:val="continue"/>
          </w:tcPr>
          <w:p w14:paraId="2680AF5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31D3793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3"/>
                <w:sz w:val="21"/>
                <w:szCs w:val="21"/>
              </w:rPr>
              <w:t>1000</w:t>
            </w:r>
            <w:r>
              <w:rPr>
                <w:rFonts w:hint="eastAsia" w:ascii="仿宋" w:hAnsi="仿宋" w:eastAsia="仿宋" w:cs="仿宋"/>
                <w:sz w:val="21"/>
                <w:szCs w:val="21"/>
              </w:rPr>
              <w:t>rpm</w:t>
            </w:r>
          </w:p>
        </w:tc>
        <w:tc>
          <w:tcPr>
            <w:tcW w:w="2669" w:type="dxa"/>
            <w:vAlign w:val="center"/>
          </w:tcPr>
          <w:p w14:paraId="18DE204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1652" w:type="dxa"/>
            <w:vAlign w:val="center"/>
          </w:tcPr>
          <w:p w14:paraId="1C8A045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75D5335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0F1F006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3360001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6AE1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14:paraId="061A10EB">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1131" w:type="dxa"/>
            <w:vMerge w:val="continue"/>
          </w:tcPr>
          <w:p w14:paraId="3107A8A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0DDD67E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控制精度结果（%）</w:t>
            </w:r>
          </w:p>
        </w:tc>
        <w:tc>
          <w:tcPr>
            <w:tcW w:w="4321" w:type="dxa"/>
            <w:gridSpan w:val="2"/>
          </w:tcPr>
          <w:p w14:paraId="01E8F2D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pacing w:val="5"/>
                <w:position w:val="1"/>
                <w:sz w:val="21"/>
                <w:szCs w:val="21"/>
              </w:rPr>
            </w:pPr>
          </w:p>
        </w:tc>
        <w:tc>
          <w:tcPr>
            <w:tcW w:w="692" w:type="dxa"/>
            <w:vMerge w:val="continue"/>
          </w:tcPr>
          <w:p w14:paraId="60B8489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18C4BA3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4E27E0A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5A7C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E4B505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131" w:type="dxa"/>
            <w:vAlign w:val="center"/>
          </w:tcPr>
          <w:p w14:paraId="5A556C46">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作业项目</w:t>
            </w:r>
          </w:p>
        </w:tc>
        <w:tc>
          <w:tcPr>
            <w:tcW w:w="2140" w:type="dxa"/>
            <w:vAlign w:val="center"/>
          </w:tcPr>
          <w:p w14:paraId="1A27977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参数管理</w:t>
            </w:r>
          </w:p>
        </w:tc>
        <w:tc>
          <w:tcPr>
            <w:tcW w:w="2669" w:type="dxa"/>
            <w:vAlign w:val="center"/>
          </w:tcPr>
          <w:p w14:paraId="7BEA887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参数说明</w:t>
            </w:r>
          </w:p>
        </w:tc>
        <w:tc>
          <w:tcPr>
            <w:tcW w:w="1652" w:type="dxa"/>
            <w:vAlign w:val="center"/>
          </w:tcPr>
          <w:p w14:paraId="6F8348E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lang w:eastAsia="en-US"/>
              </w:rPr>
            </w:pPr>
            <w:r>
              <w:rPr>
                <w:rFonts w:hint="eastAsia" w:ascii="仿宋" w:hAnsi="仿宋" w:eastAsia="仿宋" w:cs="仿宋"/>
                <w:b/>
                <w:bCs/>
                <w:sz w:val="21"/>
                <w:szCs w:val="21"/>
              </w:rPr>
              <w:t>参数</w:t>
            </w:r>
          </w:p>
        </w:tc>
        <w:tc>
          <w:tcPr>
            <w:tcW w:w="692" w:type="dxa"/>
            <w:vAlign w:val="center"/>
          </w:tcPr>
          <w:p w14:paraId="1A918F61">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686" w:type="dxa"/>
            <w:vAlign w:val="center"/>
          </w:tcPr>
          <w:p w14:paraId="5D3649A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0" w:type="auto"/>
            <w:vAlign w:val="center"/>
          </w:tcPr>
          <w:p w14:paraId="06B3E469">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w:t>
            </w:r>
          </w:p>
          <w:p w14:paraId="3E4E3CB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依据</w:t>
            </w:r>
          </w:p>
        </w:tc>
      </w:tr>
      <w:tr w14:paraId="6DE0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14:paraId="7686F9C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r>
              <w:rPr>
                <w:rFonts w:hint="eastAsia" w:ascii="仿宋" w:hAnsi="仿宋" w:eastAsia="仿宋" w:cs="仿宋"/>
                <w:sz w:val="21"/>
                <w:szCs w:val="21"/>
              </w:rPr>
              <w:t>22</w:t>
            </w:r>
          </w:p>
        </w:tc>
        <w:tc>
          <w:tcPr>
            <w:tcW w:w="1131" w:type="dxa"/>
            <w:vMerge w:val="restart"/>
            <w:vAlign w:val="center"/>
          </w:tcPr>
          <w:p w14:paraId="3328F30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r>
              <w:rPr>
                <w:rFonts w:hint="eastAsia" w:ascii="仿宋" w:hAnsi="仿宋" w:eastAsia="仿宋" w:cs="仿宋"/>
                <w:spacing w:val="6"/>
                <w:sz w:val="21"/>
                <w:szCs w:val="21"/>
              </w:rPr>
              <w:t>驱动电机闭环控制测试</w:t>
            </w:r>
          </w:p>
        </w:tc>
        <w:tc>
          <w:tcPr>
            <w:tcW w:w="2140" w:type="dxa"/>
            <w:vMerge w:val="restart"/>
            <w:vAlign w:val="center"/>
          </w:tcPr>
          <w:p w14:paraId="4501168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r>
              <w:rPr>
                <w:rFonts w:hint="eastAsia" w:ascii="仿宋" w:hAnsi="仿宋" w:eastAsia="仿宋" w:cs="仿宋"/>
                <w:spacing w:val="7"/>
                <w:sz w:val="21"/>
                <w:szCs w:val="21"/>
              </w:rPr>
              <w:t>基本控制参数</w:t>
            </w:r>
          </w:p>
        </w:tc>
        <w:tc>
          <w:tcPr>
            <w:tcW w:w="2669" w:type="dxa"/>
            <w:vAlign w:val="center"/>
          </w:tcPr>
          <w:p w14:paraId="55CB47C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7"/>
                <w:sz w:val="21"/>
                <w:szCs w:val="21"/>
              </w:rPr>
              <w:t>主给定频率源选择</w:t>
            </w:r>
          </w:p>
        </w:tc>
        <w:tc>
          <w:tcPr>
            <w:tcW w:w="1652" w:type="dxa"/>
            <w:vAlign w:val="center"/>
          </w:tcPr>
          <w:p w14:paraId="728EC48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restart"/>
            <w:vAlign w:val="center"/>
          </w:tcPr>
          <w:p w14:paraId="6A17A58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c>
          <w:tcPr>
            <w:tcW w:w="686" w:type="dxa"/>
          </w:tcPr>
          <w:p w14:paraId="2835DE0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restart"/>
            <w:vAlign w:val="center"/>
          </w:tcPr>
          <w:p w14:paraId="35934593">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color w:val="FF0000"/>
                <w:sz w:val="21"/>
                <w:szCs w:val="21"/>
              </w:rPr>
            </w:pPr>
          </w:p>
        </w:tc>
      </w:tr>
      <w:tr w14:paraId="0653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dxa"/>
            <w:vMerge w:val="continue"/>
          </w:tcPr>
          <w:p w14:paraId="6A833D2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47CD79E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vAlign w:val="center"/>
          </w:tcPr>
          <w:p w14:paraId="30CA550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p>
        </w:tc>
        <w:tc>
          <w:tcPr>
            <w:tcW w:w="2669" w:type="dxa"/>
            <w:vAlign w:val="center"/>
          </w:tcPr>
          <w:p w14:paraId="5D2BE92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8"/>
                <w:sz w:val="21"/>
                <w:szCs w:val="21"/>
              </w:rPr>
              <w:t>运行命令通道选择</w:t>
            </w:r>
          </w:p>
        </w:tc>
        <w:tc>
          <w:tcPr>
            <w:tcW w:w="1652" w:type="dxa"/>
            <w:vAlign w:val="center"/>
          </w:tcPr>
          <w:p w14:paraId="789C0BD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157F9B1D">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5B6E772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37DF2323">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5586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55FE26E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122723E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0298AF9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数据名称</w:t>
            </w:r>
          </w:p>
        </w:tc>
        <w:tc>
          <w:tcPr>
            <w:tcW w:w="2669" w:type="dxa"/>
            <w:vAlign w:val="center"/>
          </w:tcPr>
          <w:p w14:paraId="3695959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r>
              <w:rPr>
                <w:rFonts w:hint="eastAsia" w:ascii="仿宋" w:hAnsi="仿宋" w:eastAsia="仿宋" w:cs="仿宋"/>
                <w:spacing w:val="5"/>
                <w:sz w:val="21"/>
                <w:szCs w:val="21"/>
              </w:rPr>
              <w:t>测试条件</w:t>
            </w:r>
          </w:p>
        </w:tc>
        <w:tc>
          <w:tcPr>
            <w:tcW w:w="1652" w:type="dxa"/>
            <w:vAlign w:val="center"/>
          </w:tcPr>
          <w:p w14:paraId="23998CBE">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lang w:eastAsia="en-US"/>
              </w:rPr>
            </w:pPr>
          </w:p>
        </w:tc>
        <w:tc>
          <w:tcPr>
            <w:tcW w:w="692" w:type="dxa"/>
            <w:vMerge w:val="continue"/>
          </w:tcPr>
          <w:p w14:paraId="54B9244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5DB2583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1DEE2ED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3B10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28E7DD1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6219C9C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125F560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r>
              <w:rPr>
                <w:rFonts w:hint="eastAsia" w:ascii="仿宋" w:hAnsi="仿宋" w:eastAsia="仿宋" w:cs="仿宋"/>
                <w:sz w:val="21"/>
                <w:szCs w:val="21"/>
              </w:rPr>
              <w:t>SW</w:t>
            </w:r>
            <w:r>
              <w:rPr>
                <w:rFonts w:hint="eastAsia" w:ascii="仿宋" w:hAnsi="仿宋" w:eastAsia="仿宋" w:cs="仿宋"/>
                <w:spacing w:val="4"/>
                <w:sz w:val="21"/>
                <w:szCs w:val="21"/>
              </w:rPr>
              <w:t>4</w:t>
            </w:r>
            <w:r>
              <w:rPr>
                <w:rFonts w:hint="eastAsia" w:ascii="仿宋" w:hAnsi="仿宋" w:eastAsia="仿宋" w:cs="仿宋"/>
                <w:spacing w:val="-29"/>
                <w:sz w:val="21"/>
                <w:szCs w:val="21"/>
              </w:rPr>
              <w:t xml:space="preserve"> </w:t>
            </w:r>
            <w:r>
              <w:rPr>
                <w:rFonts w:hint="eastAsia" w:ascii="仿宋" w:hAnsi="仿宋" w:eastAsia="仿宋" w:cs="仿宋"/>
                <w:spacing w:val="4"/>
                <w:sz w:val="21"/>
                <w:szCs w:val="21"/>
              </w:rPr>
              <w:t>状态</w:t>
            </w:r>
          </w:p>
        </w:tc>
        <w:tc>
          <w:tcPr>
            <w:tcW w:w="2669" w:type="dxa"/>
            <w:vAlign w:val="center"/>
          </w:tcPr>
          <w:p w14:paraId="6E74FA6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8"/>
                <w:sz w:val="21"/>
                <w:szCs w:val="21"/>
              </w:rPr>
              <w:t>制动开关处于制动状态</w:t>
            </w:r>
          </w:p>
        </w:tc>
        <w:tc>
          <w:tcPr>
            <w:tcW w:w="1652" w:type="dxa"/>
            <w:vAlign w:val="center"/>
          </w:tcPr>
          <w:p w14:paraId="18B623E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1E8CCF8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1B03449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676C268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081E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7123EEF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0A9293D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343E04A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r>
              <w:rPr>
                <w:rFonts w:hint="eastAsia" w:ascii="仿宋" w:hAnsi="仿宋" w:eastAsia="仿宋" w:cs="仿宋"/>
                <w:sz w:val="21"/>
                <w:szCs w:val="21"/>
              </w:rPr>
              <w:t>SW</w:t>
            </w:r>
            <w:r>
              <w:rPr>
                <w:rFonts w:hint="eastAsia" w:ascii="仿宋" w:hAnsi="仿宋" w:eastAsia="仿宋" w:cs="仿宋"/>
                <w:spacing w:val="4"/>
                <w:sz w:val="21"/>
                <w:szCs w:val="21"/>
              </w:rPr>
              <w:t>7</w:t>
            </w:r>
            <w:r>
              <w:rPr>
                <w:rFonts w:hint="eastAsia" w:ascii="仿宋" w:hAnsi="仿宋" w:eastAsia="仿宋" w:cs="仿宋"/>
                <w:spacing w:val="-30"/>
                <w:sz w:val="21"/>
                <w:szCs w:val="21"/>
              </w:rPr>
              <w:t xml:space="preserve"> </w:t>
            </w:r>
            <w:r>
              <w:rPr>
                <w:rFonts w:hint="eastAsia" w:ascii="仿宋" w:hAnsi="仿宋" w:eastAsia="仿宋" w:cs="仿宋"/>
                <w:spacing w:val="4"/>
                <w:sz w:val="21"/>
                <w:szCs w:val="21"/>
              </w:rPr>
              <w:t>状态</w:t>
            </w:r>
          </w:p>
        </w:tc>
        <w:tc>
          <w:tcPr>
            <w:tcW w:w="2669" w:type="dxa"/>
            <w:vAlign w:val="center"/>
          </w:tcPr>
          <w:p w14:paraId="4A45764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6"/>
                <w:sz w:val="21"/>
                <w:szCs w:val="21"/>
              </w:rPr>
              <w:t>档位开关处于</w:t>
            </w:r>
            <w:r>
              <w:rPr>
                <w:rFonts w:hint="eastAsia" w:ascii="仿宋" w:hAnsi="仿宋" w:eastAsia="仿宋" w:cs="仿宋"/>
                <w:spacing w:val="-41"/>
                <w:sz w:val="21"/>
                <w:szCs w:val="21"/>
              </w:rPr>
              <w:t xml:space="preserve"> </w:t>
            </w:r>
            <w:r>
              <w:rPr>
                <w:rFonts w:hint="eastAsia" w:ascii="仿宋" w:hAnsi="仿宋" w:eastAsia="仿宋" w:cs="仿宋"/>
                <w:spacing w:val="6"/>
                <w:sz w:val="21"/>
                <w:szCs w:val="21"/>
              </w:rPr>
              <w:t>D</w:t>
            </w:r>
            <w:r>
              <w:rPr>
                <w:rFonts w:hint="eastAsia" w:ascii="仿宋" w:hAnsi="仿宋" w:eastAsia="仿宋" w:cs="仿宋"/>
                <w:spacing w:val="-31"/>
                <w:sz w:val="21"/>
                <w:szCs w:val="21"/>
              </w:rPr>
              <w:t xml:space="preserve"> </w:t>
            </w:r>
            <w:r>
              <w:rPr>
                <w:rFonts w:hint="eastAsia" w:ascii="仿宋" w:hAnsi="仿宋" w:eastAsia="仿宋" w:cs="仿宋"/>
                <w:spacing w:val="6"/>
                <w:sz w:val="21"/>
                <w:szCs w:val="21"/>
              </w:rPr>
              <w:t>档状态</w:t>
            </w:r>
          </w:p>
        </w:tc>
        <w:tc>
          <w:tcPr>
            <w:tcW w:w="1652" w:type="dxa"/>
            <w:vAlign w:val="center"/>
          </w:tcPr>
          <w:p w14:paraId="65D83692">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32B26DA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0224BD9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68A063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7471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165A859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29C456B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Align w:val="center"/>
          </w:tcPr>
          <w:p w14:paraId="6C3E6D6F">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r>
              <w:rPr>
                <w:rFonts w:hint="eastAsia" w:ascii="仿宋" w:hAnsi="仿宋" w:eastAsia="仿宋" w:cs="仿宋"/>
                <w:sz w:val="21"/>
                <w:szCs w:val="21"/>
              </w:rPr>
              <w:t>SW</w:t>
            </w:r>
            <w:r>
              <w:rPr>
                <w:rFonts w:hint="eastAsia" w:ascii="仿宋" w:hAnsi="仿宋" w:eastAsia="仿宋" w:cs="仿宋"/>
                <w:spacing w:val="4"/>
                <w:sz w:val="21"/>
                <w:szCs w:val="21"/>
              </w:rPr>
              <w:t>8</w:t>
            </w:r>
            <w:r>
              <w:rPr>
                <w:rFonts w:hint="eastAsia" w:ascii="仿宋" w:hAnsi="仿宋" w:eastAsia="仿宋" w:cs="仿宋"/>
                <w:spacing w:val="-30"/>
                <w:sz w:val="21"/>
                <w:szCs w:val="21"/>
              </w:rPr>
              <w:t xml:space="preserve"> </w:t>
            </w:r>
            <w:r>
              <w:rPr>
                <w:rFonts w:hint="eastAsia" w:ascii="仿宋" w:hAnsi="仿宋" w:eastAsia="仿宋" w:cs="仿宋"/>
                <w:spacing w:val="4"/>
                <w:sz w:val="21"/>
                <w:szCs w:val="21"/>
              </w:rPr>
              <w:t>状态</w:t>
            </w:r>
          </w:p>
        </w:tc>
        <w:tc>
          <w:tcPr>
            <w:tcW w:w="2669" w:type="dxa"/>
            <w:vAlign w:val="center"/>
          </w:tcPr>
          <w:p w14:paraId="31F930D0">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5"/>
                <w:sz w:val="21"/>
                <w:szCs w:val="21"/>
              </w:rPr>
              <w:t>档位开关处于</w:t>
            </w:r>
            <w:r>
              <w:rPr>
                <w:rFonts w:hint="eastAsia" w:ascii="仿宋" w:hAnsi="仿宋" w:eastAsia="仿宋" w:cs="仿宋"/>
                <w:spacing w:val="-31"/>
                <w:sz w:val="21"/>
                <w:szCs w:val="21"/>
              </w:rPr>
              <w:t xml:space="preserve"> </w:t>
            </w:r>
            <w:r>
              <w:rPr>
                <w:rFonts w:hint="eastAsia" w:ascii="仿宋" w:hAnsi="仿宋" w:eastAsia="仿宋" w:cs="仿宋"/>
                <w:spacing w:val="5"/>
                <w:sz w:val="21"/>
                <w:szCs w:val="21"/>
              </w:rPr>
              <w:t>R</w:t>
            </w:r>
            <w:r>
              <w:rPr>
                <w:rFonts w:hint="eastAsia" w:ascii="仿宋" w:hAnsi="仿宋" w:eastAsia="仿宋" w:cs="仿宋"/>
                <w:spacing w:val="-31"/>
                <w:sz w:val="21"/>
                <w:szCs w:val="21"/>
              </w:rPr>
              <w:t xml:space="preserve"> </w:t>
            </w:r>
            <w:r>
              <w:rPr>
                <w:rFonts w:hint="eastAsia" w:ascii="仿宋" w:hAnsi="仿宋" w:eastAsia="仿宋" w:cs="仿宋"/>
                <w:spacing w:val="5"/>
                <w:sz w:val="21"/>
                <w:szCs w:val="21"/>
              </w:rPr>
              <w:t>档状态</w:t>
            </w:r>
          </w:p>
        </w:tc>
        <w:tc>
          <w:tcPr>
            <w:tcW w:w="1652" w:type="dxa"/>
            <w:vAlign w:val="center"/>
          </w:tcPr>
          <w:p w14:paraId="3FD26E35">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06DACE8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1331103F">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5C48EB25">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3310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4E13325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517F207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restart"/>
            <w:vAlign w:val="center"/>
          </w:tcPr>
          <w:p w14:paraId="150DBF3D">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r>
              <w:rPr>
                <w:rFonts w:hint="eastAsia" w:ascii="仿宋" w:hAnsi="仿宋" w:eastAsia="仿宋" w:cs="仿宋"/>
                <w:spacing w:val="6"/>
                <w:sz w:val="21"/>
                <w:szCs w:val="21"/>
              </w:rPr>
              <w:t>车辆油门采样值</w:t>
            </w:r>
          </w:p>
        </w:tc>
        <w:tc>
          <w:tcPr>
            <w:tcW w:w="2669" w:type="dxa"/>
            <w:vAlign w:val="center"/>
          </w:tcPr>
          <w:p w14:paraId="4B6E559C">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8"/>
                <w:sz w:val="21"/>
                <w:szCs w:val="21"/>
              </w:rPr>
              <w:t>加速开关处于关闭状态</w:t>
            </w:r>
          </w:p>
        </w:tc>
        <w:tc>
          <w:tcPr>
            <w:tcW w:w="1652" w:type="dxa"/>
            <w:vAlign w:val="center"/>
          </w:tcPr>
          <w:p w14:paraId="62D72254">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724CD67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08CD81C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4EF89F9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r w14:paraId="551B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Pr>
          <w:p w14:paraId="091869C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1131" w:type="dxa"/>
            <w:vMerge w:val="continue"/>
          </w:tcPr>
          <w:p w14:paraId="089E7619">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2140" w:type="dxa"/>
            <w:vMerge w:val="continue"/>
            <w:vAlign w:val="center"/>
          </w:tcPr>
          <w:p w14:paraId="42255428">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pacing w:val="6"/>
                <w:sz w:val="21"/>
                <w:szCs w:val="21"/>
              </w:rPr>
            </w:pPr>
          </w:p>
        </w:tc>
        <w:tc>
          <w:tcPr>
            <w:tcW w:w="2669" w:type="dxa"/>
            <w:vAlign w:val="center"/>
          </w:tcPr>
          <w:p w14:paraId="2D1A496A">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r>
              <w:rPr>
                <w:rFonts w:hint="eastAsia" w:ascii="仿宋" w:hAnsi="仿宋" w:eastAsia="仿宋" w:cs="仿宋"/>
                <w:spacing w:val="8"/>
                <w:sz w:val="21"/>
                <w:szCs w:val="21"/>
              </w:rPr>
              <w:t>加速开关处于全开状态</w:t>
            </w:r>
          </w:p>
        </w:tc>
        <w:tc>
          <w:tcPr>
            <w:tcW w:w="1652" w:type="dxa"/>
            <w:vAlign w:val="center"/>
          </w:tcPr>
          <w:p w14:paraId="647F3AE7">
            <w:pPr>
              <w:keepNext w:val="0"/>
              <w:keepLines w:val="0"/>
              <w:pageBreakBefore w:val="0"/>
              <w:widowControl w:val="0"/>
              <w:kinsoku/>
              <w:wordWrap/>
              <w:overflowPunct/>
              <w:topLinePunct w:val="0"/>
              <w:autoSpaceDE/>
              <w:autoSpaceDN/>
              <w:bidi w:val="0"/>
              <w:adjustRightInd/>
              <w:snapToGrid/>
              <w:spacing w:line="360" w:lineRule="exact"/>
              <w:ind w:left="0"/>
              <w:jc w:val="center"/>
              <w:textAlignment w:val="auto"/>
              <w:rPr>
                <w:rFonts w:hint="eastAsia" w:ascii="仿宋" w:hAnsi="仿宋" w:eastAsia="仿宋" w:cs="仿宋"/>
                <w:snapToGrid w:val="0"/>
                <w:color w:val="000000"/>
                <w:kern w:val="0"/>
                <w:sz w:val="21"/>
                <w:szCs w:val="21"/>
              </w:rPr>
            </w:pPr>
          </w:p>
        </w:tc>
        <w:tc>
          <w:tcPr>
            <w:tcW w:w="692" w:type="dxa"/>
            <w:vMerge w:val="continue"/>
          </w:tcPr>
          <w:p w14:paraId="00039021">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686" w:type="dxa"/>
          </w:tcPr>
          <w:p w14:paraId="23BCFE28">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c>
          <w:tcPr>
            <w:tcW w:w="716" w:type="dxa"/>
            <w:vMerge w:val="continue"/>
          </w:tcPr>
          <w:p w14:paraId="246F18E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仿宋" w:hAnsi="仿宋" w:eastAsia="仿宋" w:cs="仿宋"/>
                <w:color w:val="FF0000"/>
                <w:sz w:val="21"/>
                <w:szCs w:val="21"/>
              </w:rPr>
            </w:pPr>
          </w:p>
        </w:tc>
      </w:tr>
    </w:tbl>
    <w:p w14:paraId="615C7D84">
      <w:pPr>
        <w:widowControl/>
        <w:jc w:val="left"/>
        <w:rPr>
          <w:rFonts w:hint="eastAsia" w:ascii="仿宋" w:hAnsi="仿宋" w:eastAsia="仿宋" w:cs="仿宋"/>
          <w:color w:val="FF0000"/>
          <w:szCs w:val="21"/>
        </w:rPr>
      </w:pPr>
      <w:r>
        <w:rPr>
          <w:rFonts w:hint="eastAsia" w:ascii="仿宋" w:hAnsi="仿宋" w:eastAsia="仿宋" w:cs="仿宋"/>
          <w:b/>
          <w:bCs/>
          <w:sz w:val="24"/>
        </w:rPr>
        <w:t>5.故障部位及处理方法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5089"/>
        <w:gridCol w:w="2399"/>
        <w:gridCol w:w="782"/>
        <w:gridCol w:w="719"/>
        <w:gridCol w:w="703"/>
      </w:tblGrid>
      <w:tr w14:paraId="5A74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30" w:type="dxa"/>
            <w:vAlign w:val="center"/>
          </w:tcPr>
          <w:p w14:paraId="344826A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5089" w:type="dxa"/>
            <w:vAlign w:val="center"/>
          </w:tcPr>
          <w:p w14:paraId="4F002F4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故障现象/故障部位</w:t>
            </w:r>
          </w:p>
        </w:tc>
        <w:tc>
          <w:tcPr>
            <w:tcW w:w="2399" w:type="dxa"/>
            <w:vAlign w:val="center"/>
          </w:tcPr>
          <w:p w14:paraId="5523C49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处理方法</w:t>
            </w:r>
          </w:p>
        </w:tc>
        <w:tc>
          <w:tcPr>
            <w:tcW w:w="782" w:type="dxa"/>
            <w:vAlign w:val="center"/>
          </w:tcPr>
          <w:p w14:paraId="583994F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719" w:type="dxa"/>
            <w:vAlign w:val="center"/>
          </w:tcPr>
          <w:p w14:paraId="3415C0B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703" w:type="dxa"/>
            <w:vAlign w:val="center"/>
          </w:tcPr>
          <w:p w14:paraId="418E402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w:t>
            </w:r>
          </w:p>
          <w:p w14:paraId="093F3F8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依据</w:t>
            </w:r>
          </w:p>
        </w:tc>
      </w:tr>
      <w:tr w14:paraId="39FF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5505C2E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5089" w:type="dxa"/>
          </w:tcPr>
          <w:p w14:paraId="591242A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2399" w:type="dxa"/>
            <w:vAlign w:val="center"/>
          </w:tcPr>
          <w:p w14:paraId="2C93BF6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加装</w:t>
            </w:r>
          </w:p>
          <w:p w14:paraId="3B21EDB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维修</w:t>
            </w:r>
          </w:p>
          <w:p w14:paraId="1FA95A8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bidi="ar"/>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更换</w:t>
            </w:r>
          </w:p>
        </w:tc>
        <w:tc>
          <w:tcPr>
            <w:tcW w:w="782" w:type="dxa"/>
            <w:vMerge w:val="restart"/>
          </w:tcPr>
          <w:p w14:paraId="3F02A6B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19" w:type="dxa"/>
          </w:tcPr>
          <w:p w14:paraId="63C3754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03" w:type="dxa"/>
          </w:tcPr>
          <w:p w14:paraId="5C761B3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r>
      <w:tr w14:paraId="7D95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1154B1E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5089" w:type="dxa"/>
          </w:tcPr>
          <w:p w14:paraId="7939ED5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2399" w:type="dxa"/>
            <w:vAlign w:val="center"/>
          </w:tcPr>
          <w:p w14:paraId="3E54120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bidi="ar"/>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加装</w:t>
            </w:r>
          </w:p>
          <w:p w14:paraId="3A4573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维修</w:t>
            </w:r>
          </w:p>
          <w:p w14:paraId="157D71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bidi="ar"/>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更换</w:t>
            </w:r>
          </w:p>
        </w:tc>
        <w:tc>
          <w:tcPr>
            <w:tcW w:w="782" w:type="dxa"/>
            <w:vMerge w:val="continue"/>
          </w:tcPr>
          <w:p w14:paraId="086FF91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19" w:type="dxa"/>
          </w:tcPr>
          <w:p w14:paraId="4AB33BE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03" w:type="dxa"/>
          </w:tcPr>
          <w:p w14:paraId="590DB2E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r>
      <w:tr w14:paraId="2175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6383B8D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5089" w:type="dxa"/>
          </w:tcPr>
          <w:p w14:paraId="4F57812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2399" w:type="dxa"/>
            <w:vAlign w:val="center"/>
          </w:tcPr>
          <w:p w14:paraId="6B0275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加装</w:t>
            </w:r>
          </w:p>
          <w:p w14:paraId="58669D3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维修</w:t>
            </w:r>
          </w:p>
          <w:p w14:paraId="73AB169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bidi="ar"/>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更换</w:t>
            </w:r>
          </w:p>
        </w:tc>
        <w:tc>
          <w:tcPr>
            <w:tcW w:w="782" w:type="dxa"/>
            <w:vMerge w:val="continue"/>
          </w:tcPr>
          <w:p w14:paraId="058E41C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19" w:type="dxa"/>
          </w:tcPr>
          <w:p w14:paraId="3D7E15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03" w:type="dxa"/>
          </w:tcPr>
          <w:p w14:paraId="28FD88C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r>
      <w:tr w14:paraId="0292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20EBCC8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5089" w:type="dxa"/>
          </w:tcPr>
          <w:p w14:paraId="1112D76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2399" w:type="dxa"/>
            <w:vAlign w:val="center"/>
          </w:tcPr>
          <w:p w14:paraId="1ADD406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bidi="ar"/>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加装</w:t>
            </w:r>
          </w:p>
          <w:p w14:paraId="34FCE16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维修</w:t>
            </w:r>
          </w:p>
          <w:p w14:paraId="645EE28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bidi="ar"/>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更换</w:t>
            </w:r>
          </w:p>
        </w:tc>
        <w:tc>
          <w:tcPr>
            <w:tcW w:w="782" w:type="dxa"/>
            <w:vMerge w:val="continue"/>
          </w:tcPr>
          <w:p w14:paraId="27267B1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19" w:type="dxa"/>
          </w:tcPr>
          <w:p w14:paraId="0A4DE85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03" w:type="dxa"/>
          </w:tcPr>
          <w:p w14:paraId="69D7458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r>
      <w:tr w14:paraId="3821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14:paraId="569EC55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5089" w:type="dxa"/>
          </w:tcPr>
          <w:p w14:paraId="24052B6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2399" w:type="dxa"/>
            <w:vAlign w:val="center"/>
          </w:tcPr>
          <w:p w14:paraId="755E802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加装</w:t>
            </w:r>
          </w:p>
          <w:p w14:paraId="4568514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维修</w:t>
            </w:r>
          </w:p>
          <w:p w14:paraId="4E0318A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napToGrid w:val="0"/>
                <w:color w:val="000000"/>
                <w:kern w:val="0"/>
                <w:sz w:val="21"/>
                <w:szCs w:val="21"/>
                <w:lang w:bidi="ar"/>
              </w:rPr>
            </w:pPr>
            <w:r>
              <w:rPr>
                <w:rFonts w:hint="eastAsia" w:ascii="仿宋" w:hAnsi="仿宋" w:eastAsia="仿宋" w:cs="仿宋"/>
                <w:spacing w:val="-8"/>
                <w:sz w:val="21"/>
                <w:szCs w:val="21"/>
              </w:rPr>
              <w:t>□</w:t>
            </w:r>
            <w:r>
              <w:rPr>
                <w:rFonts w:hint="eastAsia" w:ascii="仿宋" w:hAnsi="仿宋" w:eastAsia="仿宋" w:cs="仿宋"/>
                <w:snapToGrid w:val="0"/>
                <w:color w:val="000000"/>
                <w:kern w:val="0"/>
                <w:sz w:val="21"/>
                <w:szCs w:val="21"/>
                <w:lang w:bidi="ar"/>
              </w:rPr>
              <w:t>更换</w:t>
            </w:r>
          </w:p>
        </w:tc>
        <w:tc>
          <w:tcPr>
            <w:tcW w:w="782" w:type="dxa"/>
            <w:vMerge w:val="continue"/>
          </w:tcPr>
          <w:p w14:paraId="67D50B1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19" w:type="dxa"/>
          </w:tcPr>
          <w:p w14:paraId="731858E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c>
          <w:tcPr>
            <w:tcW w:w="703" w:type="dxa"/>
          </w:tcPr>
          <w:p w14:paraId="0818BD4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FF0000"/>
                <w:sz w:val="21"/>
                <w:szCs w:val="21"/>
              </w:rPr>
            </w:pPr>
          </w:p>
        </w:tc>
      </w:tr>
    </w:tbl>
    <w:p w14:paraId="7BBE9D88">
      <w:pPr>
        <w:widowControl/>
        <w:jc w:val="left"/>
        <w:rPr>
          <w:rFonts w:ascii="宋体" w:hAnsi="宋体" w:eastAsia="宋体" w:cs="宋体"/>
          <w:color w:val="FF0000"/>
          <w:szCs w:val="21"/>
        </w:rPr>
        <w:sectPr>
          <w:pgSz w:w="11906" w:h="16838"/>
          <w:pgMar w:top="1134" w:right="850" w:bottom="1134" w:left="850" w:header="851" w:footer="992" w:gutter="0"/>
          <w:cols w:space="0" w:num="1"/>
          <w:docGrid w:type="lines" w:linePitch="312" w:charSpace="0"/>
        </w:sectPr>
      </w:pPr>
    </w:p>
    <w:p w14:paraId="5AAE70E7">
      <w:pPr>
        <w:spacing w:line="360" w:lineRule="auto"/>
        <w:rPr>
          <w:rFonts w:ascii="仿宋" w:hAnsi="仿宋" w:eastAsia="仿宋" w:cs="仿宋"/>
          <w:sz w:val="28"/>
          <w:szCs w:val="36"/>
        </w:rPr>
      </w:pPr>
      <w:r>
        <w:rPr>
          <w:rFonts w:hint="eastAsia" w:ascii="仿宋" w:hAnsi="仿宋" w:eastAsia="仿宋" w:cs="仿宋"/>
          <w:sz w:val="28"/>
          <w:szCs w:val="36"/>
        </w:rPr>
        <w:t>附件3-1</w:t>
      </w:r>
    </w:p>
    <w:p w14:paraId="712E298D">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2025年成都市中等职业（技工）学校师生技能大赛新能源汽车维修赛项</w:t>
      </w:r>
    </w:p>
    <w:p w14:paraId="12FD0C0C">
      <w:pPr>
        <w:spacing w:line="360" w:lineRule="auto"/>
        <w:jc w:val="center"/>
        <w:rPr>
          <w:rFonts w:ascii="方正小标宋_GBK" w:hAnsi="微软雅黑" w:eastAsia="方正小标宋_GBK" w:cs="微软雅黑"/>
          <w:sz w:val="40"/>
          <w:szCs w:val="48"/>
        </w:rPr>
      </w:pPr>
    </w:p>
    <w:p w14:paraId="10C3EB93">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职业素养和操作规范 评分表（样题）</w:t>
      </w:r>
    </w:p>
    <w:p w14:paraId="47311741">
      <w:pPr>
        <w:spacing w:line="360" w:lineRule="auto"/>
        <w:rPr>
          <w:rFonts w:ascii="宋体" w:hAnsi="宋体" w:eastAsia="宋体" w:cs="宋体"/>
          <w:b/>
          <w:bCs/>
          <w:sz w:val="28"/>
          <w:szCs w:val="28"/>
        </w:rPr>
      </w:pPr>
    </w:p>
    <w:p w14:paraId="415602F0">
      <w:pPr>
        <w:widowControl/>
        <w:jc w:val="left"/>
        <w:rPr>
          <w:rFonts w:ascii="宋体" w:hAnsi="宋体" w:eastAsia="宋体" w:cs="宋体"/>
          <w:b/>
          <w:bCs/>
          <w:sz w:val="28"/>
          <w:szCs w:val="28"/>
        </w:rPr>
      </w:pPr>
      <w:r>
        <w:rPr>
          <w:rFonts w:hint="eastAsia" w:ascii="宋体" w:hAnsi="宋体" w:eastAsia="宋体" w:cs="宋体"/>
          <w:b/>
          <w:bCs/>
          <w:sz w:val="28"/>
          <w:szCs w:val="28"/>
        </w:rPr>
        <w:t>竞赛模块三:</w:t>
      </w:r>
      <w:r>
        <w:rPr>
          <w:rFonts w:hint="eastAsia" w:ascii="宋体" w:hAnsi="宋体" w:eastAsia="宋体" w:cs="宋体"/>
          <w:b/>
          <w:bCs/>
          <w:color w:val="000000"/>
          <w:kern w:val="0"/>
          <w:sz w:val="31"/>
          <w:szCs w:val="31"/>
          <w:lang w:bidi="ar"/>
        </w:rPr>
        <w:t>新能源汽车维护与动力蓄电池检测</w:t>
      </w:r>
    </w:p>
    <w:tbl>
      <w:tblPr>
        <w:tblStyle w:val="6"/>
        <w:tblW w:w="9667"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934"/>
      </w:tblGrid>
      <w:tr w14:paraId="5D76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7" w:type="dxa"/>
            <w:gridSpan w:val="2"/>
          </w:tcPr>
          <w:p w14:paraId="1BBB815D">
            <w:pPr>
              <w:spacing w:line="360" w:lineRule="auto"/>
              <w:rPr>
                <w:rFonts w:ascii="宋体" w:hAnsi="宋体" w:eastAsia="宋体" w:cs="宋体"/>
                <w:b/>
                <w:bCs/>
                <w:sz w:val="28"/>
                <w:szCs w:val="28"/>
              </w:rPr>
            </w:pPr>
            <w:r>
              <w:rPr>
                <w:rFonts w:hint="eastAsia" w:ascii="宋体" w:hAnsi="宋体" w:eastAsia="宋体" w:cs="宋体"/>
                <w:b/>
                <w:bCs/>
                <w:sz w:val="28"/>
                <w:szCs w:val="28"/>
              </w:rPr>
              <w:t>竞赛日期：2025年  月    日          竞赛场次：</w:t>
            </w:r>
          </w:p>
          <w:p w14:paraId="035E8DE7">
            <w:pPr>
              <w:spacing w:line="360" w:lineRule="auto"/>
              <w:rPr>
                <w:rFonts w:ascii="宋体" w:hAnsi="宋体" w:eastAsia="宋体" w:cs="宋体"/>
                <w:b/>
                <w:bCs/>
                <w:sz w:val="28"/>
                <w:szCs w:val="28"/>
              </w:rPr>
            </w:pPr>
            <w:r>
              <w:rPr>
                <w:rFonts w:hint="eastAsia" w:ascii="宋体" w:hAnsi="宋体" w:eastAsia="宋体" w:cs="宋体"/>
                <w:b/>
                <w:bCs/>
                <w:sz w:val="28"/>
                <w:szCs w:val="28"/>
              </w:rPr>
              <w:t>竞赛工位：</w:t>
            </w:r>
          </w:p>
        </w:tc>
      </w:tr>
      <w:tr w14:paraId="0E4F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tcPr>
          <w:p w14:paraId="26C50095">
            <w:pPr>
              <w:spacing w:line="360" w:lineRule="auto"/>
              <w:rPr>
                <w:rFonts w:ascii="宋体" w:hAnsi="宋体" w:eastAsia="宋体" w:cs="宋体"/>
                <w:b/>
                <w:bCs/>
                <w:sz w:val="28"/>
                <w:szCs w:val="28"/>
              </w:rPr>
            </w:pPr>
            <w:r>
              <w:rPr>
                <w:rFonts w:hint="eastAsia" w:ascii="宋体" w:hAnsi="宋体" w:eastAsia="宋体" w:cs="宋体"/>
                <w:b/>
                <w:bCs/>
                <w:sz w:val="28"/>
                <w:szCs w:val="28"/>
              </w:rPr>
              <w:t>选手身份加密号：</w:t>
            </w:r>
          </w:p>
        </w:tc>
        <w:tc>
          <w:tcPr>
            <w:tcW w:w="4934" w:type="dxa"/>
          </w:tcPr>
          <w:p w14:paraId="6EB419CF">
            <w:pPr>
              <w:spacing w:line="360" w:lineRule="auto"/>
              <w:rPr>
                <w:rFonts w:ascii="宋体" w:hAnsi="宋体" w:eastAsia="宋体" w:cs="宋体"/>
                <w:b/>
                <w:bCs/>
                <w:sz w:val="28"/>
                <w:szCs w:val="28"/>
              </w:rPr>
            </w:pPr>
            <w:r>
              <w:rPr>
                <w:rFonts w:hint="eastAsia" w:ascii="宋体" w:hAnsi="宋体" w:eastAsia="宋体" w:cs="宋体"/>
                <w:b/>
                <w:bCs/>
                <w:sz w:val="28"/>
                <w:szCs w:val="28"/>
              </w:rPr>
              <w:t>竞赛用时：    分       秒</w:t>
            </w:r>
          </w:p>
        </w:tc>
      </w:tr>
    </w:tbl>
    <w:p w14:paraId="0B477815">
      <w:pPr>
        <w:spacing w:line="360" w:lineRule="auto"/>
        <w:rPr>
          <w:rFonts w:ascii="宋体" w:hAnsi="宋体" w:eastAsia="宋体" w:cs="宋体"/>
          <w:b/>
          <w:bCs/>
          <w:sz w:val="28"/>
          <w:szCs w:val="28"/>
        </w:rPr>
      </w:pPr>
    </w:p>
    <w:tbl>
      <w:tblPr>
        <w:tblStyle w:val="6"/>
        <w:tblW w:w="965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3073"/>
        <w:gridCol w:w="1280"/>
        <w:gridCol w:w="3626"/>
      </w:tblGrid>
      <w:tr w14:paraId="25D5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4FD67AC5">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序号</w:t>
            </w:r>
          </w:p>
        </w:tc>
        <w:tc>
          <w:tcPr>
            <w:tcW w:w="3073" w:type="dxa"/>
            <w:vAlign w:val="center"/>
          </w:tcPr>
          <w:p w14:paraId="7230B9CB">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项目名称</w:t>
            </w:r>
          </w:p>
        </w:tc>
        <w:tc>
          <w:tcPr>
            <w:tcW w:w="1280" w:type="dxa"/>
            <w:vAlign w:val="center"/>
          </w:tcPr>
          <w:p w14:paraId="5254A5F8">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配分</w:t>
            </w:r>
          </w:p>
        </w:tc>
        <w:tc>
          <w:tcPr>
            <w:tcW w:w="3626" w:type="dxa"/>
            <w:vAlign w:val="center"/>
          </w:tcPr>
          <w:p w14:paraId="146FF34A">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实际得分</w:t>
            </w:r>
          </w:p>
        </w:tc>
      </w:tr>
      <w:tr w14:paraId="4226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78D435E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1</w:t>
            </w:r>
          </w:p>
        </w:tc>
        <w:tc>
          <w:tcPr>
            <w:tcW w:w="3073" w:type="dxa"/>
            <w:vAlign w:val="center"/>
          </w:tcPr>
          <w:p w14:paraId="0025D7D0">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职业素养和操作规范</w:t>
            </w:r>
          </w:p>
        </w:tc>
        <w:tc>
          <w:tcPr>
            <w:tcW w:w="1280" w:type="dxa"/>
            <w:vAlign w:val="center"/>
          </w:tcPr>
          <w:p w14:paraId="46D4ECB3">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70</w:t>
            </w:r>
          </w:p>
        </w:tc>
        <w:tc>
          <w:tcPr>
            <w:tcW w:w="3626" w:type="dxa"/>
            <w:vAlign w:val="center"/>
          </w:tcPr>
          <w:p w14:paraId="71897A53">
            <w:pPr>
              <w:spacing w:line="360" w:lineRule="auto"/>
              <w:jc w:val="center"/>
              <w:rPr>
                <w:rFonts w:ascii="宋体" w:hAnsi="宋体" w:eastAsia="宋体" w:cs="宋体"/>
                <w:b/>
                <w:bCs/>
                <w:sz w:val="28"/>
                <w:szCs w:val="28"/>
              </w:rPr>
            </w:pPr>
          </w:p>
        </w:tc>
      </w:tr>
      <w:tr w14:paraId="6879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610410F2">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现场裁判</w:t>
            </w:r>
          </w:p>
          <w:p w14:paraId="740B020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655AD3BC">
            <w:pPr>
              <w:spacing w:line="360" w:lineRule="auto"/>
              <w:jc w:val="center"/>
              <w:rPr>
                <w:rFonts w:ascii="宋体" w:hAnsi="宋体" w:eastAsia="宋体" w:cs="宋体"/>
                <w:b/>
                <w:bCs/>
                <w:sz w:val="28"/>
                <w:szCs w:val="28"/>
              </w:rPr>
            </w:pPr>
          </w:p>
        </w:tc>
      </w:tr>
      <w:tr w14:paraId="04EE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24016F31">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评分裁判</w:t>
            </w:r>
          </w:p>
          <w:p w14:paraId="66137727">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13CEF088">
            <w:pPr>
              <w:spacing w:line="360" w:lineRule="auto"/>
              <w:jc w:val="center"/>
              <w:rPr>
                <w:rFonts w:ascii="宋体" w:hAnsi="宋体" w:eastAsia="宋体" w:cs="宋体"/>
                <w:b/>
                <w:bCs/>
                <w:sz w:val="28"/>
                <w:szCs w:val="28"/>
              </w:rPr>
            </w:pPr>
          </w:p>
        </w:tc>
      </w:tr>
      <w:tr w14:paraId="0E1D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45B28E4E">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核分裁判</w:t>
            </w:r>
          </w:p>
          <w:p w14:paraId="6E0A262B">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166725AD">
            <w:pPr>
              <w:spacing w:line="360" w:lineRule="auto"/>
              <w:jc w:val="center"/>
              <w:rPr>
                <w:rFonts w:ascii="宋体" w:hAnsi="宋体" w:eastAsia="宋体" w:cs="宋体"/>
                <w:b/>
                <w:bCs/>
                <w:sz w:val="28"/>
                <w:szCs w:val="28"/>
              </w:rPr>
            </w:pPr>
          </w:p>
        </w:tc>
      </w:tr>
    </w:tbl>
    <w:p w14:paraId="0E7314B4">
      <w:pPr>
        <w:spacing w:line="360" w:lineRule="auto"/>
        <w:rPr>
          <w:rFonts w:ascii="宋体" w:hAnsi="宋体" w:eastAsia="宋体" w:cs="宋体"/>
          <w:b/>
          <w:bCs/>
          <w:sz w:val="20"/>
          <w:szCs w:val="20"/>
        </w:rPr>
      </w:pPr>
      <w:r>
        <w:rPr>
          <w:rFonts w:hint="eastAsia" w:ascii="宋体" w:hAnsi="宋体" w:eastAsia="宋体" w:cs="宋体"/>
          <w:b/>
          <w:bCs/>
          <w:sz w:val="20"/>
          <w:szCs w:val="20"/>
        </w:rPr>
        <w:t>裁判须知：</w:t>
      </w:r>
    </w:p>
    <w:p w14:paraId="6FEDFBF4">
      <w:pPr>
        <w:spacing w:line="360" w:lineRule="auto"/>
        <w:rPr>
          <w:rFonts w:ascii="宋体" w:hAnsi="宋体" w:eastAsia="宋体" w:cs="宋体"/>
          <w:b/>
          <w:bCs/>
          <w:sz w:val="20"/>
          <w:szCs w:val="20"/>
        </w:rPr>
      </w:pPr>
      <w:r>
        <w:rPr>
          <w:rFonts w:hint="eastAsia" w:ascii="宋体" w:hAnsi="宋体" w:eastAsia="宋体" w:cs="宋体"/>
          <w:b/>
          <w:bCs/>
          <w:sz w:val="20"/>
          <w:szCs w:val="20"/>
        </w:rPr>
        <w:t>1. 主副裁判独立评分；使用规定签字笔书写；扣分栏不得空白，未扣分填“0”，扣分填负值；选手未完成作业需扣分并备注“未完成”；修改须签字确认。</w:t>
      </w:r>
    </w:p>
    <w:p w14:paraId="17E7B32F">
      <w:pPr>
        <w:widowControl/>
        <w:jc w:val="left"/>
        <w:rPr>
          <w:rFonts w:ascii="宋体" w:hAnsi="宋体" w:eastAsia="宋体" w:cs="宋体"/>
          <w:color w:val="FF0000"/>
          <w:szCs w:val="21"/>
        </w:rPr>
        <w:sectPr>
          <w:pgSz w:w="11906" w:h="16838"/>
          <w:pgMar w:top="1134" w:right="1417" w:bottom="1134" w:left="1474" w:header="851" w:footer="992" w:gutter="0"/>
          <w:cols w:space="0" w:num="1"/>
          <w:docGrid w:type="lines" w:linePitch="312" w:charSpace="0"/>
        </w:sect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446"/>
        <w:gridCol w:w="5776"/>
        <w:gridCol w:w="712"/>
        <w:gridCol w:w="688"/>
        <w:gridCol w:w="1103"/>
      </w:tblGrid>
      <w:tr w14:paraId="4118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2ED1C8F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b/>
                <w:bCs/>
                <w:color w:val="000000"/>
                <w:kern w:val="0"/>
                <w:sz w:val="21"/>
                <w:szCs w:val="21"/>
                <w:lang w:bidi="ar"/>
              </w:rPr>
              <w:t>1．举升位置 1</w:t>
            </w:r>
          </w:p>
        </w:tc>
      </w:tr>
      <w:tr w14:paraId="005D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D3BC88D">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446" w:type="dxa"/>
            <w:vAlign w:val="center"/>
          </w:tcPr>
          <w:p w14:paraId="2989A8AF">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作业内容</w:t>
            </w:r>
          </w:p>
        </w:tc>
        <w:tc>
          <w:tcPr>
            <w:tcW w:w="5776" w:type="dxa"/>
            <w:vAlign w:val="center"/>
          </w:tcPr>
          <w:p w14:paraId="211904CA">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评分要点</w:t>
            </w:r>
          </w:p>
        </w:tc>
        <w:tc>
          <w:tcPr>
            <w:tcW w:w="712" w:type="dxa"/>
            <w:vAlign w:val="center"/>
          </w:tcPr>
          <w:p w14:paraId="57D96A3C">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配分</w:t>
            </w:r>
          </w:p>
        </w:tc>
        <w:tc>
          <w:tcPr>
            <w:tcW w:w="688" w:type="dxa"/>
            <w:vAlign w:val="center"/>
          </w:tcPr>
          <w:p w14:paraId="4ACD6A1F">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扣分</w:t>
            </w:r>
          </w:p>
        </w:tc>
        <w:tc>
          <w:tcPr>
            <w:tcW w:w="1103" w:type="dxa"/>
            <w:vAlign w:val="center"/>
          </w:tcPr>
          <w:p w14:paraId="456CF76F">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判罚依据</w:t>
            </w:r>
          </w:p>
        </w:tc>
      </w:tr>
      <w:tr w14:paraId="6E56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15254065">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sz w:val="21"/>
                <w:szCs w:val="21"/>
              </w:rPr>
              <w:t>1</w:t>
            </w:r>
          </w:p>
        </w:tc>
        <w:tc>
          <w:tcPr>
            <w:tcW w:w="1446" w:type="dxa"/>
            <w:vAlign w:val="center"/>
          </w:tcPr>
          <w:p w14:paraId="512426F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作业准备</w:t>
            </w:r>
          </w:p>
        </w:tc>
        <w:tc>
          <w:tcPr>
            <w:tcW w:w="5776" w:type="dxa"/>
          </w:tcPr>
          <w:p w14:paraId="72F732B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□未检查并设置隔离栏； </w:t>
            </w:r>
          </w:p>
          <w:p w14:paraId="10608A5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□未检查并设置安全警示牌； </w:t>
            </w:r>
          </w:p>
          <w:p w14:paraId="62A8F85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□未检查水基灭火器压力值； </w:t>
            </w:r>
          </w:p>
          <w:p w14:paraId="074CD4D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□未检查干粉灭火器压力值；  </w:t>
            </w:r>
          </w:p>
          <w:p w14:paraId="298CFEE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□未检查并安装车辆挡块；  </w:t>
            </w:r>
          </w:p>
          <w:p w14:paraId="211C183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□未安装车外三件套或安装位置不正确；扣 0.2分</w:t>
            </w:r>
          </w:p>
          <w:p w14:paraId="4DD9110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□未安装车内三件套，少铺或未铺或撕裂；  </w:t>
            </w:r>
          </w:p>
          <w:p w14:paraId="1B70063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□操作中翼子板布、格栅布自行脱落；  </w:t>
            </w:r>
          </w:p>
        </w:tc>
        <w:tc>
          <w:tcPr>
            <w:tcW w:w="712" w:type="dxa"/>
            <w:vAlign w:val="center"/>
          </w:tcPr>
          <w:p w14:paraId="33ABA52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5AEAB675">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79668DAD">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5033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7AADEA81">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446" w:type="dxa"/>
            <w:vAlign w:val="center"/>
          </w:tcPr>
          <w:p w14:paraId="7D0A417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人物安全</w:t>
            </w:r>
          </w:p>
        </w:tc>
        <w:tc>
          <w:tcPr>
            <w:tcW w:w="5776" w:type="dxa"/>
          </w:tcPr>
          <w:p w14:paraId="0D7F1E2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□未检查绝缘手套密封性； </w:t>
            </w:r>
          </w:p>
          <w:p w14:paraId="60B535A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□未检查绝缘手套的耐压等级； </w:t>
            </w:r>
          </w:p>
          <w:p w14:paraId="22D8464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□未检查耐磨手套外观损伤；  </w:t>
            </w:r>
          </w:p>
          <w:p w14:paraId="5E0DAA6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□未检查护目镜外观损伤；  </w:t>
            </w:r>
          </w:p>
          <w:p w14:paraId="4D4EEE4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□未检查安全帽外观损伤；  </w:t>
            </w:r>
          </w:p>
          <w:p w14:paraId="681746B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□未穿戴绝缘鞋进入工位；  </w:t>
            </w:r>
          </w:p>
          <w:p w14:paraId="60000A0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□佩戴戒指或手表等物品；  </w:t>
            </w:r>
          </w:p>
          <w:p w14:paraId="7C8CC56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□未检查确认档位；  </w:t>
            </w:r>
          </w:p>
        </w:tc>
        <w:tc>
          <w:tcPr>
            <w:tcW w:w="712" w:type="dxa"/>
            <w:vAlign w:val="center"/>
          </w:tcPr>
          <w:p w14:paraId="3F7E79C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7212B450">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529C45EA">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18A9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697" w:type="dxa"/>
            <w:vAlign w:val="center"/>
          </w:tcPr>
          <w:p w14:paraId="51C3252C">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1446" w:type="dxa"/>
            <w:vAlign w:val="center"/>
          </w:tcPr>
          <w:p w14:paraId="4675E7E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设备使用</w:t>
            </w:r>
          </w:p>
        </w:tc>
        <w:tc>
          <w:tcPr>
            <w:tcW w:w="5776" w:type="dxa"/>
          </w:tcPr>
          <w:p w14:paraId="344F018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□未进行绝缘测试仪开路检测并确认 OL;   </w:t>
            </w:r>
          </w:p>
          <w:p w14:paraId="55FA8C1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□未进行绝缘测试仪短路检测并确认O.O MΩ；  </w:t>
            </w:r>
          </w:p>
          <w:p w14:paraId="07DDCF8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□未检查绝缘测试仪及表笔线束过压等级及耐压值；  </w:t>
            </w:r>
          </w:p>
          <w:p w14:paraId="636E970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□未进行万用表校零；  </w:t>
            </w:r>
          </w:p>
          <w:p w14:paraId="24A5ABF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□未检查万用表及表笔线束过压等级及耐压值；  </w:t>
            </w:r>
          </w:p>
          <w:p w14:paraId="02C3A95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□未进行绝缘垫绝缘性检测；</w:t>
            </w:r>
          </w:p>
        </w:tc>
        <w:tc>
          <w:tcPr>
            <w:tcW w:w="712" w:type="dxa"/>
            <w:vAlign w:val="center"/>
          </w:tcPr>
          <w:p w14:paraId="2744D47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16987D62">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730EC508">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3519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422EAADB">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1446" w:type="dxa"/>
            <w:vAlign w:val="center"/>
          </w:tcPr>
          <w:p w14:paraId="135D64EF">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外检作业</w:t>
            </w:r>
          </w:p>
        </w:tc>
        <w:tc>
          <w:tcPr>
            <w:tcW w:w="5776" w:type="dxa"/>
            <w:vAlign w:val="center"/>
          </w:tcPr>
          <w:p w14:paraId="00F5E258">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□未检查车身状况；    </w:t>
            </w:r>
          </w:p>
        </w:tc>
        <w:tc>
          <w:tcPr>
            <w:tcW w:w="712" w:type="dxa"/>
            <w:vAlign w:val="center"/>
          </w:tcPr>
          <w:p w14:paraId="73F9025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32DAA7AF">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095FA3BE">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4395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2AC00F07">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446" w:type="dxa"/>
            <w:vAlign w:val="center"/>
          </w:tcPr>
          <w:p w14:paraId="250D3B7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记录车辆信息</w:t>
            </w:r>
          </w:p>
        </w:tc>
        <w:tc>
          <w:tcPr>
            <w:tcW w:w="5776" w:type="dxa"/>
            <w:vAlign w:val="center"/>
          </w:tcPr>
          <w:p w14:paraId="07AFE9E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□未检查并记录车辆信息；  </w:t>
            </w:r>
          </w:p>
        </w:tc>
        <w:tc>
          <w:tcPr>
            <w:tcW w:w="712" w:type="dxa"/>
            <w:vAlign w:val="center"/>
          </w:tcPr>
          <w:p w14:paraId="02AC0A7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1D19899D">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77C1097A">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4DD1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58C55D7C">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1446" w:type="dxa"/>
            <w:vAlign w:val="center"/>
          </w:tcPr>
          <w:p w14:paraId="26A0389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安全准备</w:t>
            </w:r>
          </w:p>
        </w:tc>
        <w:tc>
          <w:tcPr>
            <w:tcW w:w="5776" w:type="dxa"/>
            <w:vAlign w:val="center"/>
          </w:tcPr>
          <w:p w14:paraId="6BA6AFF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□未完全落下驾驶员侧车窗；  </w:t>
            </w:r>
          </w:p>
          <w:p w14:paraId="74B9BE1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□未检查确认电子手刹和仪表状态；  </w:t>
            </w:r>
          </w:p>
        </w:tc>
        <w:tc>
          <w:tcPr>
            <w:tcW w:w="712" w:type="dxa"/>
            <w:vAlign w:val="center"/>
          </w:tcPr>
          <w:p w14:paraId="14BF7CD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1125D66C">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739FA02F">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2959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9AD349C">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7</w:t>
            </w:r>
          </w:p>
        </w:tc>
        <w:tc>
          <w:tcPr>
            <w:tcW w:w="1446" w:type="dxa"/>
            <w:vAlign w:val="center"/>
          </w:tcPr>
          <w:p w14:paraId="34C83D9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前舱检查（测）</w:t>
            </w:r>
          </w:p>
        </w:tc>
        <w:tc>
          <w:tcPr>
            <w:tcW w:w="5776" w:type="dxa"/>
            <w:vAlign w:val="center"/>
          </w:tcPr>
          <w:p w14:paraId="00F0439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□未检查前舱盖锁及其紧固件润滑（不报润滑不得分）；  </w:t>
            </w:r>
          </w:p>
          <w:p w14:paraId="1C5DE15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□未检查低压蓄电池固定架及蓄电池极柱固定情况；  </w:t>
            </w:r>
          </w:p>
          <w:p w14:paraId="589B304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□未检查制动液液位且方法不对；  </w:t>
            </w:r>
          </w:p>
          <w:p w14:paraId="54991A4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□未检查玻璃洗涤液液位；  </w:t>
            </w:r>
          </w:p>
          <w:p w14:paraId="10921AA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□未检查电驱动系统冷却液液位且方法不对；  </w:t>
            </w:r>
          </w:p>
          <w:p w14:paraId="5014E14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□未检查电驱动系统冷却液冰点；  </w:t>
            </w:r>
          </w:p>
          <w:p w14:paraId="4C13BA4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□未检查暖风系统和动力蓄电池系统冷却液液位且方法不对；  </w:t>
            </w:r>
          </w:p>
          <w:p w14:paraId="2BDF4E2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□未检查暖风系统和动力蓄电池系统冷却液冰点；  </w:t>
            </w:r>
          </w:p>
          <w:p w14:paraId="30C605C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□检查空调系统管路；  </w:t>
            </w:r>
          </w:p>
          <w:p w14:paraId="37D7CA4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□未检查各冷却系统软管安装、连接状态；  </w:t>
            </w:r>
          </w:p>
          <w:p w14:paraId="6C77E7B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□未检查各冷却系统软管有无裂纹、损伤、泄漏；  </w:t>
            </w:r>
          </w:p>
          <w:p w14:paraId="4F018D8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□未检查高压组件外观是否变形、有油液；  </w:t>
            </w:r>
          </w:p>
          <w:p w14:paraId="09A0694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□未检查高低压线束或接插件是否松动；  </w:t>
            </w:r>
          </w:p>
          <w:p w14:paraId="69F2FFA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□未检查警告标签是否完好；  </w:t>
            </w:r>
          </w:p>
          <w:p w14:paraId="2A46EBC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□未佩戴绝缘手套及护目镜检查高压线束和高压组件；  </w:t>
            </w:r>
          </w:p>
          <w:p w14:paraId="7DD12FE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□未在检查高压线束和高压组件时，执行一人检查，一人监督方法；   </w:t>
            </w:r>
          </w:p>
          <w:p w14:paraId="5D268FB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□未检查低压蓄电池静态电压；  </w:t>
            </w:r>
          </w:p>
          <w:p w14:paraId="2B65777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□未请示上电（启动）；  </w:t>
            </w:r>
          </w:p>
          <w:p w14:paraId="6EA4EB5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□未检查低压蓄电池上电电压；  </w:t>
            </w:r>
          </w:p>
        </w:tc>
        <w:tc>
          <w:tcPr>
            <w:tcW w:w="712" w:type="dxa"/>
            <w:vAlign w:val="center"/>
          </w:tcPr>
          <w:p w14:paraId="47E5640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463AA739">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532E1145">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632F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440A147">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8</w:t>
            </w:r>
          </w:p>
        </w:tc>
        <w:tc>
          <w:tcPr>
            <w:tcW w:w="1446" w:type="dxa"/>
            <w:vAlign w:val="center"/>
          </w:tcPr>
          <w:p w14:paraId="1E781E0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车内检查（测）</w:t>
            </w:r>
          </w:p>
        </w:tc>
        <w:tc>
          <w:tcPr>
            <w:tcW w:w="5776" w:type="dxa"/>
            <w:vAlign w:val="center"/>
          </w:tcPr>
          <w:p w14:paraId="0123AD7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□未请示上电（启动）；  </w:t>
            </w:r>
          </w:p>
          <w:p w14:paraId="6A8D907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□未检查驾驶辅助系统（倒车雷达、倒车影像、自动紧急制动、车道保持辅助）功能；</w:t>
            </w:r>
          </w:p>
          <w:p w14:paraId="28DD1D0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□未检查风量、模式、内外循环，分别打开 AC 和 AUTO 调节温度检查冷暖功能、除霜功能；</w:t>
            </w:r>
          </w:p>
          <w:p w14:paraId="00A27D6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□未检查车内所有开关，车内照明，用电器(前阅读灯、玻璃升降开关、后视镜调节开关、收音机)；</w:t>
            </w:r>
          </w:p>
          <w:p w14:paraId="7E58E2D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□未检查外部灯光（日间行车灯、位置灯、近光灯、远光灯、转向灯、雾灯、倒车灯、制动灯、危险警告灯、牌照灯）是否点亮正常；</w:t>
            </w:r>
          </w:p>
          <w:p w14:paraId="3303DB4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□未检查前大灯变光功能是否正常；  </w:t>
            </w:r>
          </w:p>
          <w:p w14:paraId="3600060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□未检查雨刮器档位及洗涤功能；  </w:t>
            </w:r>
          </w:p>
          <w:p w14:paraId="39F47FE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□未在检查完后及时切换至 OFF 档；  </w:t>
            </w:r>
          </w:p>
          <w:p w14:paraId="73DBABB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□未在静态下连接诊断仪；  </w:t>
            </w:r>
          </w:p>
          <w:p w14:paraId="4D5678E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□未启动车辆检查行驶准备就绪指示灯；  </w:t>
            </w:r>
          </w:p>
          <w:p w14:paraId="55E4156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□未检测并记录诊断每个系统信息（整车控制器、电机控制器、电 池管理系统、车身控制系统、自动空调系统、车载充电机）；</w:t>
            </w:r>
          </w:p>
          <w:p w14:paraId="39A39F3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□未清除故障码并再次读取；  </w:t>
            </w:r>
          </w:p>
          <w:p w14:paraId="551FD67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color w:val="000000"/>
                <w:kern w:val="0"/>
                <w:sz w:val="21"/>
                <w:szCs w:val="21"/>
                <w:lang w:bidi="ar"/>
              </w:rPr>
              <w:t xml:space="preserve">□未读取并记录动力蓄电池相关数据流 ；  </w:t>
            </w:r>
          </w:p>
        </w:tc>
        <w:tc>
          <w:tcPr>
            <w:tcW w:w="712" w:type="dxa"/>
            <w:vAlign w:val="center"/>
          </w:tcPr>
          <w:p w14:paraId="4173C37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111E681A">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568C65F1">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70B7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361C98D9">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9</w:t>
            </w:r>
          </w:p>
        </w:tc>
        <w:tc>
          <w:tcPr>
            <w:tcW w:w="1446" w:type="dxa"/>
            <w:vAlign w:val="center"/>
          </w:tcPr>
          <w:p w14:paraId="02207DC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检查充电</w:t>
            </w:r>
            <w:r>
              <w:rPr>
                <w:rFonts w:hint="eastAsia" w:ascii="仿宋" w:hAnsi="仿宋" w:eastAsia="仿宋" w:cs="仿宋"/>
                <w:color w:val="000000"/>
                <w:kern w:val="0"/>
                <w:sz w:val="21"/>
                <w:szCs w:val="21"/>
                <w:lang w:val="en-US" w:eastAsia="zh-CN" w:bidi="ar"/>
              </w:rPr>
              <w:t xml:space="preserve">  </w:t>
            </w:r>
            <w:r>
              <w:rPr>
                <w:rFonts w:hint="eastAsia" w:ascii="仿宋" w:hAnsi="仿宋" w:eastAsia="仿宋" w:cs="仿宋"/>
                <w:color w:val="000000"/>
                <w:kern w:val="0"/>
                <w:sz w:val="21"/>
                <w:szCs w:val="21"/>
                <w:lang w:bidi="ar"/>
              </w:rPr>
              <w:t>系统</w:t>
            </w:r>
          </w:p>
        </w:tc>
        <w:tc>
          <w:tcPr>
            <w:tcW w:w="5776" w:type="dxa"/>
            <w:vAlign w:val="center"/>
          </w:tcPr>
          <w:p w14:paraId="53AA823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□未检查充电插座（直流、交流）接口处是否有异物、烧蚀等情况且方法不对（未使用手电照明）；   </w:t>
            </w:r>
          </w:p>
          <w:p w14:paraId="4F52A0A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□未佩带绝缘手套、护目镜检查充电插座（直流、交流）接口处；   </w:t>
            </w:r>
          </w:p>
          <w:p w14:paraId="2FE9AEE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□未检查交流充电枪；  </w:t>
            </w:r>
          </w:p>
          <w:p w14:paraId="32E7F9B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□未检查车辆仪表、充电装置充电信息；  </w:t>
            </w:r>
          </w:p>
        </w:tc>
        <w:tc>
          <w:tcPr>
            <w:tcW w:w="712" w:type="dxa"/>
            <w:vAlign w:val="center"/>
          </w:tcPr>
          <w:p w14:paraId="08647A0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11A9A154">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339EDDFF">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4013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425B4CBD">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1446" w:type="dxa"/>
            <w:vAlign w:val="center"/>
          </w:tcPr>
          <w:p w14:paraId="439BBCCF">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高压系统</w:t>
            </w:r>
            <w:r>
              <w:rPr>
                <w:rFonts w:hint="eastAsia" w:ascii="仿宋" w:hAnsi="仿宋" w:eastAsia="仿宋" w:cs="仿宋"/>
                <w:color w:val="000000"/>
                <w:kern w:val="0"/>
                <w:sz w:val="21"/>
                <w:szCs w:val="21"/>
                <w:lang w:val="en-US" w:eastAsia="zh-CN" w:bidi="ar"/>
              </w:rPr>
              <w:t xml:space="preserve">  </w:t>
            </w:r>
            <w:r>
              <w:rPr>
                <w:rFonts w:hint="eastAsia" w:ascii="仿宋" w:hAnsi="仿宋" w:eastAsia="仿宋" w:cs="仿宋"/>
                <w:color w:val="000000"/>
                <w:kern w:val="0"/>
                <w:sz w:val="21"/>
                <w:szCs w:val="21"/>
                <w:lang w:bidi="ar"/>
              </w:rPr>
              <w:t>断电</w:t>
            </w:r>
          </w:p>
        </w:tc>
        <w:tc>
          <w:tcPr>
            <w:tcW w:w="5776" w:type="dxa"/>
            <w:vAlign w:val="center"/>
          </w:tcPr>
          <w:p w14:paraId="48A73C5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□未切换车辆电源至 OFF 档；  </w:t>
            </w:r>
          </w:p>
          <w:p w14:paraId="52C2F26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□未断开维修隔离开关并锁止；</w:t>
            </w:r>
          </w:p>
          <w:p w14:paraId="1BDB467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□未在断开蓄电池负极后并防护；</w:t>
            </w:r>
          </w:p>
          <w:p w14:paraId="462B41A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□未在断开蓄电池负极后口头报告裁判等待3分钟；  </w:t>
            </w:r>
          </w:p>
        </w:tc>
        <w:tc>
          <w:tcPr>
            <w:tcW w:w="712" w:type="dxa"/>
            <w:vAlign w:val="center"/>
          </w:tcPr>
          <w:p w14:paraId="0481CE1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02CC84A8">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7B09BFE6">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27D0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53CAB804">
            <w:pPr>
              <w:pStyle w:val="11"/>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r>
              <w:rPr>
                <w:rFonts w:hint="eastAsia" w:ascii="仿宋" w:hAnsi="仿宋" w:eastAsia="仿宋" w:cs="仿宋"/>
                <w:sz w:val="21"/>
                <w:szCs w:val="21"/>
              </w:rPr>
              <w:t>11</w:t>
            </w:r>
          </w:p>
        </w:tc>
        <w:tc>
          <w:tcPr>
            <w:tcW w:w="1446" w:type="dxa"/>
            <w:vAlign w:val="center"/>
          </w:tcPr>
          <w:p w14:paraId="230242AD">
            <w:pPr>
              <w:keepNext w:val="0"/>
              <w:keepLines w:val="0"/>
              <w:pageBreakBefore w:val="0"/>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spacing w:val="7"/>
                <w:sz w:val="21"/>
                <w:szCs w:val="21"/>
              </w:rPr>
              <w:t>检查轮胎气压</w:t>
            </w:r>
          </w:p>
        </w:tc>
        <w:tc>
          <w:tcPr>
            <w:tcW w:w="5776" w:type="dxa"/>
            <w:vAlign w:val="center"/>
          </w:tcPr>
          <w:p w14:paraId="28C4BCC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□未检查轮胎气压；</w:t>
            </w:r>
          </w:p>
        </w:tc>
        <w:tc>
          <w:tcPr>
            <w:tcW w:w="712" w:type="dxa"/>
            <w:vAlign w:val="center"/>
          </w:tcPr>
          <w:p w14:paraId="1E8B785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sz w:val="21"/>
                <w:szCs w:val="21"/>
              </w:rPr>
            </w:pPr>
          </w:p>
        </w:tc>
        <w:tc>
          <w:tcPr>
            <w:tcW w:w="688" w:type="dxa"/>
          </w:tcPr>
          <w:p w14:paraId="679444BF">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c>
          <w:tcPr>
            <w:tcW w:w="1103" w:type="dxa"/>
          </w:tcPr>
          <w:p w14:paraId="3E1E347F">
            <w:pPr>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仿宋" w:hAnsi="仿宋" w:eastAsia="仿宋" w:cs="仿宋"/>
                <w:b/>
                <w:bCs/>
                <w:sz w:val="21"/>
                <w:szCs w:val="21"/>
              </w:rPr>
            </w:pPr>
          </w:p>
        </w:tc>
      </w:tr>
      <w:tr w14:paraId="5ED1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0BDE00D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sz w:val="21"/>
                <w:szCs w:val="21"/>
              </w:rPr>
            </w:pPr>
            <w:r>
              <w:rPr>
                <w:rFonts w:hint="eastAsia" w:ascii="仿宋" w:hAnsi="仿宋" w:eastAsia="仿宋" w:cs="仿宋"/>
                <w:b/>
                <w:bCs/>
                <w:color w:val="000000"/>
                <w:kern w:val="0"/>
                <w:sz w:val="21"/>
                <w:szCs w:val="21"/>
                <w:lang w:bidi="ar"/>
              </w:rPr>
              <w:t>2．举升位置 2</w:t>
            </w:r>
          </w:p>
        </w:tc>
      </w:tr>
      <w:tr w14:paraId="15E1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325B2BD8">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1446" w:type="dxa"/>
            <w:vAlign w:val="center"/>
          </w:tcPr>
          <w:p w14:paraId="6EADC59F">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color w:val="000000"/>
                <w:kern w:val="0"/>
                <w:sz w:val="21"/>
                <w:szCs w:val="21"/>
                <w:lang w:bidi="ar"/>
              </w:rPr>
              <w:t>举升车辆</w:t>
            </w:r>
          </w:p>
        </w:tc>
        <w:tc>
          <w:tcPr>
            <w:tcW w:w="5776" w:type="dxa"/>
            <w:vAlign w:val="center"/>
          </w:tcPr>
          <w:p w14:paraId="1B8361E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□举升臂支点（车辆规定举升垫块不能碰到动力电池）错误；  </w:t>
            </w:r>
          </w:p>
          <w:p w14:paraId="1A4F4EB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□举升臂支点水平误差较大的（最大差值大于 30mm）；       </w:t>
            </w:r>
          </w:p>
          <w:p w14:paraId="6F8B384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□未前后按压检查车辆支撑稳定（车轮离地 150mm 左右）；  </w:t>
            </w:r>
          </w:p>
          <w:p w14:paraId="4AFB541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□未在举升或下降车辆时请示裁判；  </w:t>
            </w:r>
          </w:p>
          <w:p w14:paraId="26D69F4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□举升或下降车辆时，选手未相互提醒配合；   </w:t>
            </w:r>
          </w:p>
          <w:p w14:paraId="12A9FA6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□举升机未锁止；  </w:t>
            </w:r>
          </w:p>
          <w:p w14:paraId="1DF737E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□操作举升机未向裁判请示；</w:t>
            </w:r>
          </w:p>
        </w:tc>
        <w:tc>
          <w:tcPr>
            <w:tcW w:w="712" w:type="dxa"/>
            <w:vAlign w:val="center"/>
          </w:tcPr>
          <w:p w14:paraId="30294D06">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3B7CB56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3A48CCB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081D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0CF8B6F8">
            <w:pPr>
              <w:keepNext w:val="0"/>
              <w:keepLines w:val="0"/>
              <w:pageBreakBefore w:val="0"/>
              <w:widowControl/>
              <w:kinsoku/>
              <w:wordWrap/>
              <w:overflowPunct/>
              <w:topLinePunct w:val="0"/>
              <w:autoSpaceDE/>
              <w:autoSpaceDN/>
              <w:bidi w:val="0"/>
              <w:adjustRightInd/>
              <w:snapToGrid/>
              <w:spacing w:line="360" w:lineRule="exact"/>
              <w:ind w:left="0" w:right="0" w:firstLine="210" w:firstLineChars="100"/>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color w:val="000000"/>
                <w:kern w:val="0"/>
                <w:sz w:val="21"/>
                <w:szCs w:val="21"/>
                <w:lang w:bidi="ar"/>
              </w:rPr>
              <w:t>13</w:t>
            </w:r>
          </w:p>
        </w:tc>
        <w:tc>
          <w:tcPr>
            <w:tcW w:w="1446" w:type="dxa"/>
            <w:vAlign w:val="center"/>
          </w:tcPr>
          <w:p w14:paraId="3C8FFD12">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安全作业</w:t>
            </w:r>
          </w:p>
        </w:tc>
        <w:tc>
          <w:tcPr>
            <w:tcW w:w="5776" w:type="dxa"/>
            <w:vAlign w:val="center"/>
          </w:tcPr>
          <w:p w14:paraId="7AEC5F1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□未在车下作业时全程佩带安全帽、护目镜；</w:t>
            </w:r>
          </w:p>
          <w:p w14:paraId="590A225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□未佩戴绝缘防护手套断开直流母线；   </w:t>
            </w:r>
          </w:p>
          <w:p w14:paraId="74D3799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□未在断开直流母线后口头报告裁判等待 5 分钟以上；   </w:t>
            </w:r>
          </w:p>
          <w:p w14:paraId="6FEC222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□未静置等待 1 分钟（裁判提醒，并  ）</w:t>
            </w:r>
          </w:p>
          <w:p w14:paraId="50E6B73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注意：选手口头报告后，裁判计时 1 分钟</w:t>
            </w:r>
          </w:p>
        </w:tc>
        <w:tc>
          <w:tcPr>
            <w:tcW w:w="712" w:type="dxa"/>
            <w:vAlign w:val="center"/>
          </w:tcPr>
          <w:p w14:paraId="3E0E8CDF">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4F3F181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428BCC0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3F49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7DE0882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14</w:t>
            </w:r>
          </w:p>
        </w:tc>
        <w:tc>
          <w:tcPr>
            <w:tcW w:w="1446" w:type="dxa"/>
            <w:vAlign w:val="center"/>
          </w:tcPr>
          <w:p w14:paraId="29D3688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验电及绝缘检测</w:t>
            </w:r>
          </w:p>
        </w:tc>
        <w:tc>
          <w:tcPr>
            <w:tcW w:w="5776" w:type="dxa"/>
            <w:vAlign w:val="center"/>
          </w:tcPr>
          <w:p w14:paraId="2E5CE2C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□未在直流母线插头端进行验电；</w:t>
            </w:r>
          </w:p>
          <w:p w14:paraId="3C748B7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□未在直流母线插座端进行验电；</w:t>
            </w:r>
          </w:p>
          <w:p w14:paraId="5E171D4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□未佩戴绝缘防护手套、护目镜验电及绝缘检测；       </w:t>
            </w:r>
          </w:p>
          <w:p w14:paraId="37CB572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□万用表档位选择错误；       </w:t>
            </w:r>
          </w:p>
          <w:p w14:paraId="0EDC5B8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□绝缘测试仪档位选择错误（此处应选择 500V 档位）；       </w:t>
            </w:r>
          </w:p>
          <w:p w14:paraId="36AF048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□未在直流母线插头端、直流母线插座端进行绝缘检测；</w:t>
            </w:r>
          </w:p>
          <w:p w14:paraId="734DB6B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□未在快充线束插头端、快充线束插座端进行绝缘检测；</w:t>
            </w:r>
          </w:p>
          <w:p w14:paraId="46B7056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□未在高压线束拆卸检测完成后，线束侧接口做安全防护（包裹绝缘胶带并用绝缘保护套防护）；</w:t>
            </w:r>
          </w:p>
          <w:p w14:paraId="7657341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□未遵守“单手操作”使用万用表测量读数；     </w:t>
            </w:r>
          </w:p>
        </w:tc>
        <w:tc>
          <w:tcPr>
            <w:tcW w:w="712" w:type="dxa"/>
            <w:vAlign w:val="center"/>
          </w:tcPr>
          <w:p w14:paraId="0A76DB09">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0CBD990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60A544B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52D0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13403709">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15</w:t>
            </w:r>
          </w:p>
        </w:tc>
        <w:tc>
          <w:tcPr>
            <w:tcW w:w="1446" w:type="dxa"/>
            <w:vAlign w:val="center"/>
          </w:tcPr>
          <w:p w14:paraId="218C055A">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检查动力蓄电池</w:t>
            </w:r>
          </w:p>
        </w:tc>
        <w:tc>
          <w:tcPr>
            <w:tcW w:w="5776" w:type="dxa"/>
            <w:vAlign w:val="center"/>
          </w:tcPr>
          <w:p w14:paraId="13B6003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□未检查动力蓄电池有无异味；   </w:t>
            </w:r>
          </w:p>
          <w:p w14:paraId="4832685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□未检查动力蓄电池底部有无变形、裂纹、凹陷及破损；   </w:t>
            </w:r>
          </w:p>
          <w:p w14:paraId="50D993D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□未目视检查动力蓄电池固定螺栓紧固情况，且漆标位置有移动对螺栓进行紧固；</w:t>
            </w:r>
          </w:p>
          <w:p w14:paraId="46098ED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□未检查动力蓄电池高低压线束是否有破损、异常变形；  </w:t>
            </w:r>
          </w:p>
          <w:p w14:paraId="77B907D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□未检查动力蓄电池高低压线束接插件是否有异常发黑现象；  </w:t>
            </w:r>
          </w:p>
          <w:p w14:paraId="106DF4F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□未检查动力蓄电池冷却管路连接是否可靠或泄漏；   </w:t>
            </w:r>
          </w:p>
          <w:p w14:paraId="655B239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□未检查并记录动力蓄电池铭牌信息；  </w:t>
            </w:r>
          </w:p>
          <w:p w14:paraId="7471F1E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□未目视检查接地线束紧固情况，且漆标位置有移动对螺栓进行紧固；  </w:t>
            </w:r>
          </w:p>
        </w:tc>
        <w:tc>
          <w:tcPr>
            <w:tcW w:w="712" w:type="dxa"/>
            <w:vAlign w:val="center"/>
          </w:tcPr>
          <w:p w14:paraId="52595F9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49B5F54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648EBC0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3E45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2F8A5E0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16</w:t>
            </w:r>
          </w:p>
        </w:tc>
        <w:tc>
          <w:tcPr>
            <w:tcW w:w="1446" w:type="dxa"/>
            <w:vAlign w:val="center"/>
          </w:tcPr>
          <w:p w14:paraId="6A45A62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检查电驱动总成系统</w:t>
            </w:r>
          </w:p>
        </w:tc>
        <w:tc>
          <w:tcPr>
            <w:tcW w:w="5776" w:type="dxa"/>
            <w:vAlign w:val="center"/>
          </w:tcPr>
          <w:p w14:paraId="0D050DA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□未目视检查电驱动总成系统是否漏液、磕碰；    </w:t>
            </w:r>
          </w:p>
          <w:p w14:paraId="15EA6CF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□未目视检查驱动电机安装支架有无损坏；    </w:t>
            </w:r>
          </w:p>
          <w:p w14:paraId="5D62B4F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□未目视检查高压部件是否有涉水痕迹；    </w:t>
            </w:r>
          </w:p>
          <w:p w14:paraId="2EC4556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□未目视检查电驱动总成的左、右隔振垫螺栓及后 悬置支架前部螺栓紧固情况，且漆标位置有移动对螺栓进行紧固； </w:t>
            </w:r>
          </w:p>
          <w:p w14:paraId="3D0CE75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□未目视检查接地线束紧固情况，且漆标位置有移动对螺栓进行紧固；   </w:t>
            </w:r>
          </w:p>
        </w:tc>
        <w:tc>
          <w:tcPr>
            <w:tcW w:w="712" w:type="dxa"/>
            <w:vAlign w:val="center"/>
          </w:tcPr>
          <w:p w14:paraId="33140B2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22FC145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3BA4D9D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4336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7BB928A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17</w:t>
            </w:r>
          </w:p>
        </w:tc>
        <w:tc>
          <w:tcPr>
            <w:tcW w:w="1446" w:type="dxa"/>
            <w:vAlign w:val="center"/>
          </w:tcPr>
          <w:p w14:paraId="09597EC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排放冷却液</w:t>
            </w:r>
          </w:p>
        </w:tc>
        <w:tc>
          <w:tcPr>
            <w:tcW w:w="5776" w:type="dxa"/>
            <w:vAlign w:val="center"/>
          </w:tcPr>
          <w:p w14:paraId="4960CE7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□未排尽冷却液（水线变为点滴状且储液罐冷却液排尽）；      </w:t>
            </w:r>
          </w:p>
          <w:p w14:paraId="21DE6E7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□未及时清理洒落的冷却液；      </w:t>
            </w:r>
          </w:p>
          <w:p w14:paraId="6D38CB6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□未拆下冷却液排液管口接头；从储液罐向外抽取，扣除本项全部分数；      </w:t>
            </w:r>
          </w:p>
          <w:p w14:paraId="36E0CC9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□未在排放完成后连接冷却管路；  </w:t>
            </w:r>
          </w:p>
        </w:tc>
        <w:tc>
          <w:tcPr>
            <w:tcW w:w="712" w:type="dxa"/>
            <w:vAlign w:val="center"/>
          </w:tcPr>
          <w:p w14:paraId="6914CAE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5DB85C1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04B2320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6178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shd w:val="clear" w:color="auto" w:fill="auto"/>
            <w:vAlign w:val="center"/>
          </w:tcPr>
          <w:p w14:paraId="0CE5A85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3．举升位置 3</w:t>
            </w:r>
          </w:p>
        </w:tc>
      </w:tr>
      <w:tr w14:paraId="167E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7" w:type="dxa"/>
            <w:vAlign w:val="center"/>
          </w:tcPr>
          <w:p w14:paraId="5F5FBB8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p>
        </w:tc>
        <w:tc>
          <w:tcPr>
            <w:tcW w:w="1446" w:type="dxa"/>
            <w:vAlign w:val="center"/>
          </w:tcPr>
          <w:p w14:paraId="76A9292A">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安全防护</w:t>
            </w:r>
          </w:p>
        </w:tc>
        <w:tc>
          <w:tcPr>
            <w:tcW w:w="5776" w:type="dxa"/>
            <w:vAlign w:val="center"/>
          </w:tcPr>
          <w:p w14:paraId="529D204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□未安装车辆挡块；  </w:t>
            </w:r>
          </w:p>
        </w:tc>
        <w:tc>
          <w:tcPr>
            <w:tcW w:w="712" w:type="dxa"/>
            <w:vAlign w:val="center"/>
          </w:tcPr>
          <w:p w14:paraId="70EC0C8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2AAA3F0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60401BF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058F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1F04DDD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19</w:t>
            </w:r>
          </w:p>
        </w:tc>
        <w:tc>
          <w:tcPr>
            <w:tcW w:w="1446" w:type="dxa"/>
            <w:vAlign w:val="center"/>
          </w:tcPr>
          <w:p w14:paraId="18BEC55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更换指定的高压组件-ODP</w:t>
            </w:r>
          </w:p>
        </w:tc>
        <w:tc>
          <w:tcPr>
            <w:tcW w:w="5776" w:type="dxa"/>
            <w:vAlign w:val="center"/>
          </w:tcPr>
          <w:p w14:paraId="69A469D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□未断开冷却液进出水管；   </w:t>
            </w:r>
          </w:p>
          <w:p w14:paraId="637D973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□未用堵盖堵住高压组件进出水口；  </w:t>
            </w:r>
          </w:p>
          <w:p w14:paraId="641F6D6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□未用堵头堵住进出水软管；   </w:t>
            </w:r>
          </w:p>
          <w:p w14:paraId="24B4E06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□未断开高压组件低压连接器；  </w:t>
            </w:r>
          </w:p>
          <w:p w14:paraId="4A10F2E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□未断开高压组件高压连接器；  </w:t>
            </w:r>
          </w:p>
          <w:p w14:paraId="0742956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□未做高低压连接器防护；   </w:t>
            </w:r>
          </w:p>
          <w:p w14:paraId="206B61D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□未先断水管、断低压连接器、再断高压连接器；  </w:t>
            </w:r>
          </w:p>
          <w:p w14:paraId="52948C5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□未拆下高压组件固定螺栓；  </w:t>
            </w:r>
          </w:p>
          <w:p w14:paraId="27D95B7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□未取下高压组件；  </w:t>
            </w:r>
          </w:p>
          <w:p w14:paraId="5895FCD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□未将高压组件内的剩余液体倾倒干净；  </w:t>
            </w:r>
          </w:p>
          <w:p w14:paraId="0D1137B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□未对指定高压组件上的高压端子进行绝缘检测；  </w:t>
            </w:r>
          </w:p>
          <w:p w14:paraId="68944EF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□未安装高压组件；  </w:t>
            </w:r>
          </w:p>
          <w:p w14:paraId="1CA7070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□未安装固定螺栓且未在设置实际紧固值时给裁判确认；   </w:t>
            </w:r>
          </w:p>
          <w:p w14:paraId="4EC50CC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□未在设置扭力时口头报告高压组件固定螺栓拧紧力矩标准值；  </w:t>
            </w:r>
          </w:p>
          <w:p w14:paraId="78871BF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□未在绝缘检测时佩戴绝缘防护手套、护目镜；  </w:t>
            </w:r>
          </w:p>
          <w:p w14:paraId="724869A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□绝缘检测时绝缘测试仪电压档位选择错误（检测电动压缩机端应选择 1000V 档位，其他选择 500V 档位）；  </w:t>
            </w:r>
          </w:p>
        </w:tc>
        <w:tc>
          <w:tcPr>
            <w:tcW w:w="712" w:type="dxa"/>
            <w:vAlign w:val="center"/>
          </w:tcPr>
          <w:p w14:paraId="5F0A423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279A753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6B8FC54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1A41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5D2FDCF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20</w:t>
            </w:r>
          </w:p>
        </w:tc>
        <w:tc>
          <w:tcPr>
            <w:tcW w:w="1446" w:type="dxa"/>
            <w:vAlign w:val="center"/>
          </w:tcPr>
          <w:p w14:paraId="103DEFD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检测高压系统绝缘</w:t>
            </w:r>
          </w:p>
        </w:tc>
        <w:tc>
          <w:tcPr>
            <w:tcW w:w="5776" w:type="dxa"/>
            <w:vAlign w:val="center"/>
          </w:tcPr>
          <w:p w14:paraId="3325DBD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□未对高压线束进行绝缘检测；</w:t>
            </w:r>
          </w:p>
          <w:p w14:paraId="4E6FF32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□未在绝缘检测时佩戴绝缘防护手套、护目镜；  </w:t>
            </w:r>
          </w:p>
          <w:p w14:paraId="37CF87B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□绝缘检测时绝缘测试仪电压档位选择错误（检测电动压缩机端线束应选择 1000V 档位，其他选择 500V 档位）；   </w:t>
            </w:r>
          </w:p>
          <w:p w14:paraId="2F9656F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□未连接高压组件高压连接器；   </w:t>
            </w:r>
          </w:p>
          <w:p w14:paraId="35921EC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□未连接高压组件低压连接器；   </w:t>
            </w:r>
          </w:p>
          <w:p w14:paraId="41B2F60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□未安装冷却液水管；  </w:t>
            </w:r>
          </w:p>
        </w:tc>
        <w:tc>
          <w:tcPr>
            <w:tcW w:w="712" w:type="dxa"/>
            <w:vAlign w:val="center"/>
          </w:tcPr>
          <w:p w14:paraId="0996616A">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6923C95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1CEF0FE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06EA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6CF4D05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4.举升位置4</w:t>
            </w:r>
          </w:p>
        </w:tc>
      </w:tr>
      <w:tr w14:paraId="5E1B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A37A15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21</w:t>
            </w:r>
          </w:p>
        </w:tc>
        <w:tc>
          <w:tcPr>
            <w:tcW w:w="1446" w:type="dxa"/>
            <w:vAlign w:val="center"/>
          </w:tcPr>
          <w:p w14:paraId="73368EE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举升车辆</w:t>
            </w:r>
          </w:p>
        </w:tc>
        <w:tc>
          <w:tcPr>
            <w:tcW w:w="5776" w:type="dxa"/>
            <w:vAlign w:val="center"/>
          </w:tcPr>
          <w:p w14:paraId="0F161D0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□举升臂支点错误；</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5E63491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□举升臂支点水平误差较大的（最大差值大于 30mm）；</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21F6D044">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□未前后按压检查车辆支撑稳定（车轮离地 150mm 左右）；</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14A0984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□举升车或下降辆时，未请示裁判；</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6FFF5C0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□举升或下降车辆时，选手未相互提醒配合；</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327B1A4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□举升机未锁止；</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37AC724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□操作举升机未向裁判请示；</w:t>
            </w:r>
          </w:p>
        </w:tc>
        <w:tc>
          <w:tcPr>
            <w:tcW w:w="712" w:type="dxa"/>
            <w:vAlign w:val="center"/>
          </w:tcPr>
          <w:p w14:paraId="6DAA09FA">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2F4DAE6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5227DB7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7792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548DFCB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22</w:t>
            </w:r>
          </w:p>
        </w:tc>
        <w:tc>
          <w:tcPr>
            <w:tcW w:w="1446" w:type="dxa"/>
            <w:vAlign w:val="center"/>
          </w:tcPr>
          <w:p w14:paraId="66246CA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安全作业</w:t>
            </w:r>
          </w:p>
        </w:tc>
        <w:tc>
          <w:tcPr>
            <w:tcW w:w="5776" w:type="dxa"/>
            <w:vAlign w:val="center"/>
          </w:tcPr>
          <w:p w14:paraId="1E68B4F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□未在车下作业时全程佩带安全帽、护目镜；</w:t>
            </w:r>
          </w:p>
        </w:tc>
        <w:tc>
          <w:tcPr>
            <w:tcW w:w="712" w:type="dxa"/>
            <w:vAlign w:val="center"/>
          </w:tcPr>
          <w:p w14:paraId="31F2EBA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4F46440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55AD61E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3197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3FE9A0A8">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23</w:t>
            </w:r>
          </w:p>
        </w:tc>
        <w:tc>
          <w:tcPr>
            <w:tcW w:w="1446" w:type="dxa"/>
            <w:vAlign w:val="center"/>
          </w:tcPr>
          <w:p w14:paraId="00C51B7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安装动力蓄电池高低压线束</w:t>
            </w:r>
          </w:p>
        </w:tc>
        <w:tc>
          <w:tcPr>
            <w:tcW w:w="5776" w:type="dxa"/>
            <w:vAlign w:val="center"/>
          </w:tcPr>
          <w:p w14:paraId="24BC1E5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□未佩戴绝缘防护手套安装动力电池直流母线；  </w:t>
            </w:r>
          </w:p>
          <w:p w14:paraId="5FE4D59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□未佩戴绝缘防护手套安装快充线束；</w:t>
            </w:r>
          </w:p>
        </w:tc>
        <w:tc>
          <w:tcPr>
            <w:tcW w:w="712" w:type="dxa"/>
            <w:vAlign w:val="center"/>
          </w:tcPr>
          <w:p w14:paraId="68E2A2A2">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59861FD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0980E9D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3CD4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1163CDA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5.举升位置5</w:t>
            </w:r>
          </w:p>
        </w:tc>
      </w:tr>
      <w:tr w14:paraId="758D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shd w:val="clear" w:color="auto" w:fill="auto"/>
            <w:vAlign w:val="center"/>
          </w:tcPr>
          <w:p w14:paraId="3DEEA87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24</w:t>
            </w:r>
          </w:p>
        </w:tc>
        <w:tc>
          <w:tcPr>
            <w:tcW w:w="1446" w:type="dxa"/>
            <w:shd w:val="clear" w:color="auto" w:fill="auto"/>
            <w:vAlign w:val="center"/>
          </w:tcPr>
          <w:p w14:paraId="07C1A02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安全作业</w:t>
            </w:r>
          </w:p>
        </w:tc>
        <w:tc>
          <w:tcPr>
            <w:tcW w:w="5776" w:type="dxa"/>
            <w:shd w:val="clear" w:color="auto" w:fill="auto"/>
            <w:vAlign w:val="center"/>
          </w:tcPr>
          <w:p w14:paraId="2A2966C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□未安装车辆挡块；</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1159017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□未连接蓄电池负极；</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1E9A00E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□未恢复维修隔离开关；</w:t>
            </w:r>
            <w:r>
              <w:rPr>
                <w:rFonts w:hint="eastAsia" w:ascii="仿宋" w:hAnsi="仿宋" w:eastAsia="仿宋" w:cs="仿宋"/>
                <w:spacing w:val="7"/>
                <w:sz w:val="21"/>
                <w:szCs w:val="21"/>
              </w:rPr>
              <w:t xml:space="preserve">  </w:t>
            </w:r>
            <w:r>
              <w:rPr>
                <w:rFonts w:hint="eastAsia" w:ascii="仿宋" w:hAnsi="仿宋" w:eastAsia="仿宋" w:cs="仿宋"/>
                <w:color w:val="000000"/>
                <w:kern w:val="0"/>
                <w:sz w:val="21"/>
                <w:szCs w:val="21"/>
                <w:lang w:bidi="ar"/>
              </w:rPr>
              <w:t xml:space="preserve">   </w:t>
            </w:r>
          </w:p>
          <w:p w14:paraId="1521937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□未切换车辆电源至 ON 档；</w:t>
            </w:r>
            <w:r>
              <w:rPr>
                <w:rFonts w:hint="eastAsia" w:ascii="仿宋" w:hAnsi="仿宋" w:eastAsia="仿宋" w:cs="仿宋"/>
                <w:spacing w:val="7"/>
                <w:sz w:val="21"/>
                <w:szCs w:val="21"/>
              </w:rPr>
              <w:t xml:space="preserve">  </w:t>
            </w:r>
          </w:p>
        </w:tc>
        <w:tc>
          <w:tcPr>
            <w:tcW w:w="712" w:type="dxa"/>
            <w:vAlign w:val="center"/>
          </w:tcPr>
          <w:p w14:paraId="4423AF4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2808D9B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76960D6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46EE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4CF2FF1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25</w:t>
            </w:r>
          </w:p>
        </w:tc>
        <w:tc>
          <w:tcPr>
            <w:tcW w:w="1446" w:type="dxa"/>
            <w:vAlign w:val="center"/>
          </w:tcPr>
          <w:p w14:paraId="212FF34A">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加注电驱动系统冷却液</w:t>
            </w:r>
          </w:p>
        </w:tc>
        <w:tc>
          <w:tcPr>
            <w:tcW w:w="5776" w:type="dxa"/>
            <w:vAlign w:val="center"/>
          </w:tcPr>
          <w:p w14:paraId="479515A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□未连接冷却回路各管路，确保管路连接完整；      </w:t>
            </w:r>
          </w:p>
          <w:p w14:paraId="3D6BA0B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□未将车辆上电使电驱动系统冷却水泵运转进行排气；      </w:t>
            </w:r>
          </w:p>
          <w:p w14:paraId="6501ADE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□未在发现膨胀罐内冷却液下降时，及时补充冷却液，保持冷却液 液位处于 MAX 线和 MIN 线之间；  </w:t>
            </w:r>
          </w:p>
          <w:p w14:paraId="0C784DF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□未向裁判报告排气时间大于十分钟；</w:t>
            </w:r>
          </w:p>
          <w:p w14:paraId="7E5372D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□未检查膨胀罐通气口有持续冷却液流出，且液位还在下降；  </w:t>
            </w:r>
          </w:p>
          <w:p w14:paraId="62697CD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□未拧紧膨胀罐盖；  </w:t>
            </w:r>
          </w:p>
          <w:p w14:paraId="03E7431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□未清洁溢出的冷却液；   </w:t>
            </w:r>
          </w:p>
          <w:p w14:paraId="5A065E7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spacing w:val="7"/>
                <w:sz w:val="21"/>
                <w:szCs w:val="21"/>
              </w:rPr>
              <w:t xml:space="preserve">□加注过程中，冷却液有明显滴洒；  </w:t>
            </w:r>
          </w:p>
        </w:tc>
        <w:tc>
          <w:tcPr>
            <w:tcW w:w="712" w:type="dxa"/>
            <w:vAlign w:val="center"/>
          </w:tcPr>
          <w:p w14:paraId="4161E3A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636745E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0BF1664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2782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34A7E17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6．举升位置 6</w:t>
            </w:r>
          </w:p>
        </w:tc>
      </w:tr>
      <w:tr w14:paraId="174B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4EC80558">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26</w:t>
            </w:r>
          </w:p>
        </w:tc>
        <w:tc>
          <w:tcPr>
            <w:tcW w:w="1446" w:type="dxa"/>
            <w:vAlign w:val="center"/>
          </w:tcPr>
          <w:p w14:paraId="6A81CFA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举升车辆</w:t>
            </w:r>
          </w:p>
        </w:tc>
        <w:tc>
          <w:tcPr>
            <w:tcW w:w="5776" w:type="dxa"/>
            <w:vAlign w:val="center"/>
          </w:tcPr>
          <w:p w14:paraId="1107BC2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□举升臂支点错误；      </w:t>
            </w:r>
          </w:p>
          <w:p w14:paraId="70C98AB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□举升臂支点水平误差较大的（最大差值大于30mm）；      </w:t>
            </w:r>
          </w:p>
          <w:p w14:paraId="7EDA8B6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□未前后按压检查车辆支撑稳定（车轮离地150mm 左右）；      </w:t>
            </w:r>
          </w:p>
          <w:p w14:paraId="2123E0C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□举升或下降车辆时，未请示裁判；    </w:t>
            </w:r>
          </w:p>
          <w:p w14:paraId="7873798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□举升或下降车辆时，选手未相互提醒配合；     </w:t>
            </w:r>
          </w:p>
          <w:p w14:paraId="010A093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□举升机未锁止；  </w:t>
            </w:r>
          </w:p>
          <w:p w14:paraId="791015E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color w:val="000000"/>
                <w:kern w:val="0"/>
                <w:sz w:val="21"/>
                <w:szCs w:val="21"/>
                <w:lang w:bidi="ar"/>
              </w:rPr>
              <w:t>□操作举升机未向裁判请示；</w:t>
            </w:r>
          </w:p>
        </w:tc>
        <w:tc>
          <w:tcPr>
            <w:tcW w:w="712" w:type="dxa"/>
            <w:vAlign w:val="center"/>
          </w:tcPr>
          <w:p w14:paraId="7926704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52AF36B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26D3680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65C5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3EB3870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27</w:t>
            </w:r>
          </w:p>
        </w:tc>
        <w:tc>
          <w:tcPr>
            <w:tcW w:w="1446" w:type="dxa"/>
            <w:vAlign w:val="center"/>
          </w:tcPr>
          <w:p w14:paraId="085085A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安全作业</w:t>
            </w:r>
          </w:p>
        </w:tc>
        <w:tc>
          <w:tcPr>
            <w:tcW w:w="5776" w:type="dxa"/>
            <w:vAlign w:val="center"/>
          </w:tcPr>
          <w:p w14:paraId="1424AE5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□未在车下作业时全程佩带安全帽、护目镜的；   </w:t>
            </w:r>
          </w:p>
        </w:tc>
        <w:tc>
          <w:tcPr>
            <w:tcW w:w="712" w:type="dxa"/>
            <w:vAlign w:val="center"/>
          </w:tcPr>
          <w:p w14:paraId="5E41027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7F0783C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5E57B4F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21BE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914AC7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28</w:t>
            </w:r>
          </w:p>
        </w:tc>
        <w:tc>
          <w:tcPr>
            <w:tcW w:w="1446" w:type="dxa"/>
            <w:vAlign w:val="center"/>
          </w:tcPr>
          <w:p w14:paraId="5929FF4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车下检查</w:t>
            </w:r>
          </w:p>
        </w:tc>
        <w:tc>
          <w:tcPr>
            <w:tcW w:w="5776" w:type="dxa"/>
            <w:vAlign w:val="center"/>
          </w:tcPr>
          <w:p w14:paraId="3B32B4F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□未检查冷却液排放管口、冷却液管路有无泄漏且方法不对；  </w:t>
            </w:r>
          </w:p>
          <w:p w14:paraId="2355125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□未进行高压组件及线束复检；  </w:t>
            </w:r>
          </w:p>
        </w:tc>
        <w:tc>
          <w:tcPr>
            <w:tcW w:w="712" w:type="dxa"/>
            <w:vAlign w:val="center"/>
          </w:tcPr>
          <w:p w14:paraId="11AE613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69D33B6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679A33B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6836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27043A1D">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7．举升位置7</w:t>
            </w:r>
          </w:p>
        </w:tc>
      </w:tr>
      <w:tr w14:paraId="36EA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01970ED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29</w:t>
            </w:r>
          </w:p>
        </w:tc>
        <w:tc>
          <w:tcPr>
            <w:tcW w:w="1446" w:type="dxa"/>
            <w:vAlign w:val="center"/>
          </w:tcPr>
          <w:p w14:paraId="1B20AC9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安全防护</w:t>
            </w:r>
          </w:p>
        </w:tc>
        <w:tc>
          <w:tcPr>
            <w:tcW w:w="5776" w:type="dxa"/>
            <w:vAlign w:val="center"/>
          </w:tcPr>
          <w:p w14:paraId="4F8AD57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□未安装车辆挡块；     </w:t>
            </w:r>
          </w:p>
          <w:p w14:paraId="1C2BC75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□未复位举升机举升臂；   </w:t>
            </w:r>
          </w:p>
        </w:tc>
        <w:tc>
          <w:tcPr>
            <w:tcW w:w="712" w:type="dxa"/>
            <w:vAlign w:val="center"/>
          </w:tcPr>
          <w:p w14:paraId="568BA1C2">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45C9760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5CC2C41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5423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57D3D4A7">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30</w:t>
            </w:r>
          </w:p>
        </w:tc>
        <w:tc>
          <w:tcPr>
            <w:tcW w:w="1446" w:type="dxa"/>
            <w:vAlign w:val="center"/>
          </w:tcPr>
          <w:p w14:paraId="7491E58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整车竣工检验</w:t>
            </w:r>
          </w:p>
        </w:tc>
        <w:tc>
          <w:tcPr>
            <w:tcW w:w="5776" w:type="dxa"/>
            <w:vAlign w:val="center"/>
          </w:tcPr>
          <w:p w14:paraId="1C205F1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□未检查高压组件高低压插头是否连接牢靠；       </w:t>
            </w:r>
          </w:p>
          <w:p w14:paraId="20ECBB6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□未检查高压组件冷却液连接管口有无泄漏且方法不对；       </w:t>
            </w:r>
          </w:p>
          <w:p w14:paraId="34DEA4F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 xml:space="preserve">□未请示裁判进行车辆上电；       </w:t>
            </w:r>
          </w:p>
          <w:p w14:paraId="5C6BF1F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□未检查整车上电状态、仪表状态并记录；</w:t>
            </w:r>
          </w:p>
          <w:p w14:paraId="342FA20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□未读取整车控制器、电机控制器、电池管理系统、车身控制系统、自动空调系统、车载充电机故障码；</w:t>
            </w:r>
          </w:p>
        </w:tc>
        <w:tc>
          <w:tcPr>
            <w:tcW w:w="712" w:type="dxa"/>
            <w:vAlign w:val="center"/>
          </w:tcPr>
          <w:p w14:paraId="22687B1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1D477EF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5ADFBB5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50C0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6860483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6．故障处理</w:t>
            </w:r>
          </w:p>
        </w:tc>
      </w:tr>
      <w:tr w14:paraId="3ADC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97" w:type="dxa"/>
            <w:vMerge w:val="restart"/>
            <w:vAlign w:val="center"/>
          </w:tcPr>
          <w:p w14:paraId="7D2CF2B8">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31</w:t>
            </w:r>
          </w:p>
        </w:tc>
        <w:tc>
          <w:tcPr>
            <w:tcW w:w="1446" w:type="dxa"/>
            <w:vAlign w:val="center"/>
          </w:tcPr>
          <w:p w14:paraId="40687FD2">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故障1</w:t>
            </w:r>
          </w:p>
        </w:tc>
        <w:tc>
          <w:tcPr>
            <w:tcW w:w="5776" w:type="dxa"/>
            <w:vAlign w:val="center"/>
          </w:tcPr>
          <w:p w14:paraId="03FC6240">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r>
              <w:rPr>
                <w:rFonts w:hint="eastAsia" w:ascii="仿宋" w:hAnsi="仿宋" w:eastAsia="仿宋" w:cs="仿宋"/>
                <w:spacing w:val="7"/>
                <w:sz w:val="21"/>
                <w:szCs w:val="21"/>
              </w:rPr>
              <w:t>□</w:t>
            </w:r>
            <w:r>
              <w:rPr>
                <w:rFonts w:hint="eastAsia" w:ascii="仿宋" w:hAnsi="仿宋" w:eastAsia="仿宋" w:cs="仿宋"/>
                <w:color w:val="000000"/>
                <w:kern w:val="0"/>
                <w:sz w:val="21"/>
                <w:szCs w:val="21"/>
                <w:lang w:bidi="ar"/>
              </w:rPr>
              <w:t>未口头汇报故障部位及处理方法；</w:t>
            </w:r>
          </w:p>
        </w:tc>
        <w:tc>
          <w:tcPr>
            <w:tcW w:w="712" w:type="dxa"/>
            <w:vMerge w:val="restart"/>
            <w:vAlign w:val="center"/>
          </w:tcPr>
          <w:p w14:paraId="0451E541">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54D4A45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7CB15A2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3042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Merge w:val="continue"/>
            <w:vAlign w:val="center"/>
          </w:tcPr>
          <w:p w14:paraId="2CDCC43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1446" w:type="dxa"/>
            <w:vAlign w:val="center"/>
          </w:tcPr>
          <w:p w14:paraId="2C60016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故障2</w:t>
            </w:r>
          </w:p>
        </w:tc>
        <w:tc>
          <w:tcPr>
            <w:tcW w:w="5776" w:type="dxa"/>
            <w:vAlign w:val="center"/>
          </w:tcPr>
          <w:p w14:paraId="7A232961">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r>
              <w:rPr>
                <w:rFonts w:hint="eastAsia" w:ascii="仿宋" w:hAnsi="仿宋" w:eastAsia="仿宋" w:cs="仿宋"/>
                <w:spacing w:val="7"/>
                <w:sz w:val="21"/>
                <w:szCs w:val="21"/>
              </w:rPr>
              <w:t>□</w:t>
            </w:r>
            <w:r>
              <w:rPr>
                <w:rFonts w:hint="eastAsia" w:ascii="仿宋" w:hAnsi="仿宋" w:eastAsia="仿宋" w:cs="仿宋"/>
                <w:color w:val="000000"/>
                <w:kern w:val="0"/>
                <w:sz w:val="21"/>
                <w:szCs w:val="21"/>
                <w:lang w:bidi="ar"/>
              </w:rPr>
              <w:t>未口头汇报故障部位及处理方法；</w:t>
            </w:r>
          </w:p>
        </w:tc>
        <w:tc>
          <w:tcPr>
            <w:tcW w:w="712" w:type="dxa"/>
            <w:vMerge w:val="continue"/>
            <w:vAlign w:val="center"/>
          </w:tcPr>
          <w:p w14:paraId="31F7615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7A5DAD5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76D04DB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4207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Merge w:val="continue"/>
            <w:vAlign w:val="center"/>
          </w:tcPr>
          <w:p w14:paraId="0F71B67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1446" w:type="dxa"/>
            <w:vAlign w:val="center"/>
          </w:tcPr>
          <w:p w14:paraId="187152DD">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故障3</w:t>
            </w:r>
          </w:p>
        </w:tc>
        <w:tc>
          <w:tcPr>
            <w:tcW w:w="5776" w:type="dxa"/>
            <w:vAlign w:val="center"/>
          </w:tcPr>
          <w:p w14:paraId="4E84B024">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r>
              <w:rPr>
                <w:rFonts w:hint="eastAsia" w:ascii="仿宋" w:hAnsi="仿宋" w:eastAsia="仿宋" w:cs="仿宋"/>
                <w:spacing w:val="7"/>
                <w:sz w:val="21"/>
                <w:szCs w:val="21"/>
              </w:rPr>
              <w:t>□</w:t>
            </w:r>
            <w:r>
              <w:rPr>
                <w:rFonts w:hint="eastAsia" w:ascii="仿宋" w:hAnsi="仿宋" w:eastAsia="仿宋" w:cs="仿宋"/>
                <w:color w:val="000000"/>
                <w:kern w:val="0"/>
                <w:sz w:val="21"/>
                <w:szCs w:val="21"/>
                <w:lang w:bidi="ar"/>
              </w:rPr>
              <w:t>未口头汇报故障部位及处理方法；</w:t>
            </w:r>
          </w:p>
        </w:tc>
        <w:tc>
          <w:tcPr>
            <w:tcW w:w="712" w:type="dxa"/>
            <w:vMerge w:val="continue"/>
            <w:vAlign w:val="center"/>
          </w:tcPr>
          <w:p w14:paraId="53663656">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133F523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7F42D58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1000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97" w:type="dxa"/>
            <w:vMerge w:val="continue"/>
            <w:vAlign w:val="center"/>
          </w:tcPr>
          <w:p w14:paraId="3EB47329">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1446" w:type="dxa"/>
            <w:vAlign w:val="center"/>
          </w:tcPr>
          <w:p w14:paraId="2BB2B82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故障4</w:t>
            </w:r>
          </w:p>
        </w:tc>
        <w:tc>
          <w:tcPr>
            <w:tcW w:w="5776" w:type="dxa"/>
            <w:vAlign w:val="center"/>
          </w:tcPr>
          <w:p w14:paraId="02504661">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color w:val="000000"/>
                <w:kern w:val="0"/>
                <w:sz w:val="21"/>
                <w:szCs w:val="21"/>
                <w:lang w:bidi="ar"/>
              </w:rPr>
            </w:pPr>
            <w:r>
              <w:rPr>
                <w:rFonts w:hint="eastAsia" w:ascii="仿宋" w:hAnsi="仿宋" w:eastAsia="仿宋" w:cs="仿宋"/>
                <w:spacing w:val="7"/>
                <w:sz w:val="21"/>
                <w:szCs w:val="21"/>
              </w:rPr>
              <w:t>□</w:t>
            </w:r>
            <w:r>
              <w:rPr>
                <w:rFonts w:hint="eastAsia" w:ascii="仿宋" w:hAnsi="仿宋" w:eastAsia="仿宋" w:cs="仿宋"/>
                <w:color w:val="000000"/>
                <w:kern w:val="0"/>
                <w:sz w:val="21"/>
                <w:szCs w:val="21"/>
                <w:lang w:bidi="ar"/>
              </w:rPr>
              <w:t>未口头汇报故障部位及处理方法；</w:t>
            </w:r>
          </w:p>
        </w:tc>
        <w:tc>
          <w:tcPr>
            <w:tcW w:w="712" w:type="dxa"/>
            <w:vMerge w:val="continue"/>
            <w:vAlign w:val="center"/>
          </w:tcPr>
          <w:p w14:paraId="5CA8BB46">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5025439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409E326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25D3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Merge w:val="continue"/>
            <w:vAlign w:val="center"/>
          </w:tcPr>
          <w:p w14:paraId="74623814">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1446" w:type="dxa"/>
            <w:vAlign w:val="center"/>
          </w:tcPr>
          <w:p w14:paraId="770E54FE">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故障5</w:t>
            </w:r>
          </w:p>
        </w:tc>
        <w:tc>
          <w:tcPr>
            <w:tcW w:w="5776" w:type="dxa"/>
            <w:vAlign w:val="center"/>
          </w:tcPr>
          <w:p w14:paraId="7BDF8C88">
            <w:pPr>
              <w:keepNext w:val="0"/>
              <w:keepLines w:val="0"/>
              <w:pageBreakBefore w:val="0"/>
              <w:widowControl/>
              <w:kinsoku/>
              <w:wordWrap/>
              <w:overflowPunct/>
              <w:topLinePunct w:val="0"/>
              <w:autoSpaceDE/>
              <w:autoSpaceDN/>
              <w:bidi w:val="0"/>
              <w:adjustRightInd/>
              <w:snapToGrid/>
              <w:spacing w:line="360" w:lineRule="exact"/>
              <w:ind w:left="0" w:right="0"/>
              <w:textAlignment w:val="auto"/>
              <w:rPr>
                <w:rFonts w:hint="eastAsia" w:ascii="仿宋" w:hAnsi="仿宋" w:eastAsia="仿宋" w:cs="仿宋"/>
                <w:spacing w:val="7"/>
                <w:sz w:val="21"/>
                <w:szCs w:val="21"/>
              </w:rPr>
            </w:pPr>
            <w:r>
              <w:rPr>
                <w:rFonts w:hint="eastAsia" w:ascii="仿宋" w:hAnsi="仿宋" w:eastAsia="仿宋" w:cs="仿宋"/>
                <w:spacing w:val="7"/>
                <w:sz w:val="21"/>
                <w:szCs w:val="21"/>
              </w:rPr>
              <w:t>□</w:t>
            </w:r>
            <w:r>
              <w:rPr>
                <w:rFonts w:hint="eastAsia" w:ascii="仿宋" w:hAnsi="仿宋" w:eastAsia="仿宋" w:cs="仿宋"/>
                <w:color w:val="000000"/>
                <w:kern w:val="0"/>
                <w:sz w:val="21"/>
                <w:szCs w:val="21"/>
                <w:lang w:bidi="ar"/>
              </w:rPr>
              <w:t>未口头汇报故障部位及处理方法；</w:t>
            </w:r>
          </w:p>
        </w:tc>
        <w:tc>
          <w:tcPr>
            <w:tcW w:w="712" w:type="dxa"/>
            <w:vMerge w:val="continue"/>
            <w:vAlign w:val="center"/>
          </w:tcPr>
          <w:p w14:paraId="4A1F2BC6">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p>
        </w:tc>
        <w:tc>
          <w:tcPr>
            <w:tcW w:w="688" w:type="dxa"/>
            <w:vAlign w:val="center"/>
          </w:tcPr>
          <w:p w14:paraId="28DF3A3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16C8864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211D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30E3757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7．5S 管理</w:t>
            </w:r>
          </w:p>
        </w:tc>
      </w:tr>
      <w:tr w14:paraId="6E0B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78166A9F">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32</w:t>
            </w:r>
          </w:p>
        </w:tc>
        <w:tc>
          <w:tcPr>
            <w:tcW w:w="1446" w:type="dxa"/>
            <w:vAlign w:val="center"/>
          </w:tcPr>
          <w:p w14:paraId="0F055BA9">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5S 管理</w:t>
            </w:r>
          </w:p>
        </w:tc>
        <w:tc>
          <w:tcPr>
            <w:tcW w:w="5776" w:type="dxa"/>
            <w:vAlign w:val="center"/>
          </w:tcPr>
          <w:p w14:paraId="5B9A2CA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□地上有油污时未及时擦掉；</w:t>
            </w:r>
          </w:p>
          <w:p w14:paraId="44AFB65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□未拆卸翼子板布和前格栅布；</w:t>
            </w:r>
          </w:p>
          <w:p w14:paraId="23F41AB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□未拆卸车内三件套并回收至垃圾桶；</w:t>
            </w:r>
          </w:p>
          <w:p w14:paraId="66B21E9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□未清洁车身；</w:t>
            </w:r>
          </w:p>
          <w:p w14:paraId="5A4CA2EE">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□未恢复工位到原标准工位布置状态；</w:t>
            </w:r>
          </w:p>
          <w:p w14:paraId="49136C0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□未将钥匙、作业记录表放至合理位置；</w:t>
            </w:r>
          </w:p>
          <w:p w14:paraId="092389F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□作业时未能如实同步记录作业过程；</w:t>
            </w:r>
          </w:p>
          <w:p w14:paraId="33712253">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□未按规定佩戴绝缘手套等被裁判制止；</w:t>
            </w:r>
          </w:p>
          <w:p w14:paraId="163E9037">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□工具、量具、仪器、零件、设备、工位未清洁复位；</w:t>
            </w:r>
          </w:p>
          <w:p w14:paraId="792F3B16">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□未遵守安全和环保要求及 5S 管理规定；</w:t>
            </w:r>
          </w:p>
          <w:p w14:paraId="23FAA22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□全程未查阅维修资料；</w:t>
            </w:r>
          </w:p>
        </w:tc>
        <w:tc>
          <w:tcPr>
            <w:tcW w:w="712" w:type="dxa"/>
            <w:vAlign w:val="center"/>
          </w:tcPr>
          <w:p w14:paraId="612C2A1B">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b/>
                <w:bCs/>
                <w:color w:val="000000"/>
                <w:kern w:val="0"/>
                <w:sz w:val="21"/>
                <w:szCs w:val="21"/>
                <w:lang w:bidi="ar"/>
              </w:rPr>
            </w:pPr>
          </w:p>
        </w:tc>
        <w:tc>
          <w:tcPr>
            <w:tcW w:w="688" w:type="dxa"/>
            <w:vAlign w:val="center"/>
          </w:tcPr>
          <w:p w14:paraId="7658298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2F3DB9BF">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21FB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2" w:type="dxa"/>
            <w:gridSpan w:val="6"/>
            <w:vAlign w:val="center"/>
          </w:tcPr>
          <w:p w14:paraId="4D2866C8">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8．追罚扣分</w:t>
            </w:r>
          </w:p>
        </w:tc>
      </w:tr>
      <w:tr w14:paraId="2856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58336A8C">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33</w:t>
            </w:r>
          </w:p>
        </w:tc>
        <w:tc>
          <w:tcPr>
            <w:tcW w:w="1446" w:type="dxa"/>
            <w:vAlign w:val="center"/>
          </w:tcPr>
          <w:p w14:paraId="478B62B0">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团队协作</w:t>
            </w:r>
          </w:p>
        </w:tc>
        <w:tc>
          <w:tcPr>
            <w:tcW w:w="5776" w:type="dxa"/>
            <w:vAlign w:val="center"/>
          </w:tcPr>
          <w:p w14:paraId="4955CE02">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□作业时出现两条独自作业线路；</w:t>
            </w:r>
          </w:p>
          <w:p w14:paraId="7BCCF4E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□作业时两名选手分工不明配合混乱；</w:t>
            </w:r>
          </w:p>
          <w:p w14:paraId="00DCE58B">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□选手配合时身体发生碰撞，语言发生争执； </w:t>
            </w:r>
          </w:p>
          <w:p w14:paraId="355EB6E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□未按照规定操作规范操作举升机；</w:t>
            </w:r>
          </w:p>
        </w:tc>
        <w:tc>
          <w:tcPr>
            <w:tcW w:w="712" w:type="dxa"/>
            <w:vAlign w:val="center"/>
          </w:tcPr>
          <w:p w14:paraId="0D9A7DC1">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688" w:type="dxa"/>
            <w:vAlign w:val="center"/>
          </w:tcPr>
          <w:p w14:paraId="7AD713F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2824D6F0">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r w14:paraId="409A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17364535">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34</w:t>
            </w:r>
          </w:p>
        </w:tc>
        <w:tc>
          <w:tcPr>
            <w:tcW w:w="1446" w:type="dxa"/>
            <w:vAlign w:val="center"/>
          </w:tcPr>
          <w:p w14:paraId="1809BC53">
            <w:pPr>
              <w:keepNext w:val="0"/>
              <w:keepLines w:val="0"/>
              <w:pageBreakBefore w:val="0"/>
              <w:widowControl/>
              <w:kinsoku/>
              <w:wordWrap/>
              <w:overflowPunct/>
              <w:topLinePunct w:val="0"/>
              <w:autoSpaceDE/>
              <w:autoSpaceDN/>
              <w:bidi w:val="0"/>
              <w:adjustRightInd/>
              <w:snapToGrid/>
              <w:spacing w:line="360" w:lineRule="exact"/>
              <w:ind w:left="0" w:right="0"/>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安全事故</w:t>
            </w:r>
          </w:p>
        </w:tc>
        <w:tc>
          <w:tcPr>
            <w:tcW w:w="5776" w:type="dxa"/>
            <w:vAlign w:val="center"/>
          </w:tcPr>
          <w:p w14:paraId="488A8D3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□掉落工具、螺栓、零件； </w:t>
            </w:r>
          </w:p>
          <w:p w14:paraId="13B47219">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 xml:space="preserve">□未按正确安全操作程序，损伤、损毁车辆或竞赛设备，视情节扣分，特别严重安全事故的终止比赛，成绩记 0 分； </w:t>
            </w:r>
          </w:p>
          <w:p w14:paraId="230F86E5">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□未按正确安全操作程序，造成人员伤害，视情节扣分，特别严重安全事故的终止比赛，成绩记 0 分</w:t>
            </w:r>
          </w:p>
        </w:tc>
        <w:tc>
          <w:tcPr>
            <w:tcW w:w="712" w:type="dxa"/>
            <w:vAlign w:val="center"/>
          </w:tcPr>
          <w:p w14:paraId="25B6C51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688" w:type="dxa"/>
            <w:vAlign w:val="center"/>
          </w:tcPr>
          <w:p w14:paraId="6FB43BFA">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c>
          <w:tcPr>
            <w:tcW w:w="1103" w:type="dxa"/>
            <w:vAlign w:val="center"/>
          </w:tcPr>
          <w:p w14:paraId="706DD53C">
            <w:pPr>
              <w:keepNext w:val="0"/>
              <w:keepLines w:val="0"/>
              <w:pageBreakBefore w:val="0"/>
              <w:widowControl/>
              <w:kinsoku/>
              <w:wordWrap/>
              <w:overflowPunct/>
              <w:topLinePunct w:val="0"/>
              <w:autoSpaceDE/>
              <w:autoSpaceDN/>
              <w:bidi w:val="0"/>
              <w:adjustRightInd/>
              <w:snapToGrid/>
              <w:spacing w:line="360" w:lineRule="exact"/>
              <w:ind w:left="0" w:right="0"/>
              <w:jc w:val="left"/>
              <w:textAlignment w:val="auto"/>
              <w:rPr>
                <w:rFonts w:hint="eastAsia" w:ascii="仿宋" w:hAnsi="仿宋" w:eastAsia="仿宋" w:cs="仿宋"/>
                <w:b/>
                <w:bCs/>
                <w:color w:val="000000"/>
                <w:kern w:val="0"/>
                <w:sz w:val="21"/>
                <w:szCs w:val="21"/>
                <w:lang w:bidi="ar"/>
              </w:rPr>
            </w:pPr>
          </w:p>
        </w:tc>
      </w:tr>
    </w:tbl>
    <w:p w14:paraId="1A2FCB0A">
      <w:pPr>
        <w:rPr>
          <w:rFonts w:ascii="宋体" w:hAnsi="宋体" w:eastAsia="宋体" w:cs="宋体"/>
          <w:sz w:val="18"/>
          <w:szCs w:val="18"/>
        </w:rPr>
      </w:pPr>
    </w:p>
    <w:p w14:paraId="368CED17">
      <w:pPr>
        <w:widowControl/>
        <w:jc w:val="left"/>
        <w:rPr>
          <w:rFonts w:ascii="宋体" w:hAnsi="宋体" w:eastAsia="宋体" w:cs="宋体"/>
          <w:szCs w:val="21"/>
        </w:rPr>
      </w:pPr>
      <w:r>
        <w:rPr>
          <w:rFonts w:hint="eastAsia" w:ascii="宋体" w:hAnsi="宋体" w:eastAsia="宋体" w:cs="宋体"/>
          <w:b/>
          <w:bCs/>
          <w:color w:val="000000"/>
          <w:kern w:val="0"/>
          <w:szCs w:val="21"/>
          <w:lang w:bidi="ar"/>
        </w:rPr>
        <w:t xml:space="preserve">特殊情况说明： </w:t>
      </w:r>
    </w:p>
    <w:p w14:paraId="57705682">
      <w:pPr>
        <w:widowControl/>
        <w:jc w:val="left"/>
        <w:rPr>
          <w:rFonts w:ascii="宋体" w:hAnsi="宋体" w:eastAsia="宋体" w:cs="宋体"/>
          <w:szCs w:val="21"/>
        </w:rPr>
      </w:pPr>
      <w:r>
        <w:rPr>
          <w:rFonts w:hint="eastAsia" w:ascii="宋体" w:hAnsi="宋体" w:eastAsia="宋体" w:cs="宋体"/>
          <w:b/>
          <w:bCs/>
          <w:color w:val="000000"/>
          <w:kern w:val="0"/>
          <w:szCs w:val="21"/>
          <w:lang w:bidi="ar"/>
        </w:rPr>
        <w:t xml:space="preserve">1. 在竞赛过程中出现人员及设备安全隐患，情况严重者（如选手受伤流血，设备无法正常使用），裁判有权终止当场比赛； </w:t>
      </w:r>
    </w:p>
    <w:p w14:paraId="0BB39A30">
      <w:pPr>
        <w:widowControl/>
        <w:jc w:val="left"/>
        <w:rPr>
          <w:rFonts w:ascii="宋体" w:hAnsi="宋体" w:eastAsia="宋体" w:cs="宋体"/>
          <w:szCs w:val="21"/>
        </w:rPr>
      </w:pPr>
      <w:r>
        <w:rPr>
          <w:rFonts w:hint="eastAsia" w:ascii="宋体" w:hAnsi="宋体" w:eastAsia="宋体" w:cs="宋体"/>
          <w:b/>
          <w:bCs/>
          <w:color w:val="000000"/>
          <w:kern w:val="0"/>
          <w:szCs w:val="21"/>
          <w:lang w:bidi="ar"/>
        </w:rPr>
        <w:t xml:space="preserve">2. 在竞赛过程中，参赛选手若有不服从裁判、扰乱赛场秩序等行为情节严重的，取消参赛队当场竞赛成绩。有作弊行为的，取消参赛队参赛资格。 </w:t>
      </w:r>
    </w:p>
    <w:p w14:paraId="042ED891">
      <w:pPr>
        <w:widowControl/>
        <w:jc w:val="left"/>
        <w:rPr>
          <w:szCs w:val="21"/>
        </w:rPr>
      </w:pPr>
      <w:r>
        <w:rPr>
          <w:rFonts w:hint="eastAsia" w:ascii="宋体" w:hAnsi="宋体" w:eastAsia="宋体" w:cs="宋体"/>
          <w:b/>
          <w:bCs/>
          <w:color w:val="000000"/>
          <w:kern w:val="0"/>
          <w:szCs w:val="21"/>
          <w:lang w:bidi="ar"/>
        </w:rPr>
        <w:t>情况说明及处罚：</w:t>
      </w:r>
    </w:p>
    <w:p w14:paraId="1436DDD6">
      <w:pPr>
        <w:pBdr>
          <w:bottom w:val="single" w:color="auto" w:sz="4" w:space="0"/>
        </w:pBdr>
        <w:rPr>
          <w:rFonts w:ascii="宋体" w:hAnsi="宋体" w:eastAsia="宋体" w:cs="宋体"/>
          <w:sz w:val="18"/>
          <w:szCs w:val="18"/>
        </w:rPr>
      </w:pPr>
    </w:p>
    <w:p w14:paraId="17E92633">
      <w:pPr>
        <w:rPr>
          <w:rFonts w:ascii="宋体" w:hAnsi="宋体" w:eastAsia="宋体" w:cs="宋体"/>
          <w:sz w:val="18"/>
          <w:szCs w:val="18"/>
        </w:rPr>
      </w:pPr>
      <w:r>
        <w:rPr>
          <w:rFonts w:hint="eastAsia" w:ascii="宋体" w:hAnsi="宋体" w:eastAsia="宋体" w:cs="宋体"/>
          <w:sz w:val="18"/>
          <w:szCs w:val="18"/>
        </w:rPr>
        <w:t xml:space="preserve">                                                                               </w:t>
      </w:r>
    </w:p>
    <w:p w14:paraId="666B22A1">
      <w:pPr>
        <w:spacing w:line="360" w:lineRule="auto"/>
        <w:rPr>
          <w:rFonts w:ascii="宋体" w:hAnsi="宋体" w:eastAsia="宋体" w:cs="宋体"/>
          <w:b/>
          <w:bCs/>
          <w:sz w:val="20"/>
          <w:szCs w:val="20"/>
        </w:rPr>
        <w:sectPr>
          <w:pgSz w:w="11906" w:h="16838"/>
          <w:pgMar w:top="1134" w:right="850" w:bottom="1134" w:left="850" w:header="851" w:footer="992" w:gutter="0"/>
          <w:cols w:space="425" w:num="1"/>
          <w:docGrid w:type="lines" w:linePitch="312" w:charSpace="0"/>
        </w:sectPr>
      </w:pPr>
    </w:p>
    <w:p w14:paraId="371C6BDB">
      <w:pPr>
        <w:spacing w:line="360" w:lineRule="auto"/>
        <w:rPr>
          <w:rFonts w:ascii="仿宋" w:hAnsi="仿宋" w:eastAsia="仿宋" w:cs="仿宋"/>
          <w:sz w:val="28"/>
          <w:szCs w:val="36"/>
        </w:rPr>
      </w:pPr>
      <w:r>
        <w:rPr>
          <w:rFonts w:hint="eastAsia" w:ascii="仿宋" w:hAnsi="仿宋" w:eastAsia="仿宋" w:cs="仿宋"/>
          <w:sz w:val="28"/>
          <w:szCs w:val="36"/>
        </w:rPr>
        <w:t>附件3-2</w:t>
      </w:r>
    </w:p>
    <w:p w14:paraId="58628394">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2025年成都市中等职业（技工）学校师生技能大赛新能源汽车维修赛项</w:t>
      </w:r>
    </w:p>
    <w:p w14:paraId="565EA87F">
      <w:pPr>
        <w:spacing w:line="360" w:lineRule="auto"/>
        <w:jc w:val="center"/>
        <w:rPr>
          <w:rFonts w:ascii="方正小标宋_GBK" w:hAnsi="微软雅黑" w:eastAsia="方正小标宋_GBK" w:cs="微软雅黑"/>
          <w:sz w:val="40"/>
          <w:szCs w:val="48"/>
        </w:rPr>
      </w:pPr>
    </w:p>
    <w:p w14:paraId="0872E0EA">
      <w:pPr>
        <w:spacing w:line="360" w:lineRule="auto"/>
        <w:jc w:val="center"/>
        <w:rPr>
          <w:rFonts w:ascii="方正小标宋_GBK" w:hAnsi="微软雅黑" w:eastAsia="方正小标宋_GBK" w:cs="微软雅黑"/>
          <w:sz w:val="40"/>
          <w:szCs w:val="48"/>
        </w:rPr>
      </w:pPr>
      <w:r>
        <w:rPr>
          <w:rFonts w:hint="eastAsia" w:ascii="方正小标宋_GBK" w:hAnsi="微软雅黑" w:eastAsia="方正小标宋_GBK" w:cs="微软雅黑"/>
          <w:sz w:val="40"/>
          <w:szCs w:val="48"/>
        </w:rPr>
        <w:t>选手作业 记录表（样题）</w:t>
      </w:r>
    </w:p>
    <w:p w14:paraId="3A2B1D24">
      <w:pPr>
        <w:spacing w:line="360" w:lineRule="auto"/>
        <w:rPr>
          <w:rFonts w:ascii="宋体" w:hAnsi="宋体" w:eastAsia="宋体" w:cs="宋体"/>
          <w:b/>
          <w:bCs/>
          <w:sz w:val="28"/>
          <w:szCs w:val="28"/>
        </w:rPr>
      </w:pPr>
    </w:p>
    <w:p w14:paraId="2309C765">
      <w:pPr>
        <w:widowControl/>
        <w:jc w:val="left"/>
        <w:rPr>
          <w:rFonts w:ascii="宋体" w:hAnsi="宋体" w:eastAsia="宋体" w:cs="宋体"/>
          <w:b/>
          <w:bCs/>
          <w:sz w:val="28"/>
          <w:szCs w:val="28"/>
        </w:rPr>
      </w:pPr>
      <w:r>
        <w:rPr>
          <w:rFonts w:hint="eastAsia" w:ascii="宋体" w:hAnsi="宋体" w:eastAsia="宋体" w:cs="宋体"/>
          <w:b/>
          <w:bCs/>
          <w:sz w:val="28"/>
          <w:szCs w:val="28"/>
        </w:rPr>
        <w:t>竞赛模块三:</w:t>
      </w:r>
      <w:r>
        <w:rPr>
          <w:rFonts w:hint="eastAsia" w:ascii="宋体" w:hAnsi="宋体" w:eastAsia="宋体" w:cs="宋体"/>
          <w:b/>
          <w:bCs/>
          <w:color w:val="000000"/>
          <w:kern w:val="0"/>
          <w:sz w:val="31"/>
          <w:szCs w:val="31"/>
          <w:lang w:bidi="ar"/>
        </w:rPr>
        <w:t>新能源汽车维护与动力蓄电池检测</w:t>
      </w:r>
    </w:p>
    <w:tbl>
      <w:tblPr>
        <w:tblStyle w:val="6"/>
        <w:tblW w:w="9667"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934"/>
      </w:tblGrid>
      <w:tr w14:paraId="5D28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7" w:type="dxa"/>
            <w:gridSpan w:val="2"/>
          </w:tcPr>
          <w:p w14:paraId="493334F3">
            <w:pPr>
              <w:spacing w:line="360" w:lineRule="auto"/>
              <w:rPr>
                <w:rFonts w:ascii="宋体" w:hAnsi="宋体" w:eastAsia="宋体" w:cs="宋体"/>
                <w:b/>
                <w:bCs/>
                <w:sz w:val="28"/>
                <w:szCs w:val="28"/>
              </w:rPr>
            </w:pPr>
            <w:r>
              <w:rPr>
                <w:rFonts w:hint="eastAsia" w:ascii="宋体" w:hAnsi="宋体" w:eastAsia="宋体" w:cs="宋体"/>
                <w:b/>
                <w:bCs/>
                <w:sz w:val="28"/>
                <w:szCs w:val="28"/>
              </w:rPr>
              <w:t>竞赛日期：2025年  月    日          竞赛场次：</w:t>
            </w:r>
          </w:p>
          <w:p w14:paraId="4C831E27">
            <w:pPr>
              <w:spacing w:line="360" w:lineRule="auto"/>
              <w:rPr>
                <w:rFonts w:ascii="宋体" w:hAnsi="宋体" w:eastAsia="宋体" w:cs="宋体"/>
                <w:b/>
                <w:bCs/>
                <w:sz w:val="28"/>
                <w:szCs w:val="28"/>
              </w:rPr>
            </w:pPr>
            <w:r>
              <w:rPr>
                <w:rFonts w:hint="eastAsia" w:ascii="宋体" w:hAnsi="宋体" w:eastAsia="宋体" w:cs="宋体"/>
                <w:b/>
                <w:bCs/>
                <w:sz w:val="28"/>
                <w:szCs w:val="28"/>
              </w:rPr>
              <w:t>竞赛工位：</w:t>
            </w:r>
          </w:p>
        </w:tc>
      </w:tr>
      <w:tr w14:paraId="4DBC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tcPr>
          <w:p w14:paraId="773A2EF8">
            <w:pPr>
              <w:spacing w:line="360" w:lineRule="auto"/>
              <w:rPr>
                <w:rFonts w:ascii="宋体" w:hAnsi="宋体" w:eastAsia="宋体" w:cs="宋体"/>
                <w:b/>
                <w:bCs/>
                <w:sz w:val="28"/>
                <w:szCs w:val="28"/>
              </w:rPr>
            </w:pPr>
            <w:r>
              <w:rPr>
                <w:rFonts w:hint="eastAsia" w:ascii="宋体" w:hAnsi="宋体" w:eastAsia="宋体" w:cs="宋体"/>
                <w:b/>
                <w:bCs/>
                <w:sz w:val="28"/>
                <w:szCs w:val="28"/>
              </w:rPr>
              <w:t>选手身份加密号：</w:t>
            </w:r>
          </w:p>
        </w:tc>
        <w:tc>
          <w:tcPr>
            <w:tcW w:w="4934" w:type="dxa"/>
          </w:tcPr>
          <w:p w14:paraId="0E28C939">
            <w:pPr>
              <w:spacing w:line="360" w:lineRule="auto"/>
              <w:rPr>
                <w:rFonts w:ascii="宋体" w:hAnsi="宋体" w:eastAsia="宋体" w:cs="宋体"/>
                <w:b/>
                <w:bCs/>
                <w:sz w:val="28"/>
                <w:szCs w:val="28"/>
              </w:rPr>
            </w:pPr>
            <w:r>
              <w:rPr>
                <w:rFonts w:hint="eastAsia" w:ascii="宋体" w:hAnsi="宋体" w:eastAsia="宋体" w:cs="宋体"/>
                <w:b/>
                <w:bCs/>
                <w:sz w:val="28"/>
                <w:szCs w:val="28"/>
              </w:rPr>
              <w:t>竞赛用时：    分       秒</w:t>
            </w:r>
          </w:p>
        </w:tc>
      </w:tr>
    </w:tbl>
    <w:p w14:paraId="49843E18">
      <w:pPr>
        <w:spacing w:line="360" w:lineRule="auto"/>
        <w:rPr>
          <w:rFonts w:ascii="宋体" w:hAnsi="宋体" w:eastAsia="宋体" w:cs="宋体"/>
          <w:b/>
          <w:bCs/>
          <w:sz w:val="28"/>
          <w:szCs w:val="28"/>
        </w:rPr>
      </w:pPr>
    </w:p>
    <w:tbl>
      <w:tblPr>
        <w:tblStyle w:val="6"/>
        <w:tblW w:w="965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3073"/>
        <w:gridCol w:w="1280"/>
        <w:gridCol w:w="3626"/>
      </w:tblGrid>
      <w:tr w14:paraId="1EBD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714EE885">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序号</w:t>
            </w:r>
          </w:p>
        </w:tc>
        <w:tc>
          <w:tcPr>
            <w:tcW w:w="3073" w:type="dxa"/>
            <w:vAlign w:val="center"/>
          </w:tcPr>
          <w:p w14:paraId="7B3B334B">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项目名称</w:t>
            </w:r>
          </w:p>
        </w:tc>
        <w:tc>
          <w:tcPr>
            <w:tcW w:w="1280" w:type="dxa"/>
            <w:vAlign w:val="center"/>
          </w:tcPr>
          <w:p w14:paraId="292BC38D">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配分</w:t>
            </w:r>
          </w:p>
        </w:tc>
        <w:tc>
          <w:tcPr>
            <w:tcW w:w="3626" w:type="dxa"/>
            <w:vAlign w:val="center"/>
          </w:tcPr>
          <w:p w14:paraId="0EF9C314">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实际得分</w:t>
            </w:r>
          </w:p>
        </w:tc>
      </w:tr>
      <w:tr w14:paraId="56FF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6AFD914D">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1</w:t>
            </w:r>
          </w:p>
        </w:tc>
        <w:tc>
          <w:tcPr>
            <w:tcW w:w="3073" w:type="dxa"/>
            <w:vAlign w:val="center"/>
          </w:tcPr>
          <w:p w14:paraId="1CBC2D5D">
            <w:pPr>
              <w:spacing w:line="360" w:lineRule="auto"/>
              <w:jc w:val="center"/>
              <w:rPr>
                <w:rFonts w:ascii="宋体" w:hAnsi="宋体" w:eastAsia="宋体" w:cs="宋体"/>
                <w:b/>
                <w:bCs/>
                <w:sz w:val="28"/>
                <w:szCs w:val="28"/>
              </w:rPr>
            </w:pPr>
            <w:r>
              <w:rPr>
                <w:rFonts w:hint="eastAsia" w:ascii="微软雅黑" w:hAnsi="微软雅黑" w:eastAsia="微软雅黑" w:cs="微软雅黑"/>
                <w:spacing w:val="-1"/>
                <w:sz w:val="24"/>
              </w:rPr>
              <w:t>作业过程记录</w:t>
            </w:r>
          </w:p>
        </w:tc>
        <w:tc>
          <w:tcPr>
            <w:tcW w:w="1280" w:type="dxa"/>
            <w:vAlign w:val="center"/>
          </w:tcPr>
          <w:p w14:paraId="7A24FBF5">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30</w:t>
            </w:r>
          </w:p>
        </w:tc>
        <w:tc>
          <w:tcPr>
            <w:tcW w:w="3626" w:type="dxa"/>
            <w:vAlign w:val="center"/>
          </w:tcPr>
          <w:p w14:paraId="77E2E887">
            <w:pPr>
              <w:spacing w:line="360" w:lineRule="auto"/>
              <w:jc w:val="center"/>
              <w:rPr>
                <w:rFonts w:ascii="宋体" w:hAnsi="宋体" w:eastAsia="宋体" w:cs="宋体"/>
                <w:b/>
                <w:bCs/>
                <w:sz w:val="28"/>
                <w:szCs w:val="28"/>
              </w:rPr>
            </w:pPr>
          </w:p>
        </w:tc>
      </w:tr>
      <w:tr w14:paraId="302E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2002402D">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现场裁判</w:t>
            </w:r>
          </w:p>
          <w:p w14:paraId="1164B8CB">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6012114C">
            <w:pPr>
              <w:spacing w:line="360" w:lineRule="auto"/>
              <w:jc w:val="center"/>
              <w:rPr>
                <w:rFonts w:ascii="宋体" w:hAnsi="宋体" w:eastAsia="宋体" w:cs="宋体"/>
                <w:b/>
                <w:bCs/>
                <w:sz w:val="28"/>
                <w:szCs w:val="28"/>
              </w:rPr>
            </w:pPr>
          </w:p>
        </w:tc>
      </w:tr>
      <w:tr w14:paraId="6C4C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7FB3AF93">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评分裁判</w:t>
            </w:r>
          </w:p>
          <w:p w14:paraId="2B639E47">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27BBD7A5">
            <w:pPr>
              <w:spacing w:line="360" w:lineRule="auto"/>
              <w:jc w:val="center"/>
              <w:rPr>
                <w:rFonts w:ascii="宋体" w:hAnsi="宋体" w:eastAsia="宋体" w:cs="宋体"/>
                <w:b/>
                <w:bCs/>
                <w:sz w:val="28"/>
                <w:szCs w:val="28"/>
              </w:rPr>
            </w:pPr>
          </w:p>
        </w:tc>
      </w:tr>
      <w:tr w14:paraId="29F1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Align w:val="center"/>
          </w:tcPr>
          <w:p w14:paraId="5344B290">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核分裁判</w:t>
            </w:r>
          </w:p>
          <w:p w14:paraId="0D831D66">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（签字）</w:t>
            </w:r>
          </w:p>
        </w:tc>
        <w:tc>
          <w:tcPr>
            <w:tcW w:w="7979" w:type="dxa"/>
            <w:gridSpan w:val="3"/>
            <w:vAlign w:val="center"/>
          </w:tcPr>
          <w:p w14:paraId="7A0B98C9">
            <w:pPr>
              <w:spacing w:line="360" w:lineRule="auto"/>
              <w:jc w:val="center"/>
              <w:rPr>
                <w:rFonts w:ascii="宋体" w:hAnsi="宋体" w:eastAsia="宋体" w:cs="宋体"/>
                <w:b/>
                <w:bCs/>
                <w:sz w:val="28"/>
                <w:szCs w:val="28"/>
              </w:rPr>
            </w:pPr>
          </w:p>
        </w:tc>
      </w:tr>
    </w:tbl>
    <w:p w14:paraId="279E1AA2">
      <w:pPr>
        <w:spacing w:line="360" w:lineRule="auto"/>
        <w:rPr>
          <w:rFonts w:ascii="宋体" w:hAnsi="宋体" w:eastAsia="宋体" w:cs="宋体"/>
          <w:b/>
          <w:bCs/>
          <w:sz w:val="20"/>
          <w:szCs w:val="20"/>
        </w:rPr>
      </w:pPr>
      <w:r>
        <w:rPr>
          <w:rFonts w:hint="eastAsia" w:ascii="宋体" w:hAnsi="宋体" w:eastAsia="宋体" w:cs="宋体"/>
          <w:b/>
          <w:bCs/>
          <w:sz w:val="20"/>
          <w:szCs w:val="20"/>
        </w:rPr>
        <w:t>裁判须知：</w:t>
      </w:r>
    </w:p>
    <w:p w14:paraId="77707B3C">
      <w:pPr>
        <w:numPr>
          <w:ilvl w:val="0"/>
          <w:numId w:val="5"/>
        </w:numPr>
        <w:spacing w:line="360" w:lineRule="auto"/>
        <w:rPr>
          <w:rFonts w:ascii="宋体" w:hAnsi="宋体" w:eastAsia="宋体" w:cs="宋体"/>
          <w:b/>
          <w:bCs/>
          <w:sz w:val="20"/>
          <w:szCs w:val="20"/>
        </w:rPr>
      </w:pPr>
      <w:r>
        <w:rPr>
          <w:rFonts w:hint="eastAsia" w:ascii="宋体" w:hAnsi="宋体" w:eastAsia="宋体" w:cs="宋体"/>
          <w:b/>
          <w:bCs/>
          <w:sz w:val="20"/>
          <w:szCs w:val="20"/>
        </w:rPr>
        <w:t>主副裁判独立评分；使用规定签字笔书写；扣分栏不得空白，未扣分填“0”，扣分填负值；选手未完成作业需扣分并备注“未完成”；修改须签字确认。</w:t>
      </w:r>
    </w:p>
    <w:p w14:paraId="3134AA74">
      <w:pPr>
        <w:spacing w:line="360" w:lineRule="auto"/>
        <w:rPr>
          <w:rFonts w:ascii="宋体" w:hAnsi="宋体" w:eastAsia="宋体" w:cs="宋体"/>
          <w:b/>
          <w:bCs/>
          <w:sz w:val="20"/>
          <w:szCs w:val="20"/>
        </w:rPr>
      </w:pPr>
    </w:p>
    <w:p w14:paraId="4C7BEF25">
      <w:pPr>
        <w:spacing w:line="360" w:lineRule="auto"/>
        <w:rPr>
          <w:rFonts w:ascii="宋体" w:hAnsi="宋体" w:eastAsia="宋体" w:cs="宋体"/>
          <w:b/>
          <w:bCs/>
          <w:sz w:val="20"/>
          <w:szCs w:val="20"/>
        </w:rPr>
        <w:sectPr>
          <w:pgSz w:w="11906" w:h="16838"/>
          <w:pgMar w:top="1134" w:right="1474" w:bottom="1134" w:left="1474" w:header="851" w:footer="992" w:gutter="0"/>
          <w:cols w:space="425" w:num="1"/>
          <w:docGrid w:type="lines" w:linePitch="312" w:charSpace="0"/>
        </w:sectPr>
      </w:pPr>
    </w:p>
    <w:tbl>
      <w:tblPr>
        <w:tblStyle w:val="6"/>
        <w:tblW w:w="10462"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31"/>
        <w:gridCol w:w="1273"/>
        <w:gridCol w:w="415"/>
        <w:gridCol w:w="197"/>
        <w:gridCol w:w="1536"/>
        <w:gridCol w:w="2443"/>
        <w:gridCol w:w="720"/>
        <w:gridCol w:w="676"/>
        <w:gridCol w:w="676"/>
        <w:gridCol w:w="775"/>
      </w:tblGrid>
      <w:tr w14:paraId="0880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462" w:type="dxa"/>
            <w:gridSpan w:val="11"/>
            <w:vAlign w:val="center"/>
          </w:tcPr>
          <w:p w14:paraId="4992317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1．举升位置 1</w:t>
            </w:r>
          </w:p>
        </w:tc>
      </w:tr>
      <w:tr w14:paraId="5321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FE0415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序号</w:t>
            </w:r>
          </w:p>
        </w:tc>
        <w:tc>
          <w:tcPr>
            <w:tcW w:w="2304" w:type="dxa"/>
            <w:gridSpan w:val="2"/>
            <w:vAlign w:val="center"/>
          </w:tcPr>
          <w:p w14:paraId="1938128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作业类型+作业对象+</w:t>
            </w:r>
          </w:p>
          <w:p w14:paraId="172CAAE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4591" w:type="dxa"/>
            <w:gridSpan w:val="4"/>
            <w:vAlign w:val="center"/>
          </w:tcPr>
          <w:p w14:paraId="27A527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数据或异常情况记录</w:t>
            </w:r>
          </w:p>
        </w:tc>
        <w:tc>
          <w:tcPr>
            <w:tcW w:w="720" w:type="dxa"/>
            <w:vAlign w:val="center"/>
          </w:tcPr>
          <w:p w14:paraId="05DCB93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维修</w:t>
            </w:r>
          </w:p>
          <w:p w14:paraId="7FBA8B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措施</w:t>
            </w:r>
          </w:p>
        </w:tc>
        <w:tc>
          <w:tcPr>
            <w:tcW w:w="676" w:type="dxa"/>
            <w:vAlign w:val="center"/>
          </w:tcPr>
          <w:p w14:paraId="327F3A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76" w:type="dxa"/>
            <w:vAlign w:val="center"/>
          </w:tcPr>
          <w:p w14:paraId="55E4E09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775" w:type="dxa"/>
            <w:vAlign w:val="center"/>
          </w:tcPr>
          <w:p w14:paraId="488814C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w:t>
            </w:r>
          </w:p>
          <w:p w14:paraId="279325E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依据</w:t>
            </w:r>
          </w:p>
        </w:tc>
      </w:tr>
      <w:tr w14:paraId="71D7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3E23299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p>
        </w:tc>
        <w:tc>
          <w:tcPr>
            <w:tcW w:w="1031" w:type="dxa"/>
            <w:vMerge w:val="restart"/>
            <w:vAlign w:val="center"/>
          </w:tcPr>
          <w:p w14:paraId="65FEA28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作业准备</w:t>
            </w:r>
          </w:p>
        </w:tc>
        <w:tc>
          <w:tcPr>
            <w:tcW w:w="1273" w:type="dxa"/>
            <w:vAlign w:val="center"/>
          </w:tcPr>
          <w:p w14:paraId="74ACE7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检查水基灭</w:t>
            </w:r>
          </w:p>
          <w:p w14:paraId="2848ABB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火器压力值</w:t>
            </w:r>
          </w:p>
        </w:tc>
        <w:tc>
          <w:tcPr>
            <w:tcW w:w="4591" w:type="dxa"/>
            <w:gridSpan w:val="4"/>
            <w:vAlign w:val="center"/>
          </w:tcPr>
          <w:p w14:paraId="06F01A1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水基灭火器压力值：</w:t>
            </w:r>
            <w:r>
              <w:rPr>
                <w:rFonts w:hint="eastAsia" w:ascii="仿宋" w:hAnsi="仿宋" w:eastAsia="仿宋" w:cs="仿宋"/>
                <w:color w:val="000000"/>
                <w:kern w:val="0"/>
                <w:sz w:val="21"/>
                <w:szCs w:val="21"/>
                <w:u w:val="single"/>
                <w:lang w:bidi="ar"/>
              </w:rPr>
              <w:t xml:space="preserve">                </w:t>
            </w:r>
          </w:p>
          <w:p w14:paraId="4425CE4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79685A0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3352BAA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07CE5E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12FF93D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6EAE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14:paraId="04729C5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031" w:type="dxa"/>
            <w:vMerge w:val="continue"/>
            <w:vAlign w:val="center"/>
          </w:tcPr>
          <w:p w14:paraId="3BE46FF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273" w:type="dxa"/>
            <w:vAlign w:val="center"/>
          </w:tcPr>
          <w:p w14:paraId="45A890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检查干粉灭</w:t>
            </w:r>
          </w:p>
          <w:p w14:paraId="6EB89D4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火器压力值</w:t>
            </w:r>
          </w:p>
        </w:tc>
        <w:tc>
          <w:tcPr>
            <w:tcW w:w="4591" w:type="dxa"/>
            <w:gridSpan w:val="4"/>
            <w:vAlign w:val="center"/>
          </w:tcPr>
          <w:p w14:paraId="3B7783A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干粉灭火器压力值：</w:t>
            </w:r>
            <w:r>
              <w:rPr>
                <w:rFonts w:hint="eastAsia" w:ascii="仿宋" w:hAnsi="仿宋" w:eastAsia="仿宋" w:cs="仿宋"/>
                <w:color w:val="000000"/>
                <w:kern w:val="0"/>
                <w:sz w:val="21"/>
                <w:szCs w:val="21"/>
                <w:u w:val="single"/>
                <w:lang w:bidi="ar"/>
              </w:rPr>
              <w:t xml:space="preserve">                </w:t>
            </w:r>
          </w:p>
          <w:p w14:paraId="7302F1C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tc>
        <w:tc>
          <w:tcPr>
            <w:tcW w:w="720" w:type="dxa"/>
            <w:vAlign w:val="center"/>
          </w:tcPr>
          <w:p w14:paraId="5302B4D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29E0698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213C6C0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260A280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2D6D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AFD50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w:t>
            </w:r>
          </w:p>
        </w:tc>
        <w:tc>
          <w:tcPr>
            <w:tcW w:w="1031" w:type="dxa"/>
            <w:vAlign w:val="center"/>
          </w:tcPr>
          <w:p w14:paraId="22F37BA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人物安全</w:t>
            </w:r>
          </w:p>
        </w:tc>
        <w:tc>
          <w:tcPr>
            <w:tcW w:w="1273" w:type="dxa"/>
            <w:vAlign w:val="center"/>
          </w:tcPr>
          <w:p w14:paraId="71DB73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检查确认档位</w:t>
            </w:r>
          </w:p>
        </w:tc>
        <w:tc>
          <w:tcPr>
            <w:tcW w:w="4591" w:type="dxa"/>
            <w:gridSpan w:val="4"/>
            <w:vAlign w:val="center"/>
          </w:tcPr>
          <w:p w14:paraId="0ADBD0E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档位状态：</w:t>
            </w:r>
            <w:r>
              <w:rPr>
                <w:rFonts w:hint="eastAsia" w:ascii="仿宋" w:hAnsi="仿宋" w:eastAsia="仿宋" w:cs="仿宋"/>
                <w:color w:val="000000"/>
                <w:kern w:val="0"/>
                <w:sz w:val="21"/>
                <w:szCs w:val="21"/>
                <w:u w:val="single"/>
                <w:lang w:bidi="ar"/>
              </w:rPr>
              <w:t xml:space="preserve">                </w:t>
            </w:r>
          </w:p>
          <w:p w14:paraId="2DEA6F7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15C2BC2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6AB956D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63468B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245008C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6F01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55F43FF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w:t>
            </w:r>
          </w:p>
          <w:p w14:paraId="16468BE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031" w:type="dxa"/>
            <w:vMerge w:val="restart"/>
            <w:vAlign w:val="center"/>
          </w:tcPr>
          <w:p w14:paraId="2B71ADA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设备使用</w:t>
            </w:r>
          </w:p>
          <w:p w14:paraId="431EC05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273" w:type="dxa"/>
            <w:vAlign w:val="center"/>
          </w:tcPr>
          <w:p w14:paraId="0DC6CFE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检查绝缘测试仪及表笔线束过压等级</w:t>
            </w:r>
          </w:p>
        </w:tc>
        <w:tc>
          <w:tcPr>
            <w:tcW w:w="4591" w:type="dxa"/>
            <w:gridSpan w:val="4"/>
          </w:tcPr>
          <w:p w14:paraId="1F22D77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绝缘测试仪过压等级及耐压值： </w:t>
            </w:r>
            <w:r>
              <w:rPr>
                <w:rFonts w:hint="eastAsia" w:ascii="仿宋" w:hAnsi="仿宋" w:eastAsia="仿宋" w:cs="仿宋"/>
                <w:color w:val="000000"/>
                <w:kern w:val="0"/>
                <w:sz w:val="21"/>
                <w:szCs w:val="21"/>
                <w:u w:val="single"/>
                <w:lang w:bidi="ar"/>
              </w:rPr>
              <w:t xml:space="preserve">                </w:t>
            </w:r>
          </w:p>
          <w:p w14:paraId="16B1B8F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3B10C9E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绝缘测试仪表笔线束过压等级及耐压值：</w:t>
            </w:r>
            <w:r>
              <w:rPr>
                <w:rFonts w:hint="eastAsia" w:ascii="仿宋" w:hAnsi="仿宋" w:eastAsia="仿宋" w:cs="仿宋"/>
                <w:color w:val="000000"/>
                <w:kern w:val="0"/>
                <w:sz w:val="21"/>
                <w:szCs w:val="21"/>
                <w:u w:val="single"/>
                <w:lang w:bidi="ar"/>
              </w:rPr>
              <w:t xml:space="preserve">                </w:t>
            </w:r>
          </w:p>
          <w:p w14:paraId="0E1F2A7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5CAC045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4E3089C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372171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1908506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2060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14:paraId="30D8BD3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031" w:type="dxa"/>
            <w:vMerge w:val="continue"/>
            <w:vAlign w:val="center"/>
          </w:tcPr>
          <w:p w14:paraId="05E00B2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273" w:type="dxa"/>
            <w:vAlign w:val="center"/>
          </w:tcPr>
          <w:p w14:paraId="7F1889A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检查万用表</w:t>
            </w:r>
          </w:p>
          <w:p w14:paraId="6B664F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及表笔线束</w:t>
            </w:r>
          </w:p>
          <w:p w14:paraId="4EFCD8E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过压等级</w:t>
            </w:r>
          </w:p>
        </w:tc>
        <w:tc>
          <w:tcPr>
            <w:tcW w:w="4591" w:type="dxa"/>
            <w:gridSpan w:val="4"/>
          </w:tcPr>
          <w:p w14:paraId="551AA62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万用表过压等级及耐压值： </w:t>
            </w:r>
            <w:r>
              <w:rPr>
                <w:rFonts w:hint="eastAsia" w:ascii="仿宋" w:hAnsi="仿宋" w:eastAsia="仿宋" w:cs="仿宋"/>
                <w:color w:val="000000"/>
                <w:kern w:val="0"/>
                <w:sz w:val="21"/>
                <w:szCs w:val="21"/>
                <w:u w:val="single"/>
                <w:lang w:bidi="ar"/>
              </w:rPr>
              <w:t xml:space="preserve">                </w:t>
            </w:r>
          </w:p>
          <w:p w14:paraId="7A643C5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726CD01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万用表表笔线束过压等级及耐压值： </w:t>
            </w:r>
            <w:r>
              <w:rPr>
                <w:rFonts w:hint="eastAsia" w:ascii="仿宋" w:hAnsi="仿宋" w:eastAsia="仿宋" w:cs="仿宋"/>
                <w:color w:val="000000"/>
                <w:kern w:val="0"/>
                <w:sz w:val="21"/>
                <w:szCs w:val="21"/>
                <w:u w:val="single"/>
                <w:lang w:bidi="ar"/>
              </w:rPr>
              <w:t xml:space="preserve">                </w:t>
            </w:r>
          </w:p>
          <w:p w14:paraId="537707F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187AAA2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34DECFA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62D0C4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7E04FCB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1002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720" w:type="dxa"/>
            <w:vAlign w:val="center"/>
          </w:tcPr>
          <w:p w14:paraId="2642B6B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w:t>
            </w:r>
          </w:p>
        </w:tc>
        <w:tc>
          <w:tcPr>
            <w:tcW w:w="1031" w:type="dxa"/>
            <w:vAlign w:val="center"/>
          </w:tcPr>
          <w:p w14:paraId="6867554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记录车</w:t>
            </w:r>
          </w:p>
          <w:p w14:paraId="5F4063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辆信息</w:t>
            </w:r>
          </w:p>
        </w:tc>
        <w:tc>
          <w:tcPr>
            <w:tcW w:w="1273" w:type="dxa"/>
            <w:vAlign w:val="center"/>
          </w:tcPr>
          <w:p w14:paraId="442BBCB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检查并记录</w:t>
            </w:r>
          </w:p>
          <w:p w14:paraId="5CF413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车辆信息</w:t>
            </w:r>
          </w:p>
        </w:tc>
        <w:tc>
          <w:tcPr>
            <w:tcW w:w="4591" w:type="dxa"/>
            <w:gridSpan w:val="4"/>
            <w:vAlign w:val="center"/>
          </w:tcPr>
          <w:p w14:paraId="1AA845F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（1）车辆识别码：</w:t>
            </w:r>
            <w:r>
              <w:rPr>
                <w:rFonts w:hint="eastAsia" w:ascii="仿宋" w:hAnsi="仿宋" w:eastAsia="仿宋" w:cs="仿宋"/>
                <w:color w:val="000000"/>
                <w:kern w:val="0"/>
                <w:sz w:val="21"/>
                <w:szCs w:val="21"/>
                <w:u w:val="single"/>
                <w:lang w:bidi="ar"/>
              </w:rPr>
              <w:t xml:space="preserve">                    </w:t>
            </w:r>
          </w:p>
          <w:p w14:paraId="4491BC5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（2）整车型号：</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25F2859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（3）驱动电机型号：</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63FB7F4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（4）驱动电机峰值功率：</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424E414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（5）动力电池系统额定电压：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4F29FD2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（6）动力电池系统额定容量：</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18E1B74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（7）里程表读数：</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tc>
        <w:tc>
          <w:tcPr>
            <w:tcW w:w="720" w:type="dxa"/>
            <w:vAlign w:val="center"/>
          </w:tcPr>
          <w:p w14:paraId="26401CA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0497AC3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49B6EF1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09FED37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50EE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4965C5A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w:t>
            </w:r>
          </w:p>
        </w:tc>
        <w:tc>
          <w:tcPr>
            <w:tcW w:w="1031" w:type="dxa"/>
            <w:vMerge w:val="restart"/>
            <w:vAlign w:val="center"/>
          </w:tcPr>
          <w:p w14:paraId="605D2A9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前舱检</w:t>
            </w:r>
          </w:p>
          <w:p w14:paraId="71375A7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查（测）</w:t>
            </w:r>
          </w:p>
        </w:tc>
        <w:tc>
          <w:tcPr>
            <w:tcW w:w="1273" w:type="dxa"/>
            <w:vAlign w:val="center"/>
          </w:tcPr>
          <w:p w14:paraId="739653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检查制动液液位</w:t>
            </w:r>
          </w:p>
        </w:tc>
        <w:tc>
          <w:tcPr>
            <w:tcW w:w="4591" w:type="dxa"/>
            <w:gridSpan w:val="4"/>
          </w:tcPr>
          <w:p w14:paraId="691CD80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（1）制动液型号：</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1299213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（2）制动液液位：□正常 □异常  </w:t>
            </w:r>
          </w:p>
        </w:tc>
        <w:tc>
          <w:tcPr>
            <w:tcW w:w="720" w:type="dxa"/>
            <w:vAlign w:val="center"/>
          </w:tcPr>
          <w:p w14:paraId="179B570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3D66758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1EB832B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1B7E221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5C31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tcPr>
          <w:p w14:paraId="750D716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1031" w:type="dxa"/>
            <w:vMerge w:val="continue"/>
          </w:tcPr>
          <w:p w14:paraId="1FC4698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1273" w:type="dxa"/>
            <w:vAlign w:val="center"/>
          </w:tcPr>
          <w:p w14:paraId="4D10B26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检查电驱动系统冷却液冰点</w:t>
            </w:r>
          </w:p>
        </w:tc>
        <w:tc>
          <w:tcPr>
            <w:tcW w:w="4591" w:type="dxa"/>
            <w:gridSpan w:val="4"/>
          </w:tcPr>
          <w:p w14:paraId="14994E99">
            <w:pPr>
              <w:keepNext w:val="0"/>
              <w:keepLines w:val="0"/>
              <w:pageBreakBefore w:val="0"/>
              <w:widowControl/>
              <w:numPr>
                <w:ilvl w:val="0"/>
                <w:numId w:val="6"/>
              </w:numPr>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电驱动系统冰点标准值：</w:t>
            </w:r>
            <w:r>
              <w:rPr>
                <w:rFonts w:hint="eastAsia" w:ascii="仿宋" w:hAnsi="仿宋" w:eastAsia="仿宋" w:cs="仿宋"/>
                <w:color w:val="000000"/>
                <w:kern w:val="0"/>
                <w:sz w:val="21"/>
                <w:szCs w:val="21"/>
                <w:u w:val="single"/>
                <w:lang w:bidi="ar"/>
              </w:rPr>
              <w:t xml:space="preserve">                    </w:t>
            </w:r>
          </w:p>
          <w:p w14:paraId="5868FF00">
            <w:pPr>
              <w:keepNext w:val="0"/>
              <w:keepLines w:val="0"/>
              <w:pageBreakBefore w:val="0"/>
              <w:widowControl/>
              <w:numPr>
                <w:ilvl w:val="0"/>
                <w:numId w:val="6"/>
              </w:numPr>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电驱动系统冰点实测值：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4F0B7E6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tc>
        <w:tc>
          <w:tcPr>
            <w:tcW w:w="720" w:type="dxa"/>
            <w:vAlign w:val="center"/>
          </w:tcPr>
          <w:p w14:paraId="06FD731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4433FC6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196638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018165F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2CD0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tcPr>
          <w:p w14:paraId="01C7AC7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1031" w:type="dxa"/>
            <w:vMerge w:val="continue"/>
          </w:tcPr>
          <w:p w14:paraId="6430FEE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1273" w:type="dxa"/>
            <w:vAlign w:val="center"/>
          </w:tcPr>
          <w:p w14:paraId="46AF55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bidi="ar"/>
              </w:rPr>
              <w:t>检查暖风系统和动力蓄电池系统冷却液冰点</w:t>
            </w:r>
          </w:p>
        </w:tc>
        <w:tc>
          <w:tcPr>
            <w:tcW w:w="4591" w:type="dxa"/>
            <w:gridSpan w:val="4"/>
          </w:tcPr>
          <w:p w14:paraId="4F7417E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（1）暖风系统和动力蓄电池系统冰点 </w:t>
            </w:r>
          </w:p>
          <w:p w14:paraId="33C6487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58D702F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（2）暖风系统和动力蓄电池系统冰点 </w:t>
            </w:r>
          </w:p>
          <w:p w14:paraId="4B9A136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实测值：  </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70E817E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12EB15C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5FAF209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5C836FD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3966838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1BD9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tcPr>
          <w:p w14:paraId="4A873C4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031" w:type="dxa"/>
            <w:vMerge w:val="continue"/>
          </w:tcPr>
          <w:p w14:paraId="4120170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273" w:type="dxa"/>
            <w:vAlign w:val="center"/>
          </w:tcPr>
          <w:p w14:paraId="072154D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检查低压蓄电池静态电压</w:t>
            </w:r>
          </w:p>
        </w:tc>
        <w:tc>
          <w:tcPr>
            <w:tcW w:w="4591" w:type="dxa"/>
            <w:gridSpan w:val="4"/>
          </w:tcPr>
          <w:p w14:paraId="24BFC2E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低压蓄电池静态电压：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6BA3C2E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tc>
        <w:tc>
          <w:tcPr>
            <w:tcW w:w="720" w:type="dxa"/>
            <w:vAlign w:val="center"/>
          </w:tcPr>
          <w:p w14:paraId="0478BBE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26CCAE2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154130C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00FA42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251B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tcPr>
          <w:p w14:paraId="0F8453E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031" w:type="dxa"/>
            <w:vMerge w:val="continue"/>
          </w:tcPr>
          <w:p w14:paraId="6292A0A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273" w:type="dxa"/>
            <w:vAlign w:val="center"/>
          </w:tcPr>
          <w:p w14:paraId="2E2970C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检查低压蓄电池上电电压</w:t>
            </w:r>
          </w:p>
        </w:tc>
        <w:tc>
          <w:tcPr>
            <w:tcW w:w="4591" w:type="dxa"/>
            <w:gridSpan w:val="4"/>
          </w:tcPr>
          <w:p w14:paraId="06D7950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低压蓄电池上电电压：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177DCDA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5046F61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4D5B2D8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3DEDE90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6B11CE1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1319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236C798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w:t>
            </w:r>
          </w:p>
        </w:tc>
        <w:tc>
          <w:tcPr>
            <w:tcW w:w="1031" w:type="dxa"/>
            <w:vMerge w:val="restart"/>
            <w:vAlign w:val="center"/>
          </w:tcPr>
          <w:p w14:paraId="137E58F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车内检查</w:t>
            </w:r>
          </w:p>
        </w:tc>
        <w:tc>
          <w:tcPr>
            <w:tcW w:w="1273" w:type="dxa"/>
            <w:vAlign w:val="center"/>
          </w:tcPr>
          <w:p w14:paraId="7128461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检测并记录诊断每个系统信息</w:t>
            </w:r>
          </w:p>
        </w:tc>
        <w:tc>
          <w:tcPr>
            <w:tcW w:w="4591" w:type="dxa"/>
            <w:gridSpan w:val="4"/>
          </w:tcPr>
          <w:p w14:paraId="3116917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故障码：</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49D74E4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63E3080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tc>
        <w:tc>
          <w:tcPr>
            <w:tcW w:w="720" w:type="dxa"/>
            <w:vAlign w:val="center"/>
          </w:tcPr>
          <w:p w14:paraId="17B7052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634C72A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06D6EB8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7E1552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47C7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tcPr>
          <w:p w14:paraId="55BFFF1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031" w:type="dxa"/>
            <w:vMerge w:val="continue"/>
          </w:tcPr>
          <w:p w14:paraId="41AA90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273" w:type="dxa"/>
            <w:vAlign w:val="center"/>
          </w:tcPr>
          <w:p w14:paraId="47826B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读取并记录</w:t>
            </w:r>
          </w:p>
          <w:p w14:paraId="71717B4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动力蓄电池</w:t>
            </w:r>
          </w:p>
          <w:p w14:paraId="2993BCF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相关数据流</w:t>
            </w:r>
          </w:p>
          <w:p w14:paraId="23C45B8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4591" w:type="dxa"/>
            <w:gridSpan w:val="4"/>
          </w:tcPr>
          <w:p w14:paraId="3EF7BB5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（1）最大单体电池电压：</w:t>
            </w:r>
            <w:r>
              <w:rPr>
                <w:rFonts w:hint="eastAsia" w:ascii="仿宋" w:hAnsi="仿宋" w:eastAsia="仿宋" w:cs="仿宋"/>
                <w:color w:val="000000"/>
                <w:kern w:val="0"/>
                <w:sz w:val="21"/>
                <w:szCs w:val="21"/>
                <w:u w:val="single"/>
                <w:lang w:bidi="ar"/>
              </w:rPr>
              <w:t xml:space="preserve">                  </w:t>
            </w:r>
          </w:p>
          <w:p w14:paraId="40DB7B2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3F118DD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（2）最小单体电池电压：</w:t>
            </w:r>
            <w:r>
              <w:rPr>
                <w:rFonts w:hint="eastAsia" w:ascii="仿宋" w:hAnsi="仿宋" w:eastAsia="仿宋" w:cs="仿宋"/>
                <w:color w:val="000000"/>
                <w:kern w:val="0"/>
                <w:sz w:val="21"/>
                <w:szCs w:val="21"/>
                <w:u w:val="single"/>
                <w:lang w:bidi="ar"/>
              </w:rPr>
              <w:t xml:space="preserve">                  </w:t>
            </w:r>
          </w:p>
          <w:p w14:paraId="1F7B742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5E23F07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（3）电池包总电压：</w:t>
            </w:r>
            <w:r>
              <w:rPr>
                <w:rFonts w:hint="eastAsia" w:ascii="仿宋" w:hAnsi="仿宋" w:eastAsia="仿宋" w:cs="仿宋"/>
                <w:color w:val="000000"/>
                <w:kern w:val="0"/>
                <w:sz w:val="21"/>
                <w:szCs w:val="21"/>
                <w:u w:val="single"/>
                <w:lang w:bidi="ar"/>
              </w:rPr>
              <w:t xml:space="preserve">                  </w:t>
            </w:r>
          </w:p>
          <w:p w14:paraId="23CC8EC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798D11D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（4）绝缘电阻值：</w:t>
            </w:r>
            <w:r>
              <w:rPr>
                <w:rFonts w:hint="eastAsia" w:ascii="仿宋" w:hAnsi="仿宋" w:eastAsia="仿宋" w:cs="仿宋"/>
                <w:color w:val="000000"/>
                <w:kern w:val="0"/>
                <w:sz w:val="21"/>
                <w:szCs w:val="21"/>
                <w:u w:val="single"/>
                <w:lang w:bidi="ar"/>
              </w:rPr>
              <w:t xml:space="preserve">                  </w:t>
            </w:r>
          </w:p>
          <w:p w14:paraId="33F2913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7BB9CDA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（5）整车高压互锁状态：</w:t>
            </w:r>
            <w:r>
              <w:rPr>
                <w:rFonts w:hint="eastAsia" w:ascii="仿宋" w:hAnsi="仿宋" w:eastAsia="仿宋" w:cs="仿宋"/>
                <w:color w:val="000000"/>
                <w:kern w:val="0"/>
                <w:sz w:val="21"/>
                <w:szCs w:val="21"/>
                <w:u w:val="single"/>
                <w:lang w:bidi="ar"/>
              </w:rPr>
              <w:t xml:space="preserve">                  </w:t>
            </w:r>
          </w:p>
          <w:p w14:paraId="2213AEB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6821EED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（6）单体电池最高容量：</w:t>
            </w:r>
            <w:r>
              <w:rPr>
                <w:rFonts w:hint="eastAsia" w:ascii="仿宋" w:hAnsi="仿宋" w:eastAsia="仿宋" w:cs="仿宋"/>
                <w:color w:val="000000"/>
                <w:kern w:val="0"/>
                <w:sz w:val="21"/>
                <w:szCs w:val="21"/>
                <w:u w:val="single"/>
                <w:lang w:bidi="ar"/>
              </w:rPr>
              <w:t xml:space="preserve">                  </w:t>
            </w:r>
          </w:p>
          <w:p w14:paraId="78D51BA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2291C1B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（7）单体电池最低容量：</w:t>
            </w:r>
            <w:r>
              <w:rPr>
                <w:rFonts w:hint="eastAsia" w:ascii="仿宋" w:hAnsi="仿宋" w:eastAsia="仿宋" w:cs="仿宋"/>
                <w:color w:val="000000"/>
                <w:kern w:val="0"/>
                <w:sz w:val="21"/>
                <w:szCs w:val="21"/>
                <w:u w:val="single"/>
                <w:lang w:bidi="ar"/>
              </w:rPr>
              <w:t xml:space="preserve">                  </w:t>
            </w:r>
          </w:p>
          <w:p w14:paraId="4CC03A7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058F52D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（8）电池包互锁状态： </w:t>
            </w:r>
            <w:r>
              <w:rPr>
                <w:rFonts w:hint="eastAsia" w:ascii="仿宋" w:hAnsi="仿宋" w:eastAsia="仿宋" w:cs="仿宋"/>
                <w:color w:val="000000"/>
                <w:kern w:val="0"/>
                <w:sz w:val="21"/>
                <w:szCs w:val="21"/>
                <w:u w:val="single"/>
                <w:lang w:bidi="ar"/>
              </w:rPr>
              <w:t xml:space="preserve">                  </w:t>
            </w:r>
          </w:p>
          <w:p w14:paraId="666A3F7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1510F8D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（9）平均温度：</w:t>
            </w:r>
            <w:r>
              <w:rPr>
                <w:rFonts w:hint="eastAsia" w:ascii="仿宋" w:hAnsi="仿宋" w:eastAsia="仿宋" w:cs="仿宋"/>
                <w:color w:val="000000"/>
                <w:kern w:val="0"/>
                <w:sz w:val="21"/>
                <w:szCs w:val="21"/>
                <w:u w:val="single"/>
                <w:lang w:bidi="ar"/>
              </w:rPr>
              <w:t xml:space="preserve">                  </w:t>
            </w:r>
          </w:p>
          <w:p w14:paraId="472736A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4669A49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（10）蓄电池管理系统软件版本：</w:t>
            </w:r>
            <w:r>
              <w:rPr>
                <w:rFonts w:hint="eastAsia" w:ascii="仿宋" w:hAnsi="仿宋" w:eastAsia="仿宋" w:cs="仿宋"/>
                <w:color w:val="000000"/>
                <w:kern w:val="0"/>
                <w:sz w:val="21"/>
                <w:szCs w:val="21"/>
                <w:u w:val="single"/>
                <w:lang w:bidi="ar"/>
              </w:rPr>
              <w:t xml:space="preserve">                  </w:t>
            </w:r>
          </w:p>
          <w:p w14:paraId="5DDC774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6DD95F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473CEFF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07CFF03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4F3F3B0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6939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D2F3F7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7</w:t>
            </w:r>
          </w:p>
        </w:tc>
        <w:tc>
          <w:tcPr>
            <w:tcW w:w="1031" w:type="dxa"/>
            <w:vAlign w:val="center"/>
          </w:tcPr>
          <w:p w14:paraId="28A2200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检查充电系统</w:t>
            </w:r>
          </w:p>
        </w:tc>
        <w:tc>
          <w:tcPr>
            <w:tcW w:w="1273" w:type="dxa"/>
            <w:vAlign w:val="center"/>
          </w:tcPr>
          <w:p w14:paraId="6EB3930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检查车辆仪</w:t>
            </w:r>
          </w:p>
          <w:p w14:paraId="7A1CF96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表、充电装置充电信息</w:t>
            </w:r>
          </w:p>
        </w:tc>
        <w:tc>
          <w:tcPr>
            <w:tcW w:w="4591" w:type="dxa"/>
            <w:gridSpan w:val="4"/>
          </w:tcPr>
          <w:p w14:paraId="4499516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（1）仪表上充电信息 </w:t>
            </w:r>
          </w:p>
          <w:p w14:paraId="48D53DB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①充电连接指示灯 </w:t>
            </w:r>
          </w:p>
          <w:p w14:paraId="37ADE9D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□点亮 □不亮 □点亮后熄灭 </w:t>
            </w:r>
          </w:p>
          <w:p w14:paraId="25F03B0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②充电电流：</w:t>
            </w:r>
            <w:r>
              <w:rPr>
                <w:rFonts w:hint="eastAsia" w:ascii="仿宋" w:hAnsi="仿宋" w:eastAsia="仿宋" w:cs="仿宋"/>
                <w:color w:val="000000"/>
                <w:kern w:val="0"/>
                <w:sz w:val="21"/>
                <w:szCs w:val="21"/>
                <w:u w:val="single"/>
                <w:lang w:bidi="ar"/>
              </w:rPr>
              <w:t xml:space="preserve">               </w:t>
            </w:r>
          </w:p>
          <w:p w14:paraId="0C14C97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③充电电压：</w:t>
            </w:r>
            <w:r>
              <w:rPr>
                <w:rFonts w:hint="eastAsia" w:ascii="仿宋" w:hAnsi="仿宋" w:eastAsia="仿宋" w:cs="仿宋"/>
                <w:color w:val="000000"/>
                <w:kern w:val="0"/>
                <w:sz w:val="21"/>
                <w:szCs w:val="21"/>
                <w:u w:val="single"/>
                <w:lang w:bidi="ar"/>
              </w:rPr>
              <w:t xml:space="preserve">               </w:t>
            </w:r>
          </w:p>
          <w:p w14:paraId="1482B3B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④当前 SOC：</w:t>
            </w:r>
            <w:r>
              <w:rPr>
                <w:rFonts w:hint="eastAsia" w:ascii="仿宋" w:hAnsi="仿宋" w:eastAsia="仿宋" w:cs="仿宋"/>
                <w:color w:val="000000"/>
                <w:kern w:val="0"/>
                <w:sz w:val="21"/>
                <w:szCs w:val="21"/>
                <w:u w:val="single"/>
                <w:lang w:bidi="ar"/>
              </w:rPr>
              <w:t xml:space="preserve">               </w:t>
            </w:r>
          </w:p>
          <w:p w14:paraId="7535AEF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（2）充电装置充电时指示灯 </w:t>
            </w:r>
          </w:p>
          <w:p w14:paraId="27858BF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□绿色常亮 □红色常亮 </w:t>
            </w:r>
          </w:p>
          <w:p w14:paraId="4956C3D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□红绿闪烁 □无 </w:t>
            </w:r>
          </w:p>
          <w:p w14:paraId="20A4E64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所亮指示灯的含义：</w:t>
            </w:r>
            <w:r>
              <w:rPr>
                <w:rFonts w:hint="eastAsia" w:ascii="仿宋" w:hAnsi="仿宋" w:eastAsia="仿宋" w:cs="仿宋"/>
                <w:color w:val="000000"/>
                <w:kern w:val="0"/>
                <w:sz w:val="21"/>
                <w:szCs w:val="21"/>
                <w:u w:val="single"/>
                <w:lang w:bidi="ar"/>
              </w:rPr>
              <w:t xml:space="preserve">               </w:t>
            </w:r>
          </w:p>
        </w:tc>
        <w:tc>
          <w:tcPr>
            <w:tcW w:w="720" w:type="dxa"/>
            <w:vAlign w:val="center"/>
          </w:tcPr>
          <w:p w14:paraId="7123085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68039D3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6DB315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0A5B3CD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55B3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FE1321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8</w:t>
            </w:r>
          </w:p>
        </w:tc>
        <w:tc>
          <w:tcPr>
            <w:tcW w:w="1031" w:type="dxa"/>
            <w:vAlign w:val="center"/>
          </w:tcPr>
          <w:p w14:paraId="2D4BC44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检查轮胎气压</w:t>
            </w:r>
          </w:p>
        </w:tc>
        <w:tc>
          <w:tcPr>
            <w:tcW w:w="1273" w:type="dxa"/>
            <w:vAlign w:val="center"/>
          </w:tcPr>
          <w:p w14:paraId="4EB5672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检查轮胎气压</w:t>
            </w:r>
          </w:p>
        </w:tc>
        <w:tc>
          <w:tcPr>
            <w:tcW w:w="4591" w:type="dxa"/>
            <w:gridSpan w:val="4"/>
          </w:tcPr>
          <w:p w14:paraId="2043261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（1）左前：</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4B1877C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04B6DA3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（2）右前：</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75DE452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6B1096F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（3）左后：</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767CE78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30CB503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（4）右后：</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02D0C83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1E9D99F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1F290E4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051566F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211C4C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7C22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462" w:type="dxa"/>
            <w:gridSpan w:val="11"/>
            <w:vAlign w:val="center"/>
          </w:tcPr>
          <w:p w14:paraId="63CAF4E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 xml:space="preserve">2 ．举升位置 2 </w:t>
            </w:r>
          </w:p>
        </w:tc>
      </w:tr>
      <w:tr w14:paraId="7470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6C8D5B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序号</w:t>
            </w:r>
          </w:p>
        </w:tc>
        <w:tc>
          <w:tcPr>
            <w:tcW w:w="2304" w:type="dxa"/>
            <w:gridSpan w:val="2"/>
            <w:vAlign w:val="center"/>
          </w:tcPr>
          <w:p w14:paraId="71BCB70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作业类型+作业对象+</w:t>
            </w:r>
          </w:p>
          <w:p w14:paraId="6FC5B18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4591" w:type="dxa"/>
            <w:gridSpan w:val="4"/>
            <w:vAlign w:val="center"/>
          </w:tcPr>
          <w:p w14:paraId="0E384DC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数据或异常情况记录</w:t>
            </w:r>
          </w:p>
        </w:tc>
        <w:tc>
          <w:tcPr>
            <w:tcW w:w="720" w:type="dxa"/>
            <w:vAlign w:val="center"/>
          </w:tcPr>
          <w:p w14:paraId="210D8F8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维修</w:t>
            </w:r>
          </w:p>
          <w:p w14:paraId="2047467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措施</w:t>
            </w:r>
          </w:p>
        </w:tc>
        <w:tc>
          <w:tcPr>
            <w:tcW w:w="676" w:type="dxa"/>
            <w:vAlign w:val="center"/>
          </w:tcPr>
          <w:p w14:paraId="6968289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76" w:type="dxa"/>
            <w:vAlign w:val="center"/>
          </w:tcPr>
          <w:p w14:paraId="5BE8FF8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775" w:type="dxa"/>
            <w:vAlign w:val="center"/>
          </w:tcPr>
          <w:p w14:paraId="149F57A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w:t>
            </w:r>
          </w:p>
          <w:p w14:paraId="3FF350D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依据</w:t>
            </w:r>
          </w:p>
        </w:tc>
      </w:tr>
      <w:tr w14:paraId="608D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21781EA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9</w:t>
            </w:r>
          </w:p>
        </w:tc>
        <w:tc>
          <w:tcPr>
            <w:tcW w:w="1031" w:type="dxa"/>
            <w:vMerge w:val="restart"/>
            <w:vAlign w:val="center"/>
          </w:tcPr>
          <w:p w14:paraId="183D266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验电及绝缘检测</w:t>
            </w:r>
          </w:p>
        </w:tc>
        <w:tc>
          <w:tcPr>
            <w:tcW w:w="1273" w:type="dxa"/>
            <w:vAlign w:val="center"/>
          </w:tcPr>
          <w:p w14:paraId="7CF7955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在直流母线插头端、直流母线插座端进行验电</w:t>
            </w:r>
          </w:p>
        </w:tc>
        <w:tc>
          <w:tcPr>
            <w:tcW w:w="4591" w:type="dxa"/>
            <w:gridSpan w:val="4"/>
          </w:tcPr>
          <w:p w14:paraId="4129D6F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（1）直流母线插头端 </w:t>
            </w:r>
          </w:p>
          <w:p w14:paraId="7D29AFC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①测量漏电电压 </w:t>
            </w:r>
          </w:p>
          <w:p w14:paraId="4348650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正极漏电电压：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4B58257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0FA320D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负极漏电电压：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0030090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4DD68C4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②测量回路电压 </w:t>
            </w:r>
          </w:p>
          <w:p w14:paraId="3AD192D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回路电压：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14FADF5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77566D3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（2）直流母线插座端 </w:t>
            </w:r>
          </w:p>
          <w:p w14:paraId="49A8865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①测量漏电电压 </w:t>
            </w:r>
          </w:p>
          <w:p w14:paraId="6136634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正极漏电电压：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7E8BE3B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57AD1CB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负极漏电电压：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2734260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16A28F5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②测量回路电压 </w:t>
            </w:r>
          </w:p>
          <w:p w14:paraId="7561BF1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回路电压：</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标准值：</w:t>
            </w:r>
            <w:r>
              <w:rPr>
                <w:rFonts w:hint="eastAsia" w:ascii="仿宋" w:hAnsi="仿宋" w:eastAsia="仿宋" w:cs="仿宋"/>
                <w:color w:val="000000"/>
                <w:kern w:val="0"/>
                <w:sz w:val="21"/>
                <w:szCs w:val="21"/>
                <w:u w:val="single"/>
                <w:lang w:bidi="ar"/>
              </w:rPr>
              <w:t xml:space="preserve">           </w:t>
            </w:r>
          </w:p>
          <w:p w14:paraId="41EBCD7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0E35088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2393BC9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75B5C4A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5945A9B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0999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tcPr>
          <w:p w14:paraId="2C0932C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031" w:type="dxa"/>
            <w:vMerge w:val="continue"/>
          </w:tcPr>
          <w:p w14:paraId="77ECC13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273" w:type="dxa"/>
            <w:vAlign w:val="center"/>
          </w:tcPr>
          <w:p w14:paraId="50BC860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在直流母线插头端、直流母线插座端进行绝缘检测</w:t>
            </w:r>
          </w:p>
        </w:tc>
        <w:tc>
          <w:tcPr>
            <w:tcW w:w="4591" w:type="dxa"/>
            <w:gridSpan w:val="4"/>
          </w:tcPr>
          <w:p w14:paraId="6B6DFBA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（1）直流母线插头端 </w:t>
            </w:r>
          </w:p>
          <w:p w14:paraId="755D0CD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0DC26AA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7682345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7C1F368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547D124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（2）直流母线插座端 </w:t>
            </w:r>
          </w:p>
          <w:p w14:paraId="5D33BB4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24A5AD6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02FA0AE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4D8037F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4AF11EC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1F37CEA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3AFED1C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5CC195B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17CA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5" w:hRule="atLeast"/>
        </w:trPr>
        <w:tc>
          <w:tcPr>
            <w:tcW w:w="720" w:type="dxa"/>
            <w:vMerge w:val="continue"/>
          </w:tcPr>
          <w:p w14:paraId="73CEE11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031" w:type="dxa"/>
            <w:vMerge w:val="continue"/>
          </w:tcPr>
          <w:p w14:paraId="629E2B4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p>
        </w:tc>
        <w:tc>
          <w:tcPr>
            <w:tcW w:w="1273" w:type="dxa"/>
            <w:vAlign w:val="center"/>
          </w:tcPr>
          <w:p w14:paraId="68EF79F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在快充线束插头端、快充线束插座端进行绝缘检测</w:t>
            </w:r>
          </w:p>
        </w:tc>
        <w:tc>
          <w:tcPr>
            <w:tcW w:w="4591" w:type="dxa"/>
            <w:gridSpan w:val="4"/>
            <w:vAlign w:val="center"/>
          </w:tcPr>
          <w:p w14:paraId="4627E36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（1）快充线束插头端 </w:t>
            </w:r>
          </w:p>
          <w:p w14:paraId="034B05D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702BB76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58281AB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15962B6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3D0C2CD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（2）快充线束插座端 </w:t>
            </w:r>
          </w:p>
          <w:p w14:paraId="1720275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47911CA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2504FE6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HV-与接地标准值：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4BA1413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044F958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7C2724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049DA9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2F7ADF0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193F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53F9BE6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10</w:t>
            </w:r>
          </w:p>
        </w:tc>
        <w:tc>
          <w:tcPr>
            <w:tcW w:w="1031" w:type="dxa"/>
            <w:vMerge w:val="restart"/>
            <w:vAlign w:val="center"/>
          </w:tcPr>
          <w:p w14:paraId="2F0AE06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检查动力蓄电池</w:t>
            </w:r>
          </w:p>
        </w:tc>
        <w:tc>
          <w:tcPr>
            <w:tcW w:w="1273" w:type="dxa"/>
            <w:vAlign w:val="center"/>
          </w:tcPr>
          <w:p w14:paraId="4F4F4E2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检查并按照规定力矩紧固动力蓄电池固定螺栓</w:t>
            </w:r>
          </w:p>
        </w:tc>
        <w:tc>
          <w:tcPr>
            <w:tcW w:w="4591" w:type="dxa"/>
            <w:gridSpan w:val="4"/>
            <w:vAlign w:val="center"/>
          </w:tcPr>
          <w:p w14:paraId="3075B7E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标准力矩：</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紧固力矩：</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2F1D30A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0DE0235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6AB80A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318650E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08D973E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20E4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14:paraId="22A25CC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031" w:type="dxa"/>
            <w:vMerge w:val="continue"/>
            <w:vAlign w:val="center"/>
          </w:tcPr>
          <w:p w14:paraId="49CDE7C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1885" w:type="dxa"/>
            <w:gridSpan w:val="3"/>
            <w:vAlign w:val="center"/>
          </w:tcPr>
          <w:p w14:paraId="7B42956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检查并记录动力蓄电池铭牌信息</w:t>
            </w:r>
          </w:p>
        </w:tc>
        <w:tc>
          <w:tcPr>
            <w:tcW w:w="3979" w:type="dxa"/>
            <w:gridSpan w:val="2"/>
            <w:vAlign w:val="center"/>
          </w:tcPr>
          <w:p w14:paraId="446BCE1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电池类型：</w:t>
            </w:r>
            <w:r>
              <w:rPr>
                <w:rFonts w:hint="eastAsia" w:ascii="仿宋" w:hAnsi="仿宋" w:eastAsia="仿宋" w:cs="仿宋"/>
                <w:color w:val="000000"/>
                <w:kern w:val="0"/>
                <w:sz w:val="21"/>
                <w:szCs w:val="21"/>
                <w:u w:val="single"/>
                <w:lang w:bidi="ar"/>
              </w:rPr>
              <w:t xml:space="preserve">                  </w:t>
            </w:r>
          </w:p>
          <w:p w14:paraId="76CE317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额定电压：</w:t>
            </w:r>
            <w:r>
              <w:rPr>
                <w:rFonts w:hint="eastAsia" w:ascii="仿宋" w:hAnsi="仿宋" w:eastAsia="仿宋" w:cs="仿宋"/>
                <w:color w:val="000000"/>
                <w:kern w:val="0"/>
                <w:sz w:val="21"/>
                <w:szCs w:val="21"/>
                <w:u w:val="single"/>
                <w:lang w:bidi="ar"/>
              </w:rPr>
              <w:t xml:space="preserve">                  </w:t>
            </w:r>
          </w:p>
          <w:p w14:paraId="5F4D0F7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额定容量：</w:t>
            </w:r>
            <w:r>
              <w:rPr>
                <w:rFonts w:hint="eastAsia" w:ascii="仿宋" w:hAnsi="仿宋" w:eastAsia="仿宋" w:cs="仿宋"/>
                <w:color w:val="000000"/>
                <w:kern w:val="0"/>
                <w:sz w:val="21"/>
                <w:szCs w:val="21"/>
                <w:u w:val="single"/>
                <w:lang w:bidi="ar"/>
              </w:rPr>
              <w:t xml:space="preserve">                  </w:t>
            </w:r>
          </w:p>
          <w:p w14:paraId="2A56B1D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装置型号：</w:t>
            </w:r>
            <w:r>
              <w:rPr>
                <w:rFonts w:hint="eastAsia" w:ascii="仿宋" w:hAnsi="仿宋" w:eastAsia="仿宋" w:cs="仿宋"/>
                <w:color w:val="000000"/>
                <w:kern w:val="0"/>
                <w:sz w:val="21"/>
                <w:szCs w:val="21"/>
                <w:u w:val="single"/>
                <w:lang w:bidi="ar"/>
              </w:rPr>
              <w:t xml:space="preserve">                  </w:t>
            </w:r>
          </w:p>
        </w:tc>
        <w:tc>
          <w:tcPr>
            <w:tcW w:w="720" w:type="dxa"/>
            <w:vAlign w:val="center"/>
          </w:tcPr>
          <w:p w14:paraId="5AF0DFF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65CBF6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5CC7A63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72401EA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45FB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14:paraId="6DF194A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031" w:type="dxa"/>
            <w:vMerge w:val="continue"/>
            <w:vAlign w:val="center"/>
          </w:tcPr>
          <w:p w14:paraId="67DFA81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p>
        </w:tc>
        <w:tc>
          <w:tcPr>
            <w:tcW w:w="1885" w:type="dxa"/>
            <w:gridSpan w:val="3"/>
            <w:vAlign w:val="center"/>
          </w:tcPr>
          <w:p w14:paraId="0A3FB49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目视检查接地线束紧固 情况，且漆标位置有移动对螺栓进行紧固</w:t>
            </w:r>
          </w:p>
        </w:tc>
        <w:tc>
          <w:tcPr>
            <w:tcW w:w="3979" w:type="dxa"/>
            <w:gridSpan w:val="2"/>
            <w:vAlign w:val="center"/>
          </w:tcPr>
          <w:p w14:paraId="4900274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标准力矩：</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25F0870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紧固力矩：</w:t>
            </w:r>
            <w:r>
              <w:rPr>
                <w:rFonts w:hint="eastAsia" w:ascii="仿宋" w:hAnsi="仿宋" w:eastAsia="仿宋" w:cs="仿宋"/>
                <w:color w:val="000000"/>
                <w:kern w:val="0"/>
                <w:sz w:val="21"/>
                <w:szCs w:val="21"/>
                <w:u w:val="single"/>
                <w:lang w:bidi="ar"/>
              </w:rPr>
              <w:t xml:space="preserve">            </w:t>
            </w:r>
          </w:p>
          <w:p w14:paraId="1778A0B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09B9399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21E1F09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73D7182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1DC5BD4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26B5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C5FD4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11</w:t>
            </w:r>
          </w:p>
        </w:tc>
        <w:tc>
          <w:tcPr>
            <w:tcW w:w="1031" w:type="dxa"/>
            <w:vAlign w:val="center"/>
          </w:tcPr>
          <w:p w14:paraId="3366BA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检查电驱动总成系统</w:t>
            </w:r>
          </w:p>
        </w:tc>
        <w:tc>
          <w:tcPr>
            <w:tcW w:w="1273" w:type="dxa"/>
            <w:vAlign w:val="center"/>
          </w:tcPr>
          <w:p w14:paraId="07047EE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检查电驱动总成、接地线束螺栓紧固情况、目视检查接地线束紧固情况，且漆标位置有移动对螺栓进行紧固</w:t>
            </w:r>
          </w:p>
        </w:tc>
        <w:tc>
          <w:tcPr>
            <w:tcW w:w="4591" w:type="dxa"/>
            <w:gridSpan w:val="4"/>
            <w:vAlign w:val="center"/>
          </w:tcPr>
          <w:p w14:paraId="5284056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（1）电驱动总成螺栓 </w:t>
            </w:r>
          </w:p>
          <w:p w14:paraId="2DCF484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左右隔振垫标准力矩：</w:t>
            </w:r>
            <w:r>
              <w:rPr>
                <w:rFonts w:hint="eastAsia" w:ascii="仿宋" w:hAnsi="仿宋" w:eastAsia="仿宋" w:cs="仿宋"/>
                <w:color w:val="000000"/>
                <w:kern w:val="0"/>
                <w:sz w:val="21"/>
                <w:szCs w:val="21"/>
                <w:u w:val="single"/>
                <w:lang w:bidi="ar"/>
              </w:rPr>
              <w:t xml:space="preserve">                  </w:t>
            </w:r>
          </w:p>
          <w:p w14:paraId="0415D20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左右隔振垫紧固力矩：</w:t>
            </w:r>
            <w:r>
              <w:rPr>
                <w:rFonts w:hint="eastAsia" w:ascii="仿宋" w:hAnsi="仿宋" w:eastAsia="仿宋" w:cs="仿宋"/>
                <w:color w:val="000000"/>
                <w:kern w:val="0"/>
                <w:sz w:val="21"/>
                <w:szCs w:val="21"/>
                <w:u w:val="single"/>
                <w:lang w:bidi="ar"/>
              </w:rPr>
              <w:t xml:space="preserve">                  </w:t>
            </w:r>
          </w:p>
          <w:p w14:paraId="5426E30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后悬置支架前部 4 颗螺栓紧固力矩：</w:t>
            </w:r>
            <w:r>
              <w:rPr>
                <w:rFonts w:hint="eastAsia" w:ascii="仿宋" w:hAnsi="仿宋" w:eastAsia="仿宋" w:cs="仿宋"/>
                <w:color w:val="000000"/>
                <w:kern w:val="0"/>
                <w:sz w:val="21"/>
                <w:szCs w:val="21"/>
                <w:u w:val="single"/>
                <w:lang w:bidi="ar"/>
              </w:rPr>
              <w:t xml:space="preserve">            </w:t>
            </w:r>
          </w:p>
          <w:p w14:paraId="72E176B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4E9504A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（2）接地线束螺栓 </w:t>
            </w:r>
          </w:p>
          <w:p w14:paraId="45E06C5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标准力矩：</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紧固力矩：</w:t>
            </w:r>
            <w:r>
              <w:rPr>
                <w:rFonts w:hint="eastAsia" w:ascii="仿宋" w:hAnsi="仿宋" w:eastAsia="仿宋" w:cs="仿宋"/>
                <w:color w:val="000000"/>
                <w:kern w:val="0"/>
                <w:sz w:val="21"/>
                <w:szCs w:val="21"/>
                <w:u w:val="single"/>
                <w:lang w:bidi="ar"/>
              </w:rPr>
              <w:t xml:space="preserve">            </w:t>
            </w:r>
          </w:p>
          <w:p w14:paraId="4DA8E7C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63D06A2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4D86129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FF0000"/>
                <w:kern w:val="0"/>
                <w:sz w:val="21"/>
                <w:szCs w:val="21"/>
                <w:lang w:bidi="ar"/>
              </w:rPr>
            </w:pPr>
          </w:p>
        </w:tc>
        <w:tc>
          <w:tcPr>
            <w:tcW w:w="676" w:type="dxa"/>
            <w:vAlign w:val="center"/>
          </w:tcPr>
          <w:p w14:paraId="2B85222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2D7CC5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0A05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462" w:type="dxa"/>
            <w:gridSpan w:val="11"/>
            <w:vAlign w:val="center"/>
          </w:tcPr>
          <w:p w14:paraId="1FE4079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3．举升位置 3</w:t>
            </w:r>
          </w:p>
        </w:tc>
      </w:tr>
      <w:tr w14:paraId="5467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EF2C75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序号</w:t>
            </w:r>
          </w:p>
        </w:tc>
        <w:tc>
          <w:tcPr>
            <w:tcW w:w="2304" w:type="dxa"/>
            <w:gridSpan w:val="2"/>
            <w:vAlign w:val="center"/>
          </w:tcPr>
          <w:p w14:paraId="42D5EA1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作业类型+作业对象+</w:t>
            </w:r>
          </w:p>
          <w:p w14:paraId="2383131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4591" w:type="dxa"/>
            <w:gridSpan w:val="4"/>
            <w:vAlign w:val="center"/>
          </w:tcPr>
          <w:p w14:paraId="7680D1F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数据或异常情况记录</w:t>
            </w:r>
          </w:p>
        </w:tc>
        <w:tc>
          <w:tcPr>
            <w:tcW w:w="720" w:type="dxa"/>
            <w:vAlign w:val="center"/>
          </w:tcPr>
          <w:p w14:paraId="4703E4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维修</w:t>
            </w:r>
          </w:p>
          <w:p w14:paraId="7B6D278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措施</w:t>
            </w:r>
          </w:p>
        </w:tc>
        <w:tc>
          <w:tcPr>
            <w:tcW w:w="676" w:type="dxa"/>
            <w:vAlign w:val="center"/>
          </w:tcPr>
          <w:p w14:paraId="259209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76" w:type="dxa"/>
            <w:vAlign w:val="center"/>
          </w:tcPr>
          <w:p w14:paraId="6E74514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775" w:type="dxa"/>
            <w:vAlign w:val="center"/>
          </w:tcPr>
          <w:p w14:paraId="7F60313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w:t>
            </w:r>
          </w:p>
          <w:p w14:paraId="284E06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依据</w:t>
            </w:r>
          </w:p>
        </w:tc>
      </w:tr>
      <w:tr w14:paraId="53FD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14:paraId="1E48E47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12</w:t>
            </w:r>
          </w:p>
        </w:tc>
        <w:tc>
          <w:tcPr>
            <w:tcW w:w="1031" w:type="dxa"/>
            <w:vMerge w:val="restart"/>
            <w:vAlign w:val="center"/>
          </w:tcPr>
          <w:p w14:paraId="6D729E4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更换指定的高压组件-ODP</w:t>
            </w:r>
          </w:p>
        </w:tc>
        <w:tc>
          <w:tcPr>
            <w:tcW w:w="1885" w:type="dxa"/>
            <w:gridSpan w:val="3"/>
            <w:vAlign w:val="center"/>
          </w:tcPr>
          <w:p w14:paraId="612FB25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对指定高压组件上的高压端子进行绝缘检测</w:t>
            </w:r>
          </w:p>
        </w:tc>
        <w:tc>
          <w:tcPr>
            <w:tcW w:w="3979" w:type="dxa"/>
            <w:gridSpan w:val="2"/>
          </w:tcPr>
          <w:p w14:paraId="7DDA4AB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（1）交流充电端 </w:t>
            </w:r>
          </w:p>
          <w:p w14:paraId="3A71196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①L 对 ODP 壳体 </w:t>
            </w:r>
          </w:p>
          <w:p w14:paraId="1FE89D3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39E36F0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6526BCD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②N 对 ODP 壳体 </w:t>
            </w:r>
          </w:p>
          <w:p w14:paraId="1A27CD3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03F87E8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6F1B398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（2）PTC 端 </w:t>
            </w:r>
          </w:p>
          <w:p w14:paraId="027A5E7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①HV+对 ODP 壳体 </w:t>
            </w:r>
          </w:p>
          <w:p w14:paraId="2B85AE4E">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427CA1F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425EFB2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②HV-对 ODP 壳体 </w:t>
            </w:r>
          </w:p>
          <w:p w14:paraId="50D56F9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2725DF3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72F072F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（3）空调压缩机端 </w:t>
            </w:r>
          </w:p>
          <w:p w14:paraId="0D77DDA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①HV+对 ODP 壳体 </w:t>
            </w:r>
          </w:p>
          <w:p w14:paraId="4A7F1AA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092F0B8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6CD9379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②HV-对 ODP 壳体 </w:t>
            </w:r>
          </w:p>
          <w:p w14:paraId="643692F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1CB1ECC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70D51AE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（4）直流母线端或电机控制器端 </w:t>
            </w:r>
          </w:p>
          <w:p w14:paraId="3A75175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①HV+对 ODP 壳体 </w:t>
            </w:r>
          </w:p>
          <w:p w14:paraId="390DF45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6764B31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1D370CE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②HV-对 ODP 壳体 </w:t>
            </w:r>
          </w:p>
          <w:p w14:paraId="63F7302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1CFECBB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tc>
        <w:tc>
          <w:tcPr>
            <w:tcW w:w="720" w:type="dxa"/>
            <w:vAlign w:val="center"/>
          </w:tcPr>
          <w:p w14:paraId="75D90D6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22E338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01F78C2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10C7971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084A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14:paraId="3554AFB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031" w:type="dxa"/>
            <w:vMerge w:val="continue"/>
            <w:vAlign w:val="center"/>
          </w:tcPr>
          <w:p w14:paraId="0CE5BDD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1885" w:type="dxa"/>
            <w:gridSpan w:val="3"/>
            <w:vAlign w:val="center"/>
          </w:tcPr>
          <w:p w14:paraId="64AFFFE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安装固定螺栓</w:t>
            </w:r>
          </w:p>
        </w:tc>
        <w:tc>
          <w:tcPr>
            <w:tcW w:w="3979" w:type="dxa"/>
            <w:gridSpan w:val="2"/>
          </w:tcPr>
          <w:p w14:paraId="4EF9EA6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标准力矩：</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紧固力矩：</w:t>
            </w:r>
            <w:r>
              <w:rPr>
                <w:rFonts w:hint="eastAsia" w:ascii="仿宋" w:hAnsi="仿宋" w:eastAsia="仿宋" w:cs="仿宋"/>
                <w:color w:val="000000"/>
                <w:kern w:val="0"/>
                <w:sz w:val="21"/>
                <w:szCs w:val="21"/>
                <w:u w:val="single"/>
                <w:lang w:bidi="ar"/>
              </w:rPr>
              <w:t xml:space="preserve">            </w:t>
            </w:r>
          </w:p>
          <w:p w14:paraId="64A18FC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tc>
        <w:tc>
          <w:tcPr>
            <w:tcW w:w="720" w:type="dxa"/>
            <w:vAlign w:val="center"/>
          </w:tcPr>
          <w:p w14:paraId="2515F83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56E0734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7BB2689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0662685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0C0D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150DF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13</w:t>
            </w:r>
          </w:p>
        </w:tc>
        <w:tc>
          <w:tcPr>
            <w:tcW w:w="1031" w:type="dxa"/>
            <w:vAlign w:val="center"/>
          </w:tcPr>
          <w:p w14:paraId="368C14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检测高压系统绝缘</w:t>
            </w:r>
          </w:p>
        </w:tc>
        <w:tc>
          <w:tcPr>
            <w:tcW w:w="1885" w:type="dxa"/>
            <w:gridSpan w:val="3"/>
            <w:vAlign w:val="center"/>
          </w:tcPr>
          <w:p w14:paraId="36EC2EF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对高压线束进行绝缘检测</w:t>
            </w:r>
          </w:p>
        </w:tc>
        <w:tc>
          <w:tcPr>
            <w:tcW w:w="3979" w:type="dxa"/>
            <w:gridSpan w:val="2"/>
          </w:tcPr>
          <w:p w14:paraId="1DD2ADC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themeColor="text1"/>
                <w:kern w:val="0"/>
                <w:sz w:val="21"/>
                <w:szCs w:val="21"/>
                <w:lang w:bidi="ar"/>
                <w14:textFill>
                  <w14:solidFill>
                    <w14:schemeClr w14:val="tx1"/>
                  </w14:solidFill>
                </w14:textFill>
              </w:rPr>
              <w:t xml:space="preserve"> </w:t>
            </w:r>
            <w:r>
              <w:rPr>
                <w:rFonts w:hint="eastAsia" w:ascii="仿宋" w:hAnsi="仿宋" w:eastAsia="仿宋" w:cs="仿宋"/>
                <w:color w:val="000000"/>
                <w:kern w:val="0"/>
                <w:sz w:val="21"/>
                <w:szCs w:val="21"/>
                <w:lang w:bidi="ar"/>
              </w:rPr>
              <w:t xml:space="preserve">（1）交流充电口线束端 </w:t>
            </w:r>
          </w:p>
          <w:p w14:paraId="36622C7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①L 与接地绝缘值 </w:t>
            </w:r>
          </w:p>
          <w:p w14:paraId="6F4FFA3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6A3FD46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2DC4FA0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②N 与接地绝缘值 </w:t>
            </w:r>
          </w:p>
          <w:p w14:paraId="78B9446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7682C78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122EC18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（2）PTC 线束端 </w:t>
            </w:r>
          </w:p>
          <w:p w14:paraId="26C3D06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①HV+与接地绝缘值 </w:t>
            </w:r>
          </w:p>
          <w:p w14:paraId="411FEB1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008BD1F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0F02B21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②HV-与接地绝缘值 </w:t>
            </w:r>
          </w:p>
          <w:p w14:paraId="75761F0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4F902CC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69120A5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（3）压缩机线束端 </w:t>
            </w:r>
          </w:p>
          <w:p w14:paraId="7423426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①HV+与接地绝缘值 </w:t>
            </w:r>
          </w:p>
          <w:p w14:paraId="07B68BD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011F495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②HV-与接地绝缘值 </w:t>
            </w:r>
          </w:p>
          <w:p w14:paraId="284C613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153A956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0382A9F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（4）电机控制器线束端 </w:t>
            </w:r>
          </w:p>
          <w:p w14:paraId="46BFF9A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①HV+与接地绝缘值 </w:t>
            </w:r>
          </w:p>
          <w:p w14:paraId="4DD980B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p>
          <w:p w14:paraId="2C2B536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152A8FDA">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②HV-与接地绝缘值 </w:t>
            </w:r>
          </w:p>
          <w:p w14:paraId="1CDD48F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标准值：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实测值：</w:t>
            </w:r>
            <w:r>
              <w:rPr>
                <w:rFonts w:hint="eastAsia" w:ascii="仿宋" w:hAnsi="仿宋" w:eastAsia="仿宋" w:cs="仿宋"/>
                <w:color w:val="000000"/>
                <w:kern w:val="0"/>
                <w:sz w:val="21"/>
                <w:szCs w:val="21"/>
                <w:u w:val="single"/>
                <w:lang w:bidi="ar"/>
              </w:rPr>
              <w:t xml:space="preserve">            </w:t>
            </w:r>
            <w:r>
              <w:rPr>
                <w:rFonts w:hint="eastAsia" w:ascii="仿宋" w:hAnsi="仿宋" w:eastAsia="仿宋" w:cs="仿宋"/>
                <w:color w:val="000000"/>
                <w:kern w:val="0"/>
                <w:sz w:val="21"/>
                <w:szCs w:val="21"/>
                <w:lang w:bidi="ar"/>
              </w:rPr>
              <w:t xml:space="preserve"> </w:t>
            </w:r>
          </w:p>
          <w:p w14:paraId="7045942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tc>
        <w:tc>
          <w:tcPr>
            <w:tcW w:w="720" w:type="dxa"/>
            <w:vAlign w:val="center"/>
          </w:tcPr>
          <w:p w14:paraId="3851AD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307DDC8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6781792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6D12F9F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493E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2" w:type="dxa"/>
            <w:gridSpan w:val="11"/>
            <w:vAlign w:val="center"/>
          </w:tcPr>
          <w:p w14:paraId="69D270C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4.举升位置5</w:t>
            </w:r>
          </w:p>
        </w:tc>
      </w:tr>
      <w:tr w14:paraId="2FC9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98D6EA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序号</w:t>
            </w:r>
          </w:p>
        </w:tc>
        <w:tc>
          <w:tcPr>
            <w:tcW w:w="2916" w:type="dxa"/>
            <w:gridSpan w:val="4"/>
            <w:vAlign w:val="center"/>
          </w:tcPr>
          <w:p w14:paraId="41DB669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作业类型+作业对象+</w:t>
            </w:r>
          </w:p>
          <w:p w14:paraId="18FBB23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3979" w:type="dxa"/>
            <w:gridSpan w:val="2"/>
            <w:vAlign w:val="center"/>
          </w:tcPr>
          <w:p w14:paraId="0AF05EB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数据或异常情况记录</w:t>
            </w:r>
          </w:p>
        </w:tc>
        <w:tc>
          <w:tcPr>
            <w:tcW w:w="720" w:type="dxa"/>
            <w:vAlign w:val="center"/>
          </w:tcPr>
          <w:p w14:paraId="426D72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维修</w:t>
            </w:r>
          </w:p>
          <w:p w14:paraId="7BBD876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措施</w:t>
            </w:r>
          </w:p>
        </w:tc>
        <w:tc>
          <w:tcPr>
            <w:tcW w:w="676" w:type="dxa"/>
            <w:vAlign w:val="center"/>
          </w:tcPr>
          <w:p w14:paraId="3100987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76" w:type="dxa"/>
            <w:vAlign w:val="center"/>
          </w:tcPr>
          <w:p w14:paraId="7EE5040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775" w:type="dxa"/>
            <w:vAlign w:val="center"/>
          </w:tcPr>
          <w:p w14:paraId="32D8B71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w:t>
            </w:r>
          </w:p>
          <w:p w14:paraId="3EF3F34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依据</w:t>
            </w:r>
          </w:p>
        </w:tc>
      </w:tr>
      <w:tr w14:paraId="7B9A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shd w:val="clear" w:color="auto" w:fill="auto"/>
            <w:vAlign w:val="center"/>
          </w:tcPr>
          <w:p w14:paraId="61891A5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14</w:t>
            </w:r>
          </w:p>
        </w:tc>
        <w:tc>
          <w:tcPr>
            <w:tcW w:w="1031" w:type="dxa"/>
            <w:shd w:val="clear" w:color="auto" w:fill="auto"/>
            <w:vAlign w:val="center"/>
          </w:tcPr>
          <w:p w14:paraId="63C4322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加注电驱动系统冷却液</w:t>
            </w:r>
          </w:p>
        </w:tc>
        <w:tc>
          <w:tcPr>
            <w:tcW w:w="1688" w:type="dxa"/>
            <w:gridSpan w:val="2"/>
            <w:shd w:val="clear" w:color="auto" w:fill="auto"/>
            <w:vAlign w:val="center"/>
          </w:tcPr>
          <w:p w14:paraId="78C4E4F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在发现膨胀罐内冷却液下降时，及时补充冷却液，保持冷却液液位处于 MAX 线和MIN 线之间</w:t>
            </w:r>
          </w:p>
        </w:tc>
        <w:tc>
          <w:tcPr>
            <w:tcW w:w="4176" w:type="dxa"/>
            <w:gridSpan w:val="3"/>
            <w:shd w:val="clear" w:color="auto" w:fill="auto"/>
            <w:vAlign w:val="center"/>
          </w:tcPr>
          <w:p w14:paraId="3491FAE1">
            <w:pPr>
              <w:keepNext w:val="0"/>
              <w:keepLines w:val="0"/>
              <w:pageBreakBefore w:val="0"/>
              <w:widowControl/>
              <w:numPr>
                <w:ilvl w:val="0"/>
                <w:numId w:val="7"/>
              </w:numPr>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 xml:space="preserve">电驱动系统冷却液标准加注量 ： </w:t>
            </w:r>
          </w:p>
          <w:p w14:paraId="5F52675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u w:val="single"/>
                <w:lang w:bidi="ar"/>
              </w:rPr>
              <w:t xml:space="preserve">                           </w:t>
            </w:r>
          </w:p>
          <w:p w14:paraId="7752AFF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□正常 □异常</w:t>
            </w:r>
          </w:p>
          <w:p w14:paraId="3A35AE9C">
            <w:pPr>
              <w:keepNext w:val="0"/>
              <w:keepLines w:val="0"/>
              <w:pageBreakBefore w:val="0"/>
              <w:widowControl/>
              <w:numPr>
                <w:ilvl w:val="0"/>
                <w:numId w:val="7"/>
              </w:numPr>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电驱动系统冷却液型号：</w:t>
            </w:r>
          </w:p>
          <w:p w14:paraId="387877B4">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u w:val="single"/>
                <w:lang w:bidi="ar"/>
              </w:rPr>
              <w:t xml:space="preserve">                            </w:t>
            </w:r>
          </w:p>
        </w:tc>
        <w:tc>
          <w:tcPr>
            <w:tcW w:w="720" w:type="dxa"/>
            <w:vAlign w:val="center"/>
          </w:tcPr>
          <w:p w14:paraId="009516D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729A50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2504D9A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461DAD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04D2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462" w:type="dxa"/>
            <w:gridSpan w:val="11"/>
            <w:vAlign w:val="center"/>
          </w:tcPr>
          <w:p w14:paraId="6133370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5．举升位置 7</w:t>
            </w:r>
          </w:p>
        </w:tc>
      </w:tr>
      <w:tr w14:paraId="79E5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ADDAA1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序号</w:t>
            </w:r>
          </w:p>
        </w:tc>
        <w:tc>
          <w:tcPr>
            <w:tcW w:w="2916" w:type="dxa"/>
            <w:gridSpan w:val="4"/>
            <w:vAlign w:val="center"/>
          </w:tcPr>
          <w:p w14:paraId="14D363C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作业类型+作业对象+</w:t>
            </w:r>
          </w:p>
          <w:p w14:paraId="0CA7122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作业内容</w:t>
            </w:r>
          </w:p>
        </w:tc>
        <w:tc>
          <w:tcPr>
            <w:tcW w:w="3979" w:type="dxa"/>
            <w:gridSpan w:val="2"/>
            <w:vAlign w:val="center"/>
          </w:tcPr>
          <w:p w14:paraId="006FFB4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数据或异常情况记录</w:t>
            </w:r>
          </w:p>
        </w:tc>
        <w:tc>
          <w:tcPr>
            <w:tcW w:w="720" w:type="dxa"/>
            <w:vAlign w:val="center"/>
          </w:tcPr>
          <w:p w14:paraId="63075A2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维修</w:t>
            </w:r>
          </w:p>
          <w:p w14:paraId="2C19C2E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措施</w:t>
            </w:r>
          </w:p>
        </w:tc>
        <w:tc>
          <w:tcPr>
            <w:tcW w:w="676" w:type="dxa"/>
            <w:vAlign w:val="center"/>
          </w:tcPr>
          <w:p w14:paraId="735753E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76" w:type="dxa"/>
            <w:vAlign w:val="center"/>
          </w:tcPr>
          <w:p w14:paraId="783B07B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775" w:type="dxa"/>
            <w:vAlign w:val="center"/>
          </w:tcPr>
          <w:p w14:paraId="0BA474F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w:t>
            </w:r>
          </w:p>
          <w:p w14:paraId="3F27EE1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依据</w:t>
            </w:r>
          </w:p>
        </w:tc>
      </w:tr>
      <w:tr w14:paraId="471E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720" w:type="dxa"/>
            <w:vAlign w:val="center"/>
          </w:tcPr>
          <w:p w14:paraId="7BD106E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15</w:t>
            </w:r>
          </w:p>
        </w:tc>
        <w:tc>
          <w:tcPr>
            <w:tcW w:w="1031" w:type="dxa"/>
            <w:vAlign w:val="center"/>
          </w:tcPr>
          <w:p w14:paraId="1D03DEC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整车竣工检验</w:t>
            </w:r>
          </w:p>
        </w:tc>
        <w:tc>
          <w:tcPr>
            <w:tcW w:w="1688" w:type="dxa"/>
            <w:gridSpan w:val="2"/>
            <w:vAlign w:val="center"/>
          </w:tcPr>
          <w:p w14:paraId="388778E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读取整车控制器、电机 控制器、电池管理系统、车身控 制系统、自动空调系统、车载充电机故障码</w:t>
            </w:r>
          </w:p>
        </w:tc>
        <w:tc>
          <w:tcPr>
            <w:tcW w:w="4176" w:type="dxa"/>
            <w:gridSpan w:val="3"/>
            <w:vAlign w:val="center"/>
          </w:tcPr>
          <w:p w14:paraId="4035F74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 xml:space="preserve">□正常 □异常 </w:t>
            </w:r>
          </w:p>
          <w:p w14:paraId="715B616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lang w:bidi="ar"/>
              </w:rPr>
              <w:t>：</w:t>
            </w:r>
            <w:r>
              <w:rPr>
                <w:rFonts w:hint="eastAsia" w:ascii="仿宋" w:hAnsi="仿宋" w:eastAsia="仿宋" w:cs="仿宋"/>
                <w:color w:val="000000"/>
                <w:kern w:val="0"/>
                <w:sz w:val="21"/>
                <w:szCs w:val="21"/>
                <w:u w:val="single"/>
                <w:lang w:bidi="ar"/>
              </w:rPr>
              <w:t xml:space="preserve">                                                    </w:t>
            </w:r>
          </w:p>
          <w:p w14:paraId="59B5E3F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u w:val="single"/>
                <w:lang w:bidi="ar"/>
              </w:rPr>
            </w:pPr>
            <w:r>
              <w:rPr>
                <w:rFonts w:hint="eastAsia" w:ascii="仿宋" w:hAnsi="仿宋" w:eastAsia="仿宋" w:cs="仿宋"/>
                <w:color w:val="000000"/>
                <w:kern w:val="0"/>
                <w:sz w:val="21"/>
                <w:szCs w:val="21"/>
                <w:u w:val="single"/>
                <w:lang w:bidi="ar"/>
              </w:rPr>
              <w:t xml:space="preserve">                                                    </w:t>
            </w:r>
          </w:p>
          <w:p w14:paraId="31F6A816">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u w:val="single"/>
                <w:lang w:bidi="ar"/>
              </w:rPr>
              <w:t xml:space="preserve">                                                                            </w:t>
            </w:r>
          </w:p>
        </w:tc>
        <w:tc>
          <w:tcPr>
            <w:tcW w:w="720" w:type="dxa"/>
            <w:vAlign w:val="center"/>
          </w:tcPr>
          <w:p w14:paraId="5E9B206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00378D3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676" w:type="dxa"/>
            <w:vAlign w:val="center"/>
          </w:tcPr>
          <w:p w14:paraId="6E30BFA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c>
          <w:tcPr>
            <w:tcW w:w="775" w:type="dxa"/>
            <w:vAlign w:val="center"/>
          </w:tcPr>
          <w:p w14:paraId="5F3674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p>
        </w:tc>
      </w:tr>
      <w:tr w14:paraId="40E7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462" w:type="dxa"/>
            <w:gridSpan w:val="11"/>
            <w:vAlign w:val="center"/>
          </w:tcPr>
          <w:p w14:paraId="07180E3F">
            <w:pPr>
              <w:keepNext w:val="0"/>
              <w:keepLines w:val="0"/>
              <w:pageBreakBefore/>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6．故障部位及处理方法</w:t>
            </w:r>
          </w:p>
        </w:tc>
      </w:tr>
      <w:tr w14:paraId="4501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149986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序号</w:t>
            </w:r>
          </w:p>
        </w:tc>
        <w:tc>
          <w:tcPr>
            <w:tcW w:w="4452" w:type="dxa"/>
            <w:gridSpan w:val="5"/>
            <w:vAlign w:val="center"/>
          </w:tcPr>
          <w:p w14:paraId="7F67510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故障现象/故障部位</w:t>
            </w:r>
          </w:p>
        </w:tc>
        <w:tc>
          <w:tcPr>
            <w:tcW w:w="3163" w:type="dxa"/>
            <w:gridSpan w:val="2"/>
            <w:vAlign w:val="center"/>
          </w:tcPr>
          <w:p w14:paraId="399D1FB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处理方法</w:t>
            </w:r>
          </w:p>
        </w:tc>
        <w:tc>
          <w:tcPr>
            <w:tcW w:w="676" w:type="dxa"/>
            <w:vAlign w:val="center"/>
          </w:tcPr>
          <w:p w14:paraId="5BD6732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配分</w:t>
            </w:r>
          </w:p>
        </w:tc>
        <w:tc>
          <w:tcPr>
            <w:tcW w:w="676" w:type="dxa"/>
            <w:vAlign w:val="center"/>
          </w:tcPr>
          <w:p w14:paraId="4D0C06B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扣分</w:t>
            </w:r>
          </w:p>
        </w:tc>
        <w:tc>
          <w:tcPr>
            <w:tcW w:w="775" w:type="dxa"/>
            <w:vAlign w:val="center"/>
          </w:tcPr>
          <w:p w14:paraId="616B789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判罚</w:t>
            </w:r>
          </w:p>
          <w:p w14:paraId="72FF3E2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b/>
                <w:bCs/>
                <w:color w:val="000000"/>
                <w:kern w:val="0"/>
                <w:sz w:val="21"/>
                <w:szCs w:val="21"/>
                <w:lang w:bidi="ar"/>
              </w:rPr>
              <w:t>依据</w:t>
            </w:r>
          </w:p>
        </w:tc>
      </w:tr>
      <w:tr w14:paraId="2F59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720" w:type="dxa"/>
            <w:vAlign w:val="center"/>
          </w:tcPr>
          <w:p w14:paraId="614FF1A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1</w:t>
            </w:r>
          </w:p>
        </w:tc>
        <w:tc>
          <w:tcPr>
            <w:tcW w:w="4452" w:type="dxa"/>
            <w:gridSpan w:val="5"/>
          </w:tcPr>
          <w:p w14:paraId="52F7C3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3163" w:type="dxa"/>
            <w:gridSpan w:val="2"/>
            <w:vAlign w:val="center"/>
          </w:tcPr>
          <w:p w14:paraId="061037C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eastAsia="zh-CN" w:bidi="ar"/>
              </w:rPr>
              <w:t>□</w:t>
            </w:r>
            <w:r>
              <w:rPr>
                <w:rFonts w:hint="eastAsia" w:ascii="仿宋" w:hAnsi="仿宋" w:eastAsia="仿宋" w:cs="仿宋"/>
                <w:color w:val="000000"/>
                <w:kern w:val="0"/>
                <w:sz w:val="21"/>
                <w:szCs w:val="21"/>
                <w:lang w:bidi="ar"/>
              </w:rPr>
              <w:t>维修</w:t>
            </w:r>
          </w:p>
          <w:p w14:paraId="3738ED0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w:t>
            </w:r>
          </w:p>
          <w:p w14:paraId="1DEA7C5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□调整</w:t>
            </w:r>
          </w:p>
        </w:tc>
        <w:tc>
          <w:tcPr>
            <w:tcW w:w="676" w:type="dxa"/>
            <w:vAlign w:val="center"/>
          </w:tcPr>
          <w:p w14:paraId="47B1CC8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76" w:type="dxa"/>
            <w:vAlign w:val="center"/>
          </w:tcPr>
          <w:p w14:paraId="0B015C7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75" w:type="dxa"/>
            <w:vAlign w:val="center"/>
          </w:tcPr>
          <w:p w14:paraId="4E445AB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r>
      <w:tr w14:paraId="731C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720" w:type="dxa"/>
            <w:vAlign w:val="center"/>
          </w:tcPr>
          <w:p w14:paraId="17714AA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2</w:t>
            </w:r>
          </w:p>
        </w:tc>
        <w:tc>
          <w:tcPr>
            <w:tcW w:w="4452" w:type="dxa"/>
            <w:gridSpan w:val="5"/>
          </w:tcPr>
          <w:p w14:paraId="704A9A7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3163" w:type="dxa"/>
            <w:gridSpan w:val="2"/>
            <w:vAlign w:val="center"/>
          </w:tcPr>
          <w:p w14:paraId="7914122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□维修</w:t>
            </w:r>
          </w:p>
          <w:p w14:paraId="120A57D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w:t>
            </w:r>
          </w:p>
          <w:p w14:paraId="31D8809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□调整</w:t>
            </w:r>
          </w:p>
        </w:tc>
        <w:tc>
          <w:tcPr>
            <w:tcW w:w="676" w:type="dxa"/>
            <w:vAlign w:val="center"/>
          </w:tcPr>
          <w:p w14:paraId="59C9DE2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76" w:type="dxa"/>
            <w:vAlign w:val="center"/>
          </w:tcPr>
          <w:p w14:paraId="305C21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75" w:type="dxa"/>
            <w:vAlign w:val="center"/>
          </w:tcPr>
          <w:p w14:paraId="5982344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r>
      <w:tr w14:paraId="3986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3F7106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3</w:t>
            </w:r>
          </w:p>
        </w:tc>
        <w:tc>
          <w:tcPr>
            <w:tcW w:w="4452" w:type="dxa"/>
            <w:gridSpan w:val="5"/>
          </w:tcPr>
          <w:p w14:paraId="283E307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3163" w:type="dxa"/>
            <w:gridSpan w:val="2"/>
            <w:vAlign w:val="center"/>
          </w:tcPr>
          <w:p w14:paraId="74D528C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□维修</w:t>
            </w:r>
          </w:p>
          <w:p w14:paraId="308A50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w:t>
            </w:r>
          </w:p>
          <w:p w14:paraId="45379D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□调整</w:t>
            </w:r>
          </w:p>
        </w:tc>
        <w:tc>
          <w:tcPr>
            <w:tcW w:w="676" w:type="dxa"/>
            <w:vAlign w:val="center"/>
          </w:tcPr>
          <w:p w14:paraId="01A0FC5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76" w:type="dxa"/>
            <w:vAlign w:val="center"/>
          </w:tcPr>
          <w:p w14:paraId="17FD066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75" w:type="dxa"/>
            <w:vAlign w:val="center"/>
          </w:tcPr>
          <w:p w14:paraId="60EB2F6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r>
      <w:tr w14:paraId="0AD1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1F178B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4</w:t>
            </w:r>
          </w:p>
        </w:tc>
        <w:tc>
          <w:tcPr>
            <w:tcW w:w="4452" w:type="dxa"/>
            <w:gridSpan w:val="5"/>
          </w:tcPr>
          <w:p w14:paraId="57B19B9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3163" w:type="dxa"/>
            <w:gridSpan w:val="2"/>
            <w:vAlign w:val="center"/>
          </w:tcPr>
          <w:p w14:paraId="53AABAD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□维修</w:t>
            </w:r>
          </w:p>
          <w:p w14:paraId="57CF5CF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w:t>
            </w:r>
          </w:p>
          <w:p w14:paraId="492D6D4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□调整</w:t>
            </w:r>
          </w:p>
        </w:tc>
        <w:tc>
          <w:tcPr>
            <w:tcW w:w="676" w:type="dxa"/>
            <w:vAlign w:val="center"/>
          </w:tcPr>
          <w:p w14:paraId="6EC633E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76" w:type="dxa"/>
            <w:vAlign w:val="center"/>
          </w:tcPr>
          <w:p w14:paraId="44C303F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75" w:type="dxa"/>
            <w:vAlign w:val="center"/>
          </w:tcPr>
          <w:p w14:paraId="087BA76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r>
      <w:tr w14:paraId="251F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vAlign w:val="center"/>
          </w:tcPr>
          <w:p w14:paraId="2657522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5</w:t>
            </w:r>
          </w:p>
        </w:tc>
        <w:tc>
          <w:tcPr>
            <w:tcW w:w="4452" w:type="dxa"/>
            <w:gridSpan w:val="5"/>
          </w:tcPr>
          <w:p w14:paraId="7EF6619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3163" w:type="dxa"/>
            <w:gridSpan w:val="2"/>
            <w:vAlign w:val="center"/>
          </w:tcPr>
          <w:p w14:paraId="4D0B31D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□维修</w:t>
            </w:r>
          </w:p>
          <w:p w14:paraId="418366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□更换</w:t>
            </w:r>
          </w:p>
          <w:p w14:paraId="69044B4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□调整</w:t>
            </w:r>
          </w:p>
        </w:tc>
        <w:tc>
          <w:tcPr>
            <w:tcW w:w="676" w:type="dxa"/>
            <w:vAlign w:val="center"/>
          </w:tcPr>
          <w:p w14:paraId="64C8F67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676" w:type="dxa"/>
            <w:vAlign w:val="center"/>
          </w:tcPr>
          <w:p w14:paraId="0CA480B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c>
          <w:tcPr>
            <w:tcW w:w="775" w:type="dxa"/>
            <w:vAlign w:val="center"/>
          </w:tcPr>
          <w:p w14:paraId="1DE995A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000000"/>
                <w:kern w:val="0"/>
                <w:sz w:val="21"/>
                <w:szCs w:val="21"/>
                <w:lang w:bidi="ar"/>
              </w:rPr>
            </w:pPr>
          </w:p>
        </w:tc>
      </w:tr>
    </w:tbl>
    <w:p w14:paraId="3E64F5D2">
      <w:pPr>
        <w:spacing w:line="360" w:lineRule="auto"/>
        <w:rPr>
          <w:rFonts w:ascii="宋体" w:hAnsi="宋体" w:eastAsia="宋体" w:cs="宋体"/>
          <w:b/>
          <w:bCs/>
          <w:sz w:val="20"/>
          <w:szCs w:val="20"/>
        </w:rPr>
      </w:pPr>
    </w:p>
    <w:sectPr>
      <w:pgSz w:w="11906" w:h="16838"/>
      <w:pgMar w:top="1134" w:right="850" w:bottom="1134" w:left="85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3369D6BB-E0D0-436B-8F7C-3FA0202FED73}"/>
  </w:font>
  <w:font w:name="方正小标宋_GBK">
    <w:panose1 w:val="03000509000000000000"/>
    <w:charset w:val="86"/>
    <w:family w:val="script"/>
    <w:pitch w:val="default"/>
    <w:sig w:usb0="00000001" w:usb1="080E0000" w:usb2="00000000" w:usb3="00000000" w:csb0="00040000" w:csb1="00000000"/>
    <w:embedRegular r:id="rId2" w:fontKey="{EF6B96E5-A9BD-478B-BE8C-0244D2E8F71C}"/>
  </w:font>
  <w:font w:name="微软雅黑">
    <w:panose1 w:val="020B0503020204020204"/>
    <w:charset w:val="86"/>
    <w:family w:val="swiss"/>
    <w:pitch w:val="default"/>
    <w:sig w:usb0="80000287" w:usb1="2ACF3C50" w:usb2="00000016" w:usb3="00000000" w:csb0="0004001F" w:csb1="00000000"/>
    <w:embedRegular r:id="rId3" w:fontKey="{0F132542-3D10-457B-AEC7-DE386ED6CD6B}"/>
  </w:font>
  <w:font w:name="方正黑体_GBK">
    <w:panose1 w:val="03000509000000000000"/>
    <w:charset w:val="86"/>
    <w:family w:val="script"/>
    <w:pitch w:val="default"/>
    <w:sig w:usb0="00000001" w:usb1="080E0000" w:usb2="00000000" w:usb3="00000000" w:csb0="00040000" w:csb1="00000000"/>
    <w:embedRegular r:id="rId4" w:fontKey="{221C44E8-A47B-4B33-A99B-CC101F67F69E}"/>
  </w:font>
  <w:font w:name="仿宋">
    <w:panose1 w:val="02010609060101010101"/>
    <w:charset w:val="86"/>
    <w:family w:val="modern"/>
    <w:pitch w:val="default"/>
    <w:sig w:usb0="800002BF" w:usb1="38CF7CFA" w:usb2="00000016" w:usb3="00000000" w:csb0="00040001" w:csb1="00000000"/>
    <w:embedRegular r:id="rId5" w:fontKey="{51FD28D2-5994-401E-A7C0-FAEEC4A143A0}"/>
  </w:font>
  <w:font w:name="方正楷体_GBK">
    <w:panose1 w:val="03000509000000000000"/>
    <w:charset w:val="86"/>
    <w:family w:val="script"/>
    <w:pitch w:val="default"/>
    <w:sig w:usb0="00000001" w:usb1="080E0000" w:usb2="00000000" w:usb3="00000000" w:csb0="00040000" w:csb1="00000000"/>
    <w:embedRegular r:id="rId6" w:fontKey="{B66B6B8E-18DA-42D1-8745-479EBD707559}"/>
  </w:font>
  <w:font w:name="方正仿宋_GBK">
    <w:panose1 w:val="03000509000000000000"/>
    <w:charset w:val="86"/>
    <w:family w:val="script"/>
    <w:pitch w:val="default"/>
    <w:sig w:usb0="00000001" w:usb1="080E0000" w:usb2="00000000" w:usb3="00000000" w:csb0="00040000" w:csb1="00000000"/>
    <w:embedRegular r:id="rId7" w:fontKey="{E9DD27B8-921E-4DC4-820A-78BFA2FD41B3}"/>
  </w:font>
  <w:font w:name="Wingdings 2">
    <w:panose1 w:val="05020102010507070707"/>
    <w:charset w:val="00"/>
    <w:family w:val="decorative"/>
    <w:pitch w:val="default"/>
    <w:sig w:usb0="00000000" w:usb1="00000000" w:usb2="00000000" w:usb3="00000000" w:csb0="80000000" w:csb1="00000000"/>
    <w:embedRegular r:id="rId8" w:fontKey="{84D3FE49-DCB9-4EAF-A286-70F1685F7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CB59A">
    <w:pPr>
      <w:spacing w:before="1" w:line="182" w:lineRule="auto"/>
      <w:ind w:left="4108"/>
      <w:rPr>
        <w:rFonts w:ascii="Times New Roman" w:hAnsi="Times New Roman" w:eastAsia="Times New Roman" w:cs="Times New Roman"/>
        <w:sz w:val="27"/>
        <w:szCs w:val="27"/>
      </w:rPr>
    </w:pPr>
    <w:r>
      <w:rPr>
        <w:sz w:val="2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AAE5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4EAAE5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BA744">
    <w:pPr>
      <w:spacing w:line="168" w:lineRule="auto"/>
      <w:ind w:left="4818"/>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6A85A">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AE6A85A">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873FBC"/>
    <w:multiLevelType w:val="singleLevel"/>
    <w:tmpl w:val="95873FBC"/>
    <w:lvl w:ilvl="0" w:tentative="0">
      <w:start w:val="1"/>
      <w:numFmt w:val="decimal"/>
      <w:lvlText w:val="%1."/>
      <w:lvlJc w:val="left"/>
      <w:pPr>
        <w:tabs>
          <w:tab w:val="left" w:pos="312"/>
        </w:tabs>
      </w:pPr>
    </w:lvl>
  </w:abstractNum>
  <w:abstractNum w:abstractNumId="1">
    <w:nsid w:val="B4A79C93"/>
    <w:multiLevelType w:val="singleLevel"/>
    <w:tmpl w:val="B4A79C93"/>
    <w:lvl w:ilvl="0" w:tentative="0">
      <w:start w:val="1"/>
      <w:numFmt w:val="decimal"/>
      <w:suff w:val="nothing"/>
      <w:lvlText w:val="（%1）"/>
      <w:lvlJc w:val="left"/>
    </w:lvl>
  </w:abstractNum>
  <w:abstractNum w:abstractNumId="2">
    <w:nsid w:val="C191F4EC"/>
    <w:multiLevelType w:val="singleLevel"/>
    <w:tmpl w:val="C191F4EC"/>
    <w:lvl w:ilvl="0" w:tentative="0">
      <w:start w:val="1"/>
      <w:numFmt w:val="decimal"/>
      <w:suff w:val="space"/>
      <w:lvlText w:val="%1."/>
      <w:lvlJc w:val="left"/>
    </w:lvl>
  </w:abstractNum>
  <w:abstractNum w:abstractNumId="3">
    <w:nsid w:val="C95783DD"/>
    <w:multiLevelType w:val="singleLevel"/>
    <w:tmpl w:val="C95783DD"/>
    <w:lvl w:ilvl="0" w:tentative="0">
      <w:start w:val="1"/>
      <w:numFmt w:val="decimal"/>
      <w:suff w:val="nothing"/>
      <w:lvlText w:val="（%1）"/>
      <w:lvlJc w:val="left"/>
    </w:lvl>
  </w:abstractNum>
  <w:abstractNum w:abstractNumId="4">
    <w:nsid w:val="1700D135"/>
    <w:multiLevelType w:val="singleLevel"/>
    <w:tmpl w:val="1700D135"/>
    <w:lvl w:ilvl="0" w:tentative="0">
      <w:start w:val="2"/>
      <w:numFmt w:val="chineseCounting"/>
      <w:suff w:val="nothing"/>
      <w:lvlText w:val="（%1）"/>
      <w:lvlJc w:val="left"/>
      <w:rPr>
        <w:rFonts w:hint="eastAsia"/>
      </w:rPr>
    </w:lvl>
  </w:abstractNum>
  <w:abstractNum w:abstractNumId="5">
    <w:nsid w:val="1824E04E"/>
    <w:multiLevelType w:val="singleLevel"/>
    <w:tmpl w:val="1824E04E"/>
    <w:lvl w:ilvl="0" w:tentative="0">
      <w:start w:val="1"/>
      <w:numFmt w:val="decimal"/>
      <w:suff w:val="space"/>
      <w:lvlText w:val="%1."/>
      <w:lvlJc w:val="left"/>
    </w:lvl>
  </w:abstractNum>
  <w:abstractNum w:abstractNumId="6">
    <w:nsid w:val="45A93D6A"/>
    <w:multiLevelType w:val="singleLevel"/>
    <w:tmpl w:val="45A93D6A"/>
    <w:lvl w:ilvl="0" w:tentative="0">
      <w:start w:val="1"/>
      <w:numFmt w:val="chineseCounting"/>
      <w:suff w:val="nothing"/>
      <w:lvlText w:val="%1、"/>
      <w:lvlJc w:val="left"/>
      <w:rPr>
        <w:rFonts w:hint="eastAsia"/>
      </w:rPr>
    </w:lvl>
  </w:abstractNum>
  <w:num w:numId="1">
    <w:abstractNumId w:val="6"/>
  </w:num>
  <w:num w:numId="2">
    <w:abstractNumId w:val="4"/>
  </w:num>
  <w:num w:numId="3">
    <w:abstractNumId w:val="2"/>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yZjM0YmVjOTVhYWRjMTY5NTQ1NmY3OGFiYTAyOWIifQ=="/>
  </w:docVars>
  <w:rsids>
    <w:rsidRoot w:val="70FA68D6"/>
    <w:rsid w:val="00036472"/>
    <w:rsid w:val="00071716"/>
    <w:rsid w:val="001852B0"/>
    <w:rsid w:val="00245DF4"/>
    <w:rsid w:val="002C28DB"/>
    <w:rsid w:val="002D634B"/>
    <w:rsid w:val="002F2D47"/>
    <w:rsid w:val="002F74CB"/>
    <w:rsid w:val="00303CD1"/>
    <w:rsid w:val="003849CD"/>
    <w:rsid w:val="00396874"/>
    <w:rsid w:val="003D648E"/>
    <w:rsid w:val="003F3120"/>
    <w:rsid w:val="004D7E26"/>
    <w:rsid w:val="00535F71"/>
    <w:rsid w:val="0054142C"/>
    <w:rsid w:val="005610B9"/>
    <w:rsid w:val="0056169D"/>
    <w:rsid w:val="00594C36"/>
    <w:rsid w:val="005966C4"/>
    <w:rsid w:val="005E090E"/>
    <w:rsid w:val="00607954"/>
    <w:rsid w:val="006263B7"/>
    <w:rsid w:val="0063639E"/>
    <w:rsid w:val="00647DE6"/>
    <w:rsid w:val="006B3803"/>
    <w:rsid w:val="006D6564"/>
    <w:rsid w:val="00774C70"/>
    <w:rsid w:val="007A0003"/>
    <w:rsid w:val="007A3E80"/>
    <w:rsid w:val="00907879"/>
    <w:rsid w:val="009B3472"/>
    <w:rsid w:val="00A42231"/>
    <w:rsid w:val="00B113FD"/>
    <w:rsid w:val="00C45579"/>
    <w:rsid w:val="00D80EFD"/>
    <w:rsid w:val="00E47FBE"/>
    <w:rsid w:val="00E84C7A"/>
    <w:rsid w:val="00E97DFE"/>
    <w:rsid w:val="00E97FC8"/>
    <w:rsid w:val="050D4849"/>
    <w:rsid w:val="054D5118"/>
    <w:rsid w:val="0A5922DF"/>
    <w:rsid w:val="0AA1252F"/>
    <w:rsid w:val="0B502D79"/>
    <w:rsid w:val="0C566AD6"/>
    <w:rsid w:val="0D927FE1"/>
    <w:rsid w:val="103E0EEF"/>
    <w:rsid w:val="109F2D5B"/>
    <w:rsid w:val="17920068"/>
    <w:rsid w:val="1C014FE5"/>
    <w:rsid w:val="1FE741BD"/>
    <w:rsid w:val="20126D60"/>
    <w:rsid w:val="20297B09"/>
    <w:rsid w:val="25255A1A"/>
    <w:rsid w:val="29BB5D72"/>
    <w:rsid w:val="2D785AF0"/>
    <w:rsid w:val="2F37233F"/>
    <w:rsid w:val="2F4C0294"/>
    <w:rsid w:val="2FDA14F6"/>
    <w:rsid w:val="30F32296"/>
    <w:rsid w:val="313D0667"/>
    <w:rsid w:val="32BA47E6"/>
    <w:rsid w:val="32D234F9"/>
    <w:rsid w:val="38507FCD"/>
    <w:rsid w:val="3A2B00D6"/>
    <w:rsid w:val="3AA0348E"/>
    <w:rsid w:val="3D804EB1"/>
    <w:rsid w:val="3F417EF2"/>
    <w:rsid w:val="3F4A21EA"/>
    <w:rsid w:val="430062DF"/>
    <w:rsid w:val="464A5C8C"/>
    <w:rsid w:val="47383567"/>
    <w:rsid w:val="48FF6EB5"/>
    <w:rsid w:val="4AE30E7C"/>
    <w:rsid w:val="4C954207"/>
    <w:rsid w:val="4E8801ED"/>
    <w:rsid w:val="4F03443F"/>
    <w:rsid w:val="4FD572DE"/>
    <w:rsid w:val="50F10CC0"/>
    <w:rsid w:val="51E46F06"/>
    <w:rsid w:val="572D17AE"/>
    <w:rsid w:val="58F307D5"/>
    <w:rsid w:val="5A736072"/>
    <w:rsid w:val="5AA4447D"/>
    <w:rsid w:val="5AFE64BB"/>
    <w:rsid w:val="5B340228"/>
    <w:rsid w:val="5E3E2965"/>
    <w:rsid w:val="5FCF5AF8"/>
    <w:rsid w:val="60330CFB"/>
    <w:rsid w:val="60806DF2"/>
    <w:rsid w:val="653B517C"/>
    <w:rsid w:val="657278AB"/>
    <w:rsid w:val="65AA70CA"/>
    <w:rsid w:val="69012A9A"/>
    <w:rsid w:val="6C2A6A0F"/>
    <w:rsid w:val="6F0A3D28"/>
    <w:rsid w:val="704C0A9F"/>
    <w:rsid w:val="70BB538C"/>
    <w:rsid w:val="70FA68D6"/>
    <w:rsid w:val="73335F46"/>
    <w:rsid w:val="75426EF1"/>
    <w:rsid w:val="754D1415"/>
    <w:rsid w:val="75FA48BC"/>
    <w:rsid w:val="777863F1"/>
    <w:rsid w:val="77ED3E16"/>
    <w:rsid w:val="79546E77"/>
    <w:rsid w:val="7D8E0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Cs w:val="21"/>
      <w:lang w:eastAsia="en-US"/>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semiHidden/>
    <w:qFormat/>
    <w:uiPriority w:val="0"/>
    <w:rPr>
      <w:rFonts w:ascii="Arial" w:hAnsi="Arial" w:eastAsia="Arial" w:cs="Arial"/>
      <w:szCs w:val="21"/>
      <w:lang w:eastAsia="en-US"/>
    </w:rPr>
  </w:style>
  <w:style w:type="table" w:customStyle="1" w:styleId="9">
    <w:name w:val="Table Normal"/>
    <w:semiHidden/>
    <w:unhideWhenUsed/>
    <w:qFormat/>
    <w:uiPriority w:val="0"/>
    <w:tblPr>
      <w:tblCellMar>
        <w:top w:w="0" w:type="dxa"/>
        <w:left w:w="0" w:type="dxa"/>
        <w:bottom w:w="0" w:type="dxa"/>
        <w:right w:w="0" w:type="dxa"/>
      </w:tblCellMar>
    </w:tblPr>
  </w:style>
  <w:style w:type="character" w:customStyle="1" w:styleId="10">
    <w:name w:val="明显参考1"/>
    <w:basedOn w:val="7"/>
    <w:qFormat/>
    <w:uiPriority w:val="32"/>
    <w:rPr>
      <w:b/>
      <w:bCs/>
      <w:smallCaps/>
      <w:color w:val="4874CB" w:themeColor="accent1"/>
      <w:spacing w:val="5"/>
      <w14:textFill>
        <w14:solidFill>
          <w14:schemeClr w14:val="accent1"/>
        </w14:solidFill>
      </w14:textFill>
    </w:rPr>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306519-AE4D-4483-82F2-275BEAFCF5D4}">
  <ds:schemaRefs/>
</ds:datastoreItem>
</file>

<file path=docProps/app.xml><?xml version="1.0" encoding="utf-8"?>
<Properties xmlns="http://schemas.openxmlformats.org/officeDocument/2006/extended-properties" xmlns:vt="http://schemas.openxmlformats.org/officeDocument/2006/docPropsVTypes">
  <Template>Normal.dotm</Template>
  <Pages>59</Pages>
  <Words>4933</Words>
  <Characters>5450</Characters>
  <Lines>255</Lines>
  <Paragraphs>72</Paragraphs>
  <TotalTime>17</TotalTime>
  <ScaleCrop>false</ScaleCrop>
  <LinksUpToDate>false</LinksUpToDate>
  <CharactersWithSpaces>5525</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2023-10-23T13:40:00Z</dcterms:created>
  <dc:creator>My Life°</dc:creator>
  <cp:lastModifiedBy>仨仨</cp:lastModifiedBy>
  <dcterms:modified xsi:type="dcterms:W3CDTF">2025-09-16T13:59:07Z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F3F6A68B1CDC4636BB6928DC9E451F16_13</vt:lpwstr>
  </property>
  <property fmtid="{D5CDD505-2E9C-101B-9397-08002B2CF9AE}" pid="4" name="KSOTemplateDocerSaveRecord">
    <vt:lpwstr>eyJoZGlkIjoiMmRkMmU5OGIxNmM4MDRjMGY2MWUwOWYyNzg1ZWY0MTciLCJ1c2VySWQiOiI0Njc1ODA1NDEifQ==</vt:lpwstr>
  </property>
</Properties>
</file>