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D4CC5">
      <w:pPr>
        <w:spacing w:line="360" w:lineRule="auto"/>
        <w:ind w:firstLine="0"/>
        <w:jc w:val="center"/>
        <w:rPr>
          <w:rFonts w:hint="eastAsia" w:ascii="方正小标宋简体" w:hAnsi="黑体" w:eastAsia="方正小标宋简体" w:cs="黑体"/>
          <w:bCs/>
          <w:kern w:val="0"/>
          <w:sz w:val="36"/>
          <w:szCs w:val="36"/>
        </w:rPr>
      </w:pPr>
      <w:r>
        <w:rPr>
          <w:rFonts w:ascii="方正小标宋简体" w:hAnsi="黑体" w:eastAsia="方正小标宋简体" w:cs="黑体"/>
          <w:bCs/>
          <w:kern w:val="0"/>
          <w:sz w:val="36"/>
          <w:szCs w:val="36"/>
        </w:rPr>
        <w:t>202</w:t>
      </w:r>
      <w:r>
        <w:rPr>
          <w:rFonts w:hint="eastAsia" w:ascii="方正小标宋简体" w:hAnsi="黑体" w:eastAsia="方正小标宋简体" w:cs="黑体"/>
          <w:bCs/>
          <w:kern w:val="0"/>
          <w:sz w:val="36"/>
          <w:szCs w:val="36"/>
        </w:rPr>
        <w:t>5</w:t>
      </w:r>
      <w:r>
        <w:rPr>
          <w:rFonts w:ascii="方正小标宋简体" w:hAnsi="黑体" w:eastAsia="方正小标宋简体" w:cs="黑体"/>
          <w:bCs/>
          <w:kern w:val="0"/>
          <w:sz w:val="36"/>
          <w:szCs w:val="36"/>
        </w:rPr>
        <w:t xml:space="preserve"> 年成都市中等职业</w:t>
      </w:r>
      <w:r>
        <w:rPr>
          <w:rFonts w:hint="eastAsia" w:ascii="方正小标宋简体" w:hAnsi="黑体" w:eastAsia="方正小标宋简体" w:cs="黑体"/>
          <w:bCs/>
          <w:kern w:val="0"/>
          <w:sz w:val="36"/>
          <w:szCs w:val="36"/>
          <w:lang w:val="en-US" w:eastAsia="zh-CN"/>
        </w:rPr>
        <w:t>(技工）</w:t>
      </w:r>
      <w:r>
        <w:rPr>
          <w:rFonts w:ascii="方正小标宋简体" w:hAnsi="黑体" w:eastAsia="方正小标宋简体" w:cs="黑体"/>
          <w:bCs/>
          <w:kern w:val="0"/>
          <w:sz w:val="36"/>
          <w:szCs w:val="36"/>
        </w:rPr>
        <w:t>学校师生技能大赛</w:t>
      </w:r>
    </w:p>
    <w:p w14:paraId="73C6E274">
      <w:pPr>
        <w:spacing w:line="360" w:lineRule="auto"/>
        <w:ind w:firstLine="640" w:firstLineChars="200"/>
        <w:jc w:val="center"/>
        <w:rPr>
          <w:rFonts w:hint="eastAsia" w:ascii="方正小标宋简体" w:hAnsi="黑体" w:eastAsia="方正小标宋简体" w:cs="黑体"/>
          <w:bCs/>
          <w:kern w:val="0"/>
          <w:sz w:val="32"/>
          <w:szCs w:val="32"/>
        </w:rPr>
      </w:pPr>
      <w:r>
        <w:rPr>
          <w:rFonts w:ascii="方正小标宋简体" w:hAnsi="黑体" w:eastAsia="方正小标宋简体" w:cs="黑体"/>
          <w:bCs/>
          <w:kern w:val="0"/>
          <w:sz w:val="32"/>
          <w:szCs w:val="32"/>
        </w:rPr>
        <w:t>（学生组）机器人技术应用赛项</w:t>
      </w:r>
    </w:p>
    <w:p w14:paraId="2FEA6185">
      <w:pPr>
        <w:spacing w:line="360" w:lineRule="auto"/>
        <w:ind w:left="1818" w:right="1601" w:firstLine="960" w:firstLineChars="300"/>
        <w:jc w:val="center"/>
        <w:rPr>
          <w:rFonts w:ascii="黑体" w:eastAsia="黑体"/>
          <w:sz w:val="32"/>
          <w:szCs w:val="32"/>
        </w:rPr>
      </w:pPr>
      <w:r>
        <w:rPr>
          <w:rFonts w:hint="eastAsia" w:ascii="黑体" w:eastAsia="黑体"/>
          <w:sz w:val="32"/>
          <w:szCs w:val="32"/>
        </w:rPr>
        <w:t>样题</w:t>
      </w:r>
    </w:p>
    <w:p w14:paraId="4DABFC03">
      <w:pPr>
        <w:keepNext/>
        <w:keepLines/>
        <w:tabs>
          <w:tab w:val="left" w:pos="6946"/>
        </w:tabs>
        <w:spacing w:before="204" w:beforeLines="50" w:line="500" w:lineRule="exact"/>
        <w:ind w:firstLine="0"/>
        <w:outlineLvl w:val="0"/>
        <w:rPr>
          <w:rFonts w:eastAsia="宋体"/>
          <w:bCs/>
          <w:kern w:val="44"/>
          <w:szCs w:val="44"/>
        </w:rPr>
      </w:pPr>
      <w:r>
        <w:rPr>
          <w:rFonts w:eastAsia="宋体"/>
          <w:bCs/>
          <w:kern w:val="44"/>
          <w:szCs w:val="44"/>
        </w:rPr>
        <w:t>选手须知：</w:t>
      </w:r>
    </w:p>
    <w:p w14:paraId="59EFF0FB">
      <w:pPr>
        <w:spacing w:line="500" w:lineRule="exact"/>
        <w:ind w:firstLine="480"/>
        <w:rPr>
          <w:rFonts w:eastAsia="宋体"/>
          <w:sz w:val="24"/>
        </w:rPr>
      </w:pPr>
      <w:r>
        <w:rPr>
          <w:rFonts w:eastAsia="宋体"/>
          <w:sz w:val="24"/>
        </w:rPr>
        <w:t>1.任务书共</w:t>
      </w:r>
      <w:r>
        <w:rPr>
          <w:rFonts w:hint="eastAsia" w:eastAsia="宋体"/>
          <w:sz w:val="24"/>
          <w:lang w:val="en-US" w:eastAsia="zh-CN"/>
        </w:rPr>
        <w:t>30</w:t>
      </w:r>
      <w:r>
        <w:rPr>
          <w:rFonts w:eastAsia="宋体"/>
          <w:sz w:val="24"/>
        </w:rPr>
        <w:t>页，如出现任务书缺页、字迹不清等问题，请及时向裁判示意，并进行任务书的更换。</w:t>
      </w:r>
    </w:p>
    <w:p w14:paraId="64FCAA9E">
      <w:pPr>
        <w:spacing w:line="500" w:lineRule="exact"/>
        <w:ind w:firstLine="480"/>
        <w:rPr>
          <w:rFonts w:eastAsia="宋体"/>
          <w:sz w:val="24"/>
        </w:rPr>
      </w:pPr>
      <w:r>
        <w:rPr>
          <w:rFonts w:eastAsia="宋体"/>
          <w:sz w:val="24"/>
        </w:rPr>
        <w:t>2.参赛队应在</w:t>
      </w:r>
      <w:r>
        <w:rPr>
          <w:rFonts w:hint="eastAsia" w:eastAsia="宋体"/>
          <w:b/>
          <w:sz w:val="24"/>
        </w:rPr>
        <w:t>2.5</w:t>
      </w:r>
      <w:r>
        <w:rPr>
          <w:rFonts w:eastAsia="宋体"/>
          <w:b/>
          <w:sz w:val="24"/>
        </w:rPr>
        <w:t>小时</w:t>
      </w:r>
      <w:r>
        <w:rPr>
          <w:rFonts w:eastAsia="宋体"/>
          <w:sz w:val="24"/>
        </w:rPr>
        <w:t>内完成任务书规定内容。</w:t>
      </w:r>
    </w:p>
    <w:p w14:paraId="4C2A5CA5">
      <w:pPr>
        <w:spacing w:line="500" w:lineRule="exact"/>
        <w:ind w:firstLine="480"/>
        <w:rPr>
          <w:rFonts w:eastAsia="宋体"/>
          <w:sz w:val="24"/>
        </w:rPr>
      </w:pPr>
      <w:r>
        <w:rPr>
          <w:rFonts w:eastAsia="宋体"/>
          <w:sz w:val="24"/>
        </w:rPr>
        <w:t>3.参考资料（工业机器人操作手册、视觉控制器操作手册、PLC控制器操作手册、HMI操作手册、平台简介等）放置在</w:t>
      </w:r>
      <w:r>
        <w:rPr>
          <w:rFonts w:hint="eastAsia" w:eastAsia="宋体"/>
          <w:sz w:val="24"/>
        </w:rPr>
        <w:t>“</w:t>
      </w:r>
      <w:r>
        <w:rPr>
          <w:rFonts w:eastAsia="宋体"/>
          <w:b/>
          <w:sz w:val="24"/>
        </w:rPr>
        <w:t>D:\参考资料</w:t>
      </w:r>
      <w:r>
        <w:rPr>
          <w:rFonts w:hint="eastAsia" w:eastAsia="宋体"/>
          <w:sz w:val="24"/>
        </w:rPr>
        <w:t>”</w:t>
      </w:r>
      <w:r>
        <w:rPr>
          <w:rFonts w:eastAsia="宋体"/>
          <w:sz w:val="24"/>
        </w:rPr>
        <w:t>文件夹中。</w:t>
      </w:r>
    </w:p>
    <w:p w14:paraId="1030F957">
      <w:pPr>
        <w:spacing w:line="500" w:lineRule="exact"/>
        <w:ind w:firstLine="480"/>
        <w:rPr>
          <w:rFonts w:eastAsia="宋体"/>
          <w:sz w:val="24"/>
        </w:rPr>
      </w:pPr>
      <w:r>
        <w:rPr>
          <w:rFonts w:eastAsia="宋体"/>
          <w:sz w:val="24"/>
        </w:rPr>
        <w:t>4.选手在竞赛过程中利用电脑创建的软件程序文件必须存储到</w:t>
      </w:r>
      <w:r>
        <w:rPr>
          <w:rFonts w:hint="eastAsia" w:eastAsia="宋体"/>
          <w:sz w:val="24"/>
        </w:rPr>
        <w:t>“</w:t>
      </w:r>
      <w:r>
        <w:rPr>
          <w:rFonts w:eastAsia="宋体"/>
          <w:b/>
          <w:sz w:val="24"/>
        </w:rPr>
        <w:t>D:\技能竞赛</w:t>
      </w:r>
      <w:r>
        <w:rPr>
          <w:rFonts w:hint="eastAsia" w:eastAsia="宋体"/>
          <w:sz w:val="24"/>
        </w:rPr>
        <w:t>”</w:t>
      </w:r>
      <w:r>
        <w:rPr>
          <w:rFonts w:eastAsia="宋体"/>
          <w:sz w:val="24"/>
        </w:rPr>
        <w:t>文件夹中，其中PLC文件的命名格式为</w:t>
      </w:r>
      <w:r>
        <w:rPr>
          <w:rFonts w:hint="eastAsia" w:eastAsia="宋体"/>
          <w:sz w:val="24"/>
        </w:rPr>
        <w:t>“</w:t>
      </w:r>
      <w:r>
        <w:rPr>
          <w:rFonts w:eastAsia="宋体"/>
          <w:sz w:val="24"/>
        </w:rPr>
        <w:t>PLC+场次号+工位号</w:t>
      </w:r>
      <w:r>
        <w:rPr>
          <w:rFonts w:hint="eastAsia" w:eastAsia="宋体"/>
          <w:sz w:val="24"/>
        </w:rPr>
        <w:t>”</w:t>
      </w:r>
      <w:r>
        <w:rPr>
          <w:rFonts w:eastAsia="宋体"/>
          <w:sz w:val="24"/>
        </w:rPr>
        <w:t>，触摸屏文件的命名格式为</w:t>
      </w:r>
      <w:r>
        <w:rPr>
          <w:rFonts w:hint="eastAsia" w:eastAsia="宋体"/>
          <w:sz w:val="24"/>
        </w:rPr>
        <w:t>“</w:t>
      </w:r>
      <w:r>
        <w:rPr>
          <w:rFonts w:eastAsia="宋体"/>
          <w:sz w:val="24"/>
        </w:rPr>
        <w:t>HMI+场次号+工位号</w:t>
      </w:r>
      <w:r>
        <w:rPr>
          <w:rFonts w:hint="eastAsia" w:eastAsia="宋体"/>
          <w:sz w:val="24"/>
        </w:rPr>
        <w:t>”</w:t>
      </w:r>
      <w:r>
        <w:rPr>
          <w:rFonts w:eastAsia="宋体"/>
          <w:sz w:val="24"/>
        </w:rPr>
        <w:t>，三维环境搭建文件的命名格式为</w:t>
      </w:r>
      <w:r>
        <w:rPr>
          <w:rFonts w:hint="eastAsia" w:eastAsia="宋体"/>
          <w:sz w:val="24"/>
        </w:rPr>
        <w:t>“</w:t>
      </w:r>
      <w:r>
        <w:rPr>
          <w:rFonts w:eastAsia="宋体"/>
          <w:sz w:val="24"/>
        </w:rPr>
        <w:t>ART+场次号+工位号</w:t>
      </w:r>
      <w:r>
        <w:rPr>
          <w:rFonts w:hint="eastAsia" w:eastAsia="宋体"/>
          <w:sz w:val="24"/>
        </w:rPr>
        <w:t>”</w:t>
      </w:r>
      <w:r>
        <w:rPr>
          <w:rFonts w:eastAsia="宋体"/>
          <w:sz w:val="24"/>
        </w:rPr>
        <w:t>，涂胶离线仿真文件的命名格式为</w:t>
      </w:r>
      <w:r>
        <w:rPr>
          <w:rFonts w:hint="eastAsia" w:eastAsia="宋体"/>
          <w:sz w:val="24"/>
        </w:rPr>
        <w:t>“</w:t>
      </w:r>
      <w:r>
        <w:rPr>
          <w:rFonts w:eastAsia="宋体"/>
          <w:sz w:val="24"/>
        </w:rPr>
        <w:t>TJ+场次号+工位号</w:t>
      </w:r>
      <w:r>
        <w:rPr>
          <w:rFonts w:hint="eastAsia" w:eastAsia="宋体"/>
          <w:sz w:val="24"/>
        </w:rPr>
        <w:t>”</w:t>
      </w:r>
      <w:r>
        <w:rPr>
          <w:rFonts w:eastAsia="宋体"/>
          <w:sz w:val="24"/>
        </w:rPr>
        <w:t>。未按要求保存的文件不予以评分。计算机编辑文件请实时存盘，建议10-15分钟存盘一次，客观原因断电情况下，酌情补时不超过十五分钟。</w:t>
      </w:r>
    </w:p>
    <w:p w14:paraId="41DA3873">
      <w:pPr>
        <w:spacing w:line="500" w:lineRule="exact"/>
        <w:ind w:firstLine="480"/>
        <w:rPr>
          <w:rFonts w:eastAsia="宋体"/>
          <w:sz w:val="24"/>
        </w:rPr>
      </w:pPr>
      <w:r>
        <w:rPr>
          <w:rFonts w:eastAsia="宋体"/>
          <w:sz w:val="24"/>
        </w:rPr>
        <w:t>5.任务书中只得填写竞赛相关信息，不得出现学校、姓名等与身份有关的信息或与竞赛过程无关的内容，否则成绩无效。</w:t>
      </w:r>
    </w:p>
    <w:p w14:paraId="6BB4764E">
      <w:pPr>
        <w:spacing w:line="500" w:lineRule="exact"/>
        <w:ind w:firstLine="480"/>
        <w:rPr>
          <w:rFonts w:eastAsia="宋体"/>
          <w:sz w:val="24"/>
        </w:rPr>
      </w:pPr>
      <w:r>
        <w:rPr>
          <w:rFonts w:eastAsia="宋体"/>
          <w:sz w:val="24"/>
        </w:rPr>
        <w:t>6.由于参赛选手人为原因导致竞赛设备损坏，以致无法正常继续比赛，将取消参赛队竞赛资格。</w:t>
      </w:r>
    </w:p>
    <w:p w14:paraId="052B8913">
      <w:pPr>
        <w:spacing w:line="500" w:lineRule="exact"/>
        <w:ind w:firstLine="480"/>
        <w:rPr>
          <w:rFonts w:eastAsia="宋体"/>
          <w:sz w:val="24"/>
        </w:rPr>
      </w:pPr>
    </w:p>
    <w:p w14:paraId="72363F64">
      <w:pPr>
        <w:spacing w:line="500" w:lineRule="exact"/>
        <w:ind w:firstLine="480"/>
        <w:rPr>
          <w:rFonts w:eastAsia="宋体"/>
          <w:sz w:val="24"/>
        </w:rPr>
      </w:pPr>
    </w:p>
    <w:p w14:paraId="262AE6F3">
      <w:pPr>
        <w:spacing w:line="500" w:lineRule="exact"/>
        <w:ind w:firstLine="0"/>
        <w:rPr>
          <w:rFonts w:eastAsia="宋体"/>
          <w:szCs w:val="32"/>
        </w:rPr>
      </w:pPr>
      <w:r>
        <w:rPr>
          <w:rFonts w:eastAsia="宋体"/>
          <w:szCs w:val="32"/>
        </w:rPr>
        <w:t>竞赛场次：第</w:t>
      </w:r>
      <w:r>
        <w:rPr>
          <w:rFonts w:eastAsia="宋体"/>
          <w:szCs w:val="32"/>
          <w:u w:val="single"/>
        </w:rPr>
        <w:t xml:space="preserve">    </w:t>
      </w:r>
      <w:r>
        <w:rPr>
          <w:rFonts w:eastAsia="宋体"/>
          <w:szCs w:val="32"/>
        </w:rPr>
        <w:t>场               赛位号：第</w:t>
      </w:r>
      <w:r>
        <w:rPr>
          <w:rFonts w:eastAsia="宋体"/>
          <w:szCs w:val="32"/>
          <w:u w:val="single"/>
        </w:rPr>
        <w:t xml:space="preserve">    </w:t>
      </w:r>
      <w:r>
        <w:rPr>
          <w:rFonts w:eastAsia="宋体"/>
          <w:szCs w:val="32"/>
        </w:rPr>
        <w:t>号</w:t>
      </w:r>
    </w:p>
    <w:p w14:paraId="25A1D045">
      <w:pPr>
        <w:spacing w:line="500" w:lineRule="exact"/>
        <w:ind w:firstLine="265" w:firstLineChars="83"/>
        <w:rPr>
          <w:rFonts w:eastAsia="宋体"/>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850" w:gutter="0"/>
          <w:pgNumType w:start="1"/>
          <w:cols w:space="720" w:num="1"/>
          <w:docGrid w:type="linesAndChars" w:linePitch="408" w:charSpace="0"/>
        </w:sectPr>
      </w:pPr>
    </w:p>
    <w:p w14:paraId="083E2993">
      <w:pPr>
        <w:keepNext/>
        <w:keepLines/>
        <w:tabs>
          <w:tab w:val="left" w:pos="6946"/>
        </w:tabs>
        <w:spacing w:before="156" w:beforeLines="50" w:line="500" w:lineRule="exact"/>
        <w:ind w:firstLine="0"/>
        <w:outlineLvl w:val="0"/>
        <w:rPr>
          <w:rFonts w:hint="eastAsia" w:ascii="黑体" w:hAnsi="黑体" w:eastAsia="黑体"/>
          <w:bCs/>
          <w:kern w:val="44"/>
          <w:szCs w:val="44"/>
        </w:rPr>
      </w:pPr>
      <w:r>
        <w:rPr>
          <w:rFonts w:hint="eastAsia" w:ascii="黑体" w:hAnsi="黑体" w:eastAsia="黑体"/>
          <w:bCs/>
          <w:kern w:val="44"/>
          <w:szCs w:val="44"/>
        </w:rPr>
        <w:t>模块A</w:t>
      </w:r>
      <w:r>
        <w:rPr>
          <w:rFonts w:ascii="黑体" w:hAnsi="黑体" w:eastAsia="黑体"/>
          <w:bCs/>
          <w:kern w:val="44"/>
          <w:szCs w:val="44"/>
        </w:rPr>
        <w:t xml:space="preserve">  </w:t>
      </w:r>
      <w:r>
        <w:rPr>
          <w:rFonts w:hint="eastAsia" w:ascii="黑体" w:hAnsi="黑体" w:eastAsia="黑体"/>
          <w:bCs/>
          <w:kern w:val="44"/>
          <w:szCs w:val="44"/>
        </w:rPr>
        <w:t>工业机器人系统的安装调试</w:t>
      </w:r>
    </w:p>
    <w:p w14:paraId="53CDB11C">
      <w:pPr>
        <w:spacing w:line="500" w:lineRule="exact"/>
        <w:ind w:firstLine="482"/>
        <w:rPr>
          <w:rFonts w:eastAsia="宋体"/>
          <w:b/>
          <w:bCs/>
          <w:sz w:val="24"/>
        </w:rPr>
      </w:pPr>
      <w:r>
        <w:rPr>
          <w:rFonts w:eastAsia="宋体"/>
          <w:b/>
          <w:bCs/>
          <w:sz w:val="24"/>
        </w:rPr>
        <w:t>安装工艺要求：</w:t>
      </w:r>
    </w:p>
    <w:p w14:paraId="15106EAB">
      <w:pPr>
        <w:spacing w:line="500" w:lineRule="exact"/>
        <w:ind w:firstLine="480"/>
        <w:rPr>
          <w:rFonts w:eastAsia="宋体"/>
          <w:sz w:val="24"/>
        </w:rPr>
      </w:pPr>
      <w:r>
        <w:rPr>
          <w:rFonts w:eastAsia="宋体"/>
          <w:sz w:val="24"/>
        </w:rPr>
        <w:t>1.电缆与气管分开绑扎，第一根绑扎带距离接头处60±5mm，其余两个绑扎带之间的距离不超过50±5mm，绑扎带切割不能留余太长，必须小于1mm，美观安全。气路捆扎不影响工业机器人正常动作，不会与周边设备发生刮擦勾连。</w:t>
      </w:r>
    </w:p>
    <w:p w14:paraId="32725463">
      <w:pPr>
        <w:spacing w:line="500" w:lineRule="exact"/>
        <w:ind w:firstLine="480"/>
        <w:rPr>
          <w:rFonts w:eastAsia="宋体"/>
          <w:sz w:val="24"/>
        </w:rPr>
      </w:pPr>
      <w:r>
        <w:rPr>
          <w:rFonts w:eastAsia="宋体"/>
          <w:sz w:val="24"/>
        </w:rPr>
        <w:t>2.电缆和气管分开走线槽，气管在型材支架上可用线夹子绑扎带固定，两个线夹子之间的距离不超过120mm。走线槽的气管长度应合适，不能出现折弯缠绕和绑扎变形现象，不允许出现漏气现象。</w:t>
      </w:r>
    </w:p>
    <w:p w14:paraId="671C31A1">
      <w:pPr>
        <w:spacing w:line="500" w:lineRule="exact"/>
        <w:ind w:firstLine="480"/>
        <w:rPr>
          <w:rFonts w:eastAsia="宋体"/>
          <w:sz w:val="24"/>
        </w:rPr>
      </w:pPr>
      <w:r>
        <w:rPr>
          <w:rFonts w:eastAsia="宋体"/>
          <w:sz w:val="24"/>
        </w:rPr>
        <w:t>3.机械安装需选择合适工具，按提供模块零件完成单元装配，安装完毕后机械单元部分没有晃动和松动。执行元器件气缸动作平缓，无强烈碰撞。</w:t>
      </w:r>
    </w:p>
    <w:p w14:paraId="3FA8DB42">
      <w:pPr>
        <w:spacing w:before="156" w:beforeLines="50" w:line="500" w:lineRule="exact"/>
        <w:ind w:firstLine="482"/>
        <w:outlineLvl w:val="1"/>
        <w:rPr>
          <w:rFonts w:hint="eastAsia" w:ascii="宋体" w:hAnsi="宋体" w:eastAsia="宋体"/>
          <w:b/>
          <w:sz w:val="24"/>
          <w:szCs w:val="22"/>
        </w:rPr>
      </w:pPr>
      <w:r>
        <w:rPr>
          <w:rFonts w:hint="eastAsia" w:ascii="宋体" w:hAnsi="宋体" w:eastAsia="宋体"/>
          <w:b/>
          <w:sz w:val="24"/>
          <w:szCs w:val="22"/>
        </w:rPr>
        <w:t>模块A-1  工业机器人系统机械装调</w:t>
      </w:r>
    </w:p>
    <w:p w14:paraId="4BF050C9">
      <w:pPr>
        <w:spacing w:line="500" w:lineRule="exact"/>
        <w:ind w:firstLine="482"/>
        <w:rPr>
          <w:rFonts w:eastAsia="宋体"/>
          <w:b/>
          <w:sz w:val="24"/>
        </w:rPr>
      </w:pPr>
      <w:r>
        <w:rPr>
          <w:rFonts w:eastAsia="宋体"/>
          <w:b/>
          <w:sz w:val="24"/>
        </w:rPr>
        <w:t>（一）工具快换模块法兰端安装及气路连接</w:t>
      </w:r>
    </w:p>
    <w:p w14:paraId="5D5818BE">
      <w:pPr>
        <w:spacing w:line="500" w:lineRule="exact"/>
        <w:ind w:firstLine="480"/>
        <w:rPr>
          <w:rFonts w:eastAsia="宋体"/>
          <w:sz w:val="24"/>
        </w:rPr>
      </w:pPr>
      <w:r>
        <w:rPr>
          <w:rFonts w:eastAsia="宋体"/>
          <w:sz w:val="24"/>
        </w:rPr>
        <w:t>1.将工具快换模块法兰端已经安装到工业机器人第6轴法兰盘上。要求检查工具快换模块法兰端和工业机器人第6轴法兰盘的销钉孔对齐，螺钉紧固。</w:t>
      </w:r>
    </w:p>
    <w:p w14:paraId="17BA162E">
      <w:pPr>
        <w:spacing w:line="500" w:lineRule="exact"/>
        <w:ind w:firstLine="480"/>
        <w:rPr>
          <w:rFonts w:eastAsia="宋体"/>
          <w:sz w:val="24"/>
        </w:rPr>
      </w:pPr>
      <w:r>
        <w:rPr>
          <w:rFonts w:eastAsia="宋体"/>
          <w:sz w:val="24"/>
        </w:rPr>
        <w:t>2.完成工具快换模块的气路连接，可使工具快换模块法兰端与工具端正常锁定和释放，并实现对夹爪工具和吸盘工具的动作控制。要求：正压气路用蓝色气管，负压气路用透明气管。</w:t>
      </w:r>
    </w:p>
    <w:p w14:paraId="58F19E6D">
      <w:pPr>
        <w:ind w:left="0" w:leftChars="0" w:firstLine="480" w:firstLineChars="200"/>
        <w:rPr>
          <w:rFonts w:ascii="Arial Narrow" w:hAnsi="Arial Narrow"/>
        </w:rPr>
      </w:pPr>
      <w:r>
        <w:rPr>
          <w:rFonts w:eastAsia="宋体"/>
          <w:sz w:val="24"/>
        </w:rPr>
        <w:t>3.将气路压力调整到0.4MPa~0.6MPa，打开过滤器末端开关，测试气路连接的正确性。</w:t>
      </w:r>
    </w:p>
    <w:p w14:paraId="4857B2E2">
      <w:pPr>
        <w:pStyle w:val="13"/>
        <w:rPr>
          <w:rFonts w:hint="eastAsia"/>
        </w:rPr>
      </w:pPr>
      <w:r>
        <w:drawing>
          <wp:inline distT="0" distB="0" distL="0" distR="0">
            <wp:extent cx="5600700" cy="7915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00700" cy="7915275"/>
                    </a:xfrm>
                    <a:prstGeom prst="rect">
                      <a:avLst/>
                    </a:prstGeom>
                    <a:noFill/>
                    <a:ln>
                      <a:noFill/>
                    </a:ln>
                  </pic:spPr>
                </pic:pic>
              </a:graphicData>
            </a:graphic>
          </wp:inline>
        </w:drawing>
      </w:r>
    </w:p>
    <w:p w14:paraId="67766888">
      <w:pPr>
        <w:pStyle w:val="12"/>
        <w:rPr>
          <w:rFonts w:hint="eastAsia"/>
        </w:rPr>
      </w:pPr>
      <w:r>
        <w:rPr>
          <w:rFonts w:hint="eastAsia"/>
        </w:rPr>
        <w:t>图</w:t>
      </w:r>
      <w:r>
        <w:t xml:space="preserve">A-1-1 </w:t>
      </w:r>
      <w:r>
        <w:rPr>
          <w:rFonts w:hint="eastAsia"/>
        </w:rPr>
        <w:t>工具快换模块法兰端气路图纸</w:t>
      </w:r>
    </w:p>
    <w:p w14:paraId="449520D8">
      <w:pPr>
        <w:spacing w:line="500" w:lineRule="exact"/>
        <w:ind w:firstLine="480"/>
        <w:rPr>
          <w:rFonts w:eastAsia="宋体"/>
          <w:sz w:val="24"/>
        </w:rPr>
      </w:pPr>
    </w:p>
    <w:p w14:paraId="2819C67A">
      <w:pPr>
        <w:spacing w:line="500" w:lineRule="exact"/>
        <w:ind w:firstLine="482"/>
        <w:rPr>
          <w:rFonts w:eastAsia="宋体"/>
          <w:b/>
          <w:sz w:val="24"/>
        </w:rPr>
      </w:pPr>
      <w:r>
        <w:rPr>
          <w:rFonts w:eastAsia="宋体"/>
          <w:b/>
          <w:sz w:val="24"/>
        </w:rPr>
        <w:t>（二）单元机械装配</w:t>
      </w:r>
    </w:p>
    <w:p w14:paraId="7FDFFF26">
      <w:pPr>
        <w:spacing w:line="500" w:lineRule="exact"/>
        <w:ind w:firstLine="480"/>
        <w:rPr>
          <w:rFonts w:eastAsia="宋体"/>
          <w:sz w:val="24"/>
        </w:rPr>
      </w:pPr>
      <w:r>
        <w:rPr>
          <w:rFonts w:eastAsia="宋体"/>
          <w:sz w:val="24"/>
        </w:rPr>
        <w:t>利用竞赛工位所提供的工具和零件，完成涂胶单元</w:t>
      </w:r>
      <w:r>
        <w:rPr>
          <w:rFonts w:hint="eastAsia" w:eastAsia="宋体"/>
          <w:sz w:val="24"/>
        </w:rPr>
        <w:t>、码垛单元、料仓单元、废品单元</w:t>
      </w:r>
      <w:r>
        <w:rPr>
          <w:rFonts w:eastAsia="宋体"/>
          <w:sz w:val="24"/>
        </w:rPr>
        <w:t>的结构件零件的安装。</w:t>
      </w:r>
    </w:p>
    <w:p w14:paraId="4F4C43EC">
      <w:pPr>
        <w:spacing w:line="500" w:lineRule="exact"/>
        <w:ind w:firstLine="482"/>
        <w:rPr>
          <w:rFonts w:eastAsia="宋体"/>
          <w:b/>
          <w:sz w:val="24"/>
        </w:rPr>
      </w:pPr>
      <w:r>
        <w:rPr>
          <w:rFonts w:eastAsia="宋体"/>
          <w:b/>
          <w:sz w:val="24"/>
        </w:rPr>
        <w:t>（三）</w:t>
      </w:r>
      <w:r>
        <w:rPr>
          <w:rFonts w:hint="eastAsia" w:eastAsia="宋体"/>
          <w:b/>
          <w:sz w:val="24"/>
        </w:rPr>
        <w:t>工作站台面单元布局</w:t>
      </w:r>
    </w:p>
    <w:p w14:paraId="3BD69CF6">
      <w:pPr>
        <w:spacing w:line="500" w:lineRule="exact"/>
        <w:ind w:firstLine="480"/>
      </w:pPr>
      <w:r>
        <w:drawing>
          <wp:anchor distT="0" distB="0" distL="114300" distR="114300" simplePos="0" relativeHeight="251672576" behindDoc="0" locked="0" layoutInCell="1" allowOverlap="1">
            <wp:simplePos x="0" y="0"/>
            <wp:positionH relativeFrom="margin">
              <wp:align>left</wp:align>
            </wp:positionH>
            <wp:positionV relativeFrom="paragraph">
              <wp:posOffset>240030</wp:posOffset>
            </wp:positionV>
            <wp:extent cx="4115435" cy="5818505"/>
            <wp:effectExtent l="5715" t="0" r="5080" b="508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15435" cy="5818505"/>
                    </a:xfrm>
                    <a:prstGeom prst="rect">
                      <a:avLst/>
                    </a:prstGeom>
                  </pic:spPr>
                </pic:pic>
              </a:graphicData>
            </a:graphic>
          </wp:anchor>
        </w:drawing>
      </w:r>
      <w:r>
        <w:rPr>
          <w:rFonts w:hint="eastAsia" w:eastAsia="宋体"/>
          <w:sz w:val="24"/>
        </w:rPr>
        <w:t>工作站台面单元布局要求：注意芯片料仓单元、涂胶单元、码垛单元、废品单元、工具等的布局方向和安装形式如图 A-1</w:t>
      </w:r>
      <w:r>
        <w:rPr>
          <w:rFonts w:eastAsia="宋体"/>
          <w:sz w:val="24"/>
        </w:rPr>
        <w:t>-2</w:t>
      </w:r>
      <w:r>
        <w:rPr>
          <w:rFonts w:hint="eastAsia" w:eastAsia="宋体"/>
          <w:sz w:val="24"/>
        </w:rPr>
        <w:t>，具体位置尺寸满足工业机器人系统集成的任务中机器人工作半径范围即可</w:t>
      </w:r>
      <w:r>
        <w:rPr>
          <w:rFonts w:hint="eastAsia"/>
        </w:rPr>
        <w:t>。</w:t>
      </w:r>
    </w:p>
    <w:p w14:paraId="3350563F">
      <w:pPr>
        <w:spacing w:line="500" w:lineRule="exact"/>
        <w:ind w:firstLine="480"/>
        <w:jc w:val="center"/>
        <w:rPr>
          <w:rFonts w:eastAsia="宋体"/>
          <w:sz w:val="24"/>
        </w:rPr>
      </w:pPr>
      <w:r>
        <w:rPr>
          <w:rFonts w:hint="eastAsia" w:eastAsia="宋体"/>
          <w:sz w:val="24"/>
        </w:rPr>
        <w:t>图 A-1</w:t>
      </w:r>
      <w:r>
        <w:rPr>
          <w:rFonts w:eastAsia="宋体"/>
          <w:sz w:val="24"/>
        </w:rPr>
        <w:t>-2</w:t>
      </w:r>
      <w:r>
        <w:rPr>
          <w:rFonts w:hint="eastAsia" w:eastAsia="宋体"/>
          <w:sz w:val="24"/>
        </w:rPr>
        <w:t>：工作站台面单元布局图</w:t>
      </w:r>
    </w:p>
    <w:p w14:paraId="2C09704D">
      <w:pPr>
        <w:spacing w:line="500" w:lineRule="exact"/>
        <w:ind w:firstLine="482"/>
        <w:rPr>
          <w:rFonts w:eastAsia="宋体"/>
          <w:b/>
          <w:sz w:val="24"/>
        </w:rPr>
      </w:pPr>
      <w:r>
        <w:rPr>
          <w:rFonts w:eastAsia="宋体"/>
          <w:b/>
          <w:sz w:val="24"/>
        </w:rPr>
        <w:t>（</w:t>
      </w:r>
      <w:r>
        <w:rPr>
          <w:rFonts w:hint="eastAsia" w:eastAsia="宋体"/>
          <w:b/>
          <w:sz w:val="24"/>
        </w:rPr>
        <w:t>四</w:t>
      </w:r>
      <w:r>
        <w:rPr>
          <w:rFonts w:eastAsia="宋体"/>
          <w:b/>
          <w:sz w:val="24"/>
        </w:rPr>
        <w:t>）检测单元1号</w:t>
      </w:r>
      <w:r>
        <w:rPr>
          <w:rFonts w:hint="eastAsia" w:eastAsia="宋体"/>
          <w:b/>
          <w:sz w:val="24"/>
        </w:rPr>
        <w:t>、2号</w:t>
      </w:r>
      <w:r>
        <w:rPr>
          <w:rFonts w:eastAsia="宋体"/>
          <w:b/>
          <w:sz w:val="24"/>
        </w:rPr>
        <w:t>工位机械安装及</w:t>
      </w:r>
      <w:r>
        <w:rPr>
          <w:rFonts w:hint="eastAsia" w:eastAsia="宋体"/>
          <w:b/>
          <w:sz w:val="24"/>
        </w:rPr>
        <w:t>气路连接</w:t>
      </w:r>
    </w:p>
    <w:p w14:paraId="01260368">
      <w:pPr>
        <w:spacing w:line="500" w:lineRule="exact"/>
        <w:ind w:firstLine="482"/>
        <w:rPr>
          <w:rFonts w:eastAsia="宋体"/>
          <w:b/>
          <w:sz w:val="24"/>
        </w:rPr>
      </w:pPr>
      <w:r>
        <w:rPr>
          <w:rFonts w:hint="eastAsia" w:eastAsia="宋体"/>
          <w:b/>
          <w:sz w:val="24"/>
        </w:rPr>
        <w:t>1.检测单元</w:t>
      </w:r>
      <w:r>
        <w:rPr>
          <w:rFonts w:eastAsia="宋体"/>
          <w:b/>
          <w:sz w:val="24"/>
        </w:rPr>
        <w:t>1</w:t>
      </w:r>
      <w:r>
        <w:rPr>
          <w:rFonts w:hint="eastAsia" w:eastAsia="宋体"/>
          <w:b/>
          <w:sz w:val="24"/>
        </w:rPr>
        <w:t>号工位机械安装及气路连接</w:t>
      </w:r>
    </w:p>
    <w:p w14:paraId="2A5D608F">
      <w:pPr>
        <w:spacing w:line="500" w:lineRule="exact"/>
        <w:ind w:firstLine="480"/>
        <w:rPr>
          <w:rFonts w:eastAsia="宋体"/>
          <w:sz w:val="24"/>
        </w:rPr>
      </w:pPr>
      <w:r>
        <w:rPr>
          <w:rFonts w:hint="eastAsia" w:eastAsia="宋体"/>
          <w:sz w:val="24"/>
        </w:rPr>
        <w:t>（</w:t>
      </w:r>
      <w:r>
        <w:rPr>
          <w:rFonts w:eastAsia="宋体"/>
          <w:sz w:val="24"/>
        </w:rPr>
        <w:t>1</w:t>
      </w:r>
      <w:r>
        <w:rPr>
          <w:rFonts w:hint="eastAsia" w:eastAsia="宋体"/>
          <w:sz w:val="24"/>
        </w:rPr>
        <w:t>）</w:t>
      </w:r>
      <w:r>
        <w:rPr>
          <w:rFonts w:eastAsia="宋体"/>
          <w:sz w:val="24"/>
        </w:rPr>
        <w:t>.</w:t>
      </w:r>
      <w:r>
        <w:rPr>
          <w:rFonts w:hint="eastAsia" w:eastAsia="宋体"/>
          <w:sz w:val="24"/>
        </w:rPr>
        <w:t>利用竞赛工位所提供的工具和零件，完成检测单元</w:t>
      </w:r>
      <w:r>
        <w:rPr>
          <w:rFonts w:eastAsia="宋体"/>
          <w:sz w:val="24"/>
        </w:rPr>
        <w:t>1</w:t>
      </w:r>
      <w:r>
        <w:rPr>
          <w:rFonts w:hint="eastAsia" w:eastAsia="宋体"/>
          <w:sz w:val="24"/>
        </w:rPr>
        <w:t>号工位的机械结构件、气缸、导轨、检测滑台、检测灯架子等零件的安装。</w:t>
      </w:r>
    </w:p>
    <w:p w14:paraId="5B4E1522">
      <w:pPr>
        <w:pStyle w:val="13"/>
        <w:rPr>
          <w:rFonts w:hint="eastAsia"/>
        </w:rPr>
      </w:pPr>
      <w:r>
        <w:drawing>
          <wp:inline distT="0" distB="0" distL="0" distR="0">
            <wp:extent cx="4914900" cy="69437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14900" cy="6943725"/>
                    </a:xfrm>
                    <a:prstGeom prst="rect">
                      <a:avLst/>
                    </a:prstGeom>
                    <a:noFill/>
                    <a:ln>
                      <a:noFill/>
                    </a:ln>
                  </pic:spPr>
                </pic:pic>
              </a:graphicData>
            </a:graphic>
          </wp:inline>
        </w:drawing>
      </w:r>
    </w:p>
    <w:p w14:paraId="5D8D8DC2">
      <w:pPr>
        <w:pStyle w:val="12"/>
        <w:rPr>
          <w:rFonts w:hint="eastAsia"/>
        </w:rPr>
      </w:pPr>
      <w:r>
        <w:rPr>
          <w:rFonts w:hint="eastAsia"/>
        </w:rPr>
        <w:t>图</w:t>
      </w:r>
      <w:r>
        <w:t>A-1-3</w:t>
      </w:r>
      <w:r>
        <w:rPr>
          <w:rFonts w:hint="eastAsia"/>
        </w:rPr>
        <w:t>检测单元</w:t>
      </w:r>
      <w:r>
        <w:t>1</w:t>
      </w:r>
      <w:r>
        <w:rPr>
          <w:rFonts w:hint="eastAsia"/>
        </w:rPr>
        <w:t>号工位装配图纸</w:t>
      </w:r>
    </w:p>
    <w:p w14:paraId="1A8429E4">
      <w:pPr>
        <w:widowControl/>
        <w:spacing w:line="240" w:lineRule="auto"/>
        <w:ind w:firstLine="0"/>
        <w:jc w:val="left"/>
        <w:rPr>
          <w:rFonts w:eastAsia="宋体"/>
          <w:sz w:val="24"/>
        </w:rPr>
      </w:pPr>
      <w:r>
        <w:rPr>
          <w:rFonts w:eastAsia="宋体"/>
          <w:sz w:val="24"/>
        </w:rPr>
        <w:br w:type="page"/>
      </w:r>
    </w:p>
    <w:p w14:paraId="5B47BE35">
      <w:pPr>
        <w:spacing w:line="500" w:lineRule="exact"/>
        <w:ind w:firstLine="480"/>
        <w:rPr>
          <w:rFonts w:eastAsia="宋体"/>
          <w:sz w:val="24"/>
        </w:rPr>
      </w:pPr>
      <w:r>
        <w:rPr>
          <w:rFonts w:hint="eastAsia" w:eastAsia="宋体"/>
          <w:sz w:val="24"/>
        </w:rPr>
        <w:t>（</w:t>
      </w:r>
      <w:r>
        <w:rPr>
          <w:rFonts w:eastAsia="宋体"/>
          <w:sz w:val="24"/>
        </w:rPr>
        <w:t>2</w:t>
      </w:r>
      <w:r>
        <w:rPr>
          <w:rFonts w:hint="eastAsia" w:eastAsia="宋体"/>
          <w:sz w:val="24"/>
        </w:rPr>
        <w:t>）</w:t>
      </w:r>
      <w:r>
        <w:rPr>
          <w:rFonts w:eastAsia="宋体"/>
          <w:sz w:val="24"/>
        </w:rPr>
        <w:t>.</w:t>
      </w:r>
      <w:r>
        <w:rPr>
          <w:rFonts w:hint="eastAsia" w:eastAsia="宋体"/>
          <w:sz w:val="24"/>
        </w:rPr>
        <w:t>利用竞赛工位所提供的工具和零件，完成检测单元</w:t>
      </w:r>
      <w:r>
        <w:rPr>
          <w:rFonts w:eastAsia="宋体"/>
          <w:sz w:val="24"/>
        </w:rPr>
        <w:t>1</w:t>
      </w:r>
      <w:r>
        <w:rPr>
          <w:rFonts w:hint="eastAsia" w:eastAsia="宋体"/>
          <w:sz w:val="24"/>
        </w:rPr>
        <w:t>号工位的气缸气路连接，能按要求可以实现工位安装台的推进缩回动作、检测灯的升降动作。</w:t>
      </w:r>
    </w:p>
    <w:p w14:paraId="6A58E1CD">
      <w:pPr>
        <w:pStyle w:val="13"/>
        <w:rPr>
          <w:rFonts w:hint="eastAsia"/>
        </w:rPr>
      </w:pPr>
      <w:r>
        <w:drawing>
          <wp:inline distT="0" distB="0" distL="0" distR="0">
            <wp:extent cx="5153025" cy="72866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53025" cy="7286625"/>
                    </a:xfrm>
                    <a:prstGeom prst="rect">
                      <a:avLst/>
                    </a:prstGeom>
                    <a:noFill/>
                    <a:ln>
                      <a:noFill/>
                    </a:ln>
                  </pic:spPr>
                </pic:pic>
              </a:graphicData>
            </a:graphic>
          </wp:inline>
        </w:drawing>
      </w:r>
    </w:p>
    <w:p w14:paraId="6EDB5A8C">
      <w:pPr>
        <w:pStyle w:val="12"/>
        <w:rPr>
          <w:rFonts w:hint="eastAsia"/>
        </w:rPr>
      </w:pPr>
      <w:r>
        <w:rPr>
          <w:rFonts w:hint="eastAsia"/>
        </w:rPr>
        <w:t>图</w:t>
      </w:r>
      <w:r>
        <w:t xml:space="preserve">A-1-4 </w:t>
      </w:r>
      <w:r>
        <w:rPr>
          <w:rFonts w:hint="eastAsia"/>
        </w:rPr>
        <w:t>检测单元</w:t>
      </w:r>
      <w:r>
        <w:t>1</w:t>
      </w:r>
      <w:r>
        <w:rPr>
          <w:rFonts w:hint="eastAsia"/>
        </w:rPr>
        <w:t>号工位气动原理图</w:t>
      </w:r>
    </w:p>
    <w:p w14:paraId="702DAE55">
      <w:pPr>
        <w:ind w:firstLine="0"/>
      </w:pPr>
    </w:p>
    <w:p w14:paraId="2385EE4A">
      <w:pPr>
        <w:spacing w:line="500" w:lineRule="exact"/>
        <w:ind w:firstLine="480"/>
        <w:rPr>
          <w:rFonts w:eastAsia="宋体"/>
          <w:sz w:val="24"/>
        </w:rPr>
      </w:pPr>
      <w:r>
        <w:rPr>
          <w:rFonts w:hint="eastAsia" w:eastAsia="宋体"/>
          <w:sz w:val="24"/>
        </w:rPr>
        <w:t>2．检测单元</w:t>
      </w:r>
      <w:r>
        <w:rPr>
          <w:rFonts w:eastAsia="宋体"/>
          <w:sz w:val="24"/>
        </w:rPr>
        <w:t>2</w:t>
      </w:r>
      <w:r>
        <w:rPr>
          <w:rFonts w:hint="eastAsia" w:eastAsia="宋体"/>
          <w:sz w:val="24"/>
        </w:rPr>
        <w:t>号工位机械安装及电气接线</w:t>
      </w:r>
    </w:p>
    <w:p w14:paraId="641346A7">
      <w:pPr>
        <w:spacing w:line="500" w:lineRule="exact"/>
        <w:ind w:firstLine="480"/>
        <w:rPr>
          <w:rFonts w:eastAsia="宋体"/>
          <w:sz w:val="24"/>
        </w:rPr>
      </w:pPr>
      <w:r>
        <w:rPr>
          <w:rFonts w:hint="eastAsia" w:eastAsia="宋体"/>
          <w:sz w:val="24"/>
        </w:rPr>
        <w:t>（</w:t>
      </w:r>
      <w:r>
        <w:rPr>
          <w:rFonts w:eastAsia="宋体"/>
          <w:sz w:val="24"/>
        </w:rPr>
        <w:t>1</w:t>
      </w:r>
      <w:r>
        <w:rPr>
          <w:rFonts w:hint="eastAsia" w:eastAsia="宋体"/>
          <w:sz w:val="24"/>
        </w:rPr>
        <w:t>）</w:t>
      </w:r>
      <w:r>
        <w:rPr>
          <w:rFonts w:eastAsia="宋体"/>
          <w:sz w:val="24"/>
        </w:rPr>
        <w:t>.</w:t>
      </w:r>
      <w:r>
        <w:rPr>
          <w:rFonts w:hint="eastAsia" w:eastAsia="宋体"/>
          <w:sz w:val="24"/>
        </w:rPr>
        <w:t>利用竞赛工位所提供的工具和零件，完成检测单元</w:t>
      </w:r>
      <w:r>
        <w:rPr>
          <w:rFonts w:eastAsia="宋体"/>
          <w:sz w:val="24"/>
        </w:rPr>
        <w:t>2</w:t>
      </w:r>
      <w:r>
        <w:rPr>
          <w:rFonts w:hint="eastAsia" w:eastAsia="宋体"/>
          <w:sz w:val="24"/>
        </w:rPr>
        <w:t>号工位的机械结构件、气缸、导轨、检测滑台、检测灯架子等零件的安装。</w:t>
      </w:r>
    </w:p>
    <w:p w14:paraId="528A503B">
      <w:pPr>
        <w:pStyle w:val="13"/>
        <w:rPr>
          <w:rFonts w:hint="eastAsia"/>
        </w:rPr>
      </w:pPr>
      <w:r>
        <w:drawing>
          <wp:inline distT="0" distB="0" distL="0" distR="0">
            <wp:extent cx="4762500" cy="6686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62500" cy="6686550"/>
                    </a:xfrm>
                    <a:prstGeom prst="rect">
                      <a:avLst/>
                    </a:prstGeom>
                    <a:noFill/>
                    <a:ln>
                      <a:noFill/>
                    </a:ln>
                  </pic:spPr>
                </pic:pic>
              </a:graphicData>
            </a:graphic>
          </wp:inline>
        </w:drawing>
      </w:r>
    </w:p>
    <w:p w14:paraId="1F34BFED">
      <w:pPr>
        <w:pStyle w:val="12"/>
        <w:rPr>
          <w:rFonts w:hint="eastAsia"/>
        </w:rPr>
      </w:pPr>
      <w:r>
        <w:rPr>
          <w:rFonts w:hint="eastAsia"/>
        </w:rPr>
        <w:t>图</w:t>
      </w:r>
      <w:r>
        <w:t>A-1-5</w:t>
      </w:r>
      <w:r>
        <w:rPr>
          <w:rFonts w:hint="eastAsia"/>
        </w:rPr>
        <w:t>检测单元</w:t>
      </w:r>
      <w:r>
        <w:t>2</w:t>
      </w:r>
      <w:r>
        <w:rPr>
          <w:rFonts w:hint="eastAsia"/>
        </w:rPr>
        <w:t>号工位装配图纸</w:t>
      </w:r>
    </w:p>
    <w:p w14:paraId="45B3AE6E">
      <w:pPr>
        <w:spacing w:line="500" w:lineRule="exact"/>
        <w:ind w:firstLine="480"/>
        <w:rPr>
          <w:rFonts w:eastAsia="宋体"/>
          <w:sz w:val="24"/>
        </w:rPr>
      </w:pPr>
    </w:p>
    <w:p w14:paraId="193788CE">
      <w:pPr>
        <w:spacing w:line="500" w:lineRule="exact"/>
        <w:ind w:firstLine="480"/>
        <w:rPr>
          <w:rFonts w:eastAsia="宋体"/>
          <w:sz w:val="24"/>
        </w:rPr>
      </w:pPr>
    </w:p>
    <w:p w14:paraId="02880E52">
      <w:pPr>
        <w:spacing w:line="500" w:lineRule="exact"/>
        <w:ind w:firstLine="480"/>
        <w:rPr>
          <w:rFonts w:eastAsia="宋体"/>
          <w:sz w:val="24"/>
        </w:rPr>
      </w:pPr>
      <w:r>
        <w:rPr>
          <w:rFonts w:hint="eastAsia" w:eastAsia="宋体"/>
          <w:sz w:val="24"/>
        </w:rPr>
        <w:t>（</w:t>
      </w:r>
      <w:r>
        <w:rPr>
          <w:rFonts w:eastAsia="宋体"/>
          <w:sz w:val="24"/>
        </w:rPr>
        <w:t>2</w:t>
      </w:r>
      <w:r>
        <w:rPr>
          <w:rFonts w:hint="eastAsia" w:eastAsia="宋体"/>
          <w:sz w:val="24"/>
        </w:rPr>
        <w:t>）利用竞赛工位所提供的工具和零件，完成检测单元</w:t>
      </w:r>
      <w:r>
        <w:rPr>
          <w:rFonts w:eastAsia="宋体"/>
          <w:sz w:val="24"/>
        </w:rPr>
        <w:t>2</w:t>
      </w:r>
      <w:r>
        <w:rPr>
          <w:rFonts w:hint="eastAsia" w:eastAsia="宋体"/>
          <w:sz w:val="24"/>
        </w:rPr>
        <w:t>号工位的气缸气路连接，能按要求可以实现工位安装台的推进缩回动作、检测灯的升降动作。</w:t>
      </w:r>
    </w:p>
    <w:p w14:paraId="389A1E35">
      <w:pPr>
        <w:pStyle w:val="13"/>
        <w:rPr>
          <w:rFonts w:hint="eastAsia"/>
        </w:rPr>
      </w:pPr>
      <w:r>
        <w:drawing>
          <wp:inline distT="0" distB="0" distL="0" distR="0">
            <wp:extent cx="5076825" cy="7181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76825" cy="7181850"/>
                    </a:xfrm>
                    <a:prstGeom prst="rect">
                      <a:avLst/>
                    </a:prstGeom>
                    <a:noFill/>
                    <a:ln>
                      <a:noFill/>
                    </a:ln>
                  </pic:spPr>
                </pic:pic>
              </a:graphicData>
            </a:graphic>
          </wp:inline>
        </w:drawing>
      </w:r>
    </w:p>
    <w:p w14:paraId="0B859680">
      <w:pPr>
        <w:pStyle w:val="12"/>
        <w:rPr>
          <w:rFonts w:hint="eastAsia"/>
        </w:rPr>
      </w:pPr>
      <w:r>
        <w:rPr>
          <w:rFonts w:hint="eastAsia"/>
        </w:rPr>
        <w:t>图</w:t>
      </w:r>
      <w:r>
        <w:t xml:space="preserve">A-1-6 </w:t>
      </w:r>
      <w:r>
        <w:rPr>
          <w:rFonts w:hint="eastAsia"/>
        </w:rPr>
        <w:t>检测单元</w:t>
      </w:r>
      <w:r>
        <w:t>2</w:t>
      </w:r>
      <w:r>
        <w:rPr>
          <w:rFonts w:hint="eastAsia"/>
        </w:rPr>
        <w:t>号工位气动原理图</w:t>
      </w:r>
    </w:p>
    <w:p w14:paraId="1EEB5C4E">
      <w:pPr>
        <w:spacing w:before="156" w:beforeLines="50" w:line="500" w:lineRule="exact"/>
        <w:ind w:firstLine="0"/>
        <w:outlineLvl w:val="1"/>
      </w:pPr>
    </w:p>
    <w:p w14:paraId="4640F1D4">
      <w:pPr>
        <w:pStyle w:val="12"/>
        <w:rPr>
          <w:rFonts w:hint="eastAsia"/>
        </w:rPr>
      </w:pPr>
    </w:p>
    <w:p w14:paraId="448A3585">
      <w:pPr>
        <w:spacing w:before="156" w:beforeLines="50" w:line="500" w:lineRule="exact"/>
        <w:ind w:firstLine="420"/>
        <w:outlineLvl w:val="1"/>
        <w:rPr>
          <w:rFonts w:eastAsia="宋体"/>
          <w:b/>
          <w:sz w:val="24"/>
          <w:szCs w:val="22"/>
        </w:rPr>
      </w:pPr>
      <w:r>
        <w:rPr>
          <w:rFonts w:hint="eastAsia" w:eastAsia="宋体"/>
          <w:b/>
          <w:sz w:val="24"/>
          <w:szCs w:val="22"/>
        </w:rPr>
        <w:t>模块A-2  工业机器人系统电气装调</w:t>
      </w:r>
    </w:p>
    <w:p w14:paraId="0534118D">
      <w:pPr>
        <w:spacing w:before="156" w:beforeLines="50" w:line="500" w:lineRule="exact"/>
        <w:ind w:firstLine="420"/>
        <w:outlineLvl w:val="1"/>
        <w:rPr>
          <w:rFonts w:hint="eastAsia" w:ascii="宋体" w:hAnsi="宋体" w:eastAsia="宋体"/>
          <w:b/>
          <w:bCs/>
          <w:sz w:val="24"/>
          <w:szCs w:val="22"/>
        </w:rPr>
      </w:pPr>
      <w:r>
        <w:rPr>
          <w:rFonts w:eastAsia="宋体"/>
          <w:b/>
          <w:sz w:val="24"/>
        </w:rPr>
        <w:t>（</w:t>
      </w:r>
      <w:r>
        <w:rPr>
          <w:rFonts w:hint="eastAsia" w:eastAsia="宋体"/>
          <w:b/>
          <w:sz w:val="24"/>
        </w:rPr>
        <w:t>一</w:t>
      </w:r>
      <w:r>
        <w:rPr>
          <w:rFonts w:eastAsia="宋体"/>
          <w:b/>
          <w:sz w:val="24"/>
        </w:rPr>
        <w:t>）检测单元1号</w:t>
      </w:r>
      <w:r>
        <w:rPr>
          <w:rFonts w:hint="eastAsia" w:eastAsia="宋体"/>
          <w:b/>
          <w:sz w:val="24"/>
        </w:rPr>
        <w:t>、2号</w:t>
      </w:r>
      <w:r>
        <w:rPr>
          <w:rFonts w:eastAsia="宋体"/>
          <w:b/>
          <w:sz w:val="24"/>
        </w:rPr>
        <w:t>工位电气接线</w:t>
      </w:r>
    </w:p>
    <w:p w14:paraId="399206B8">
      <w:pPr>
        <w:spacing w:line="500" w:lineRule="exact"/>
        <w:ind w:firstLine="480"/>
        <w:rPr>
          <w:rFonts w:eastAsia="宋体"/>
          <w:sz w:val="24"/>
        </w:rPr>
      </w:pPr>
      <w:r>
        <w:rPr>
          <w:rFonts w:eastAsia="宋体"/>
          <w:sz w:val="24"/>
        </w:rPr>
        <w:t>利用竞赛工位所提供的工具和零件，完成检测单元1号</w:t>
      </w:r>
      <w:r>
        <w:rPr>
          <w:rFonts w:hint="eastAsia" w:eastAsia="宋体"/>
          <w:sz w:val="24"/>
        </w:rPr>
        <w:t>、2号</w:t>
      </w:r>
      <w:r>
        <w:rPr>
          <w:rFonts w:eastAsia="宋体"/>
          <w:sz w:val="24"/>
        </w:rPr>
        <w:t>工位传感器、检测灯、指示灯等的电路接线，并调整传感器的安装位置使其可准确反馈气缸状态。</w:t>
      </w:r>
    </w:p>
    <w:p w14:paraId="32189909">
      <w:pPr>
        <w:spacing w:line="500" w:lineRule="exact"/>
        <w:ind w:firstLine="480"/>
        <w:rPr>
          <w:rFonts w:eastAsia="宋体"/>
          <w:sz w:val="24"/>
        </w:rPr>
      </w:pPr>
      <w:r>
        <w:rPr>
          <w:rFonts w:hint="eastAsia" w:eastAsia="宋体"/>
          <w:sz w:val="24"/>
        </w:rPr>
        <w:t>（1）</w:t>
      </w:r>
      <w:r>
        <w:rPr>
          <w:rFonts w:eastAsia="宋体"/>
          <w:sz w:val="24"/>
        </w:rPr>
        <w:t>.</w:t>
      </w:r>
      <w:r>
        <w:rPr>
          <w:rFonts w:hint="eastAsia" w:eastAsia="宋体"/>
          <w:sz w:val="24"/>
        </w:rPr>
        <w:t>利用竞赛工位所提供的工具和零件，完成检测单元</w:t>
      </w:r>
      <w:r>
        <w:rPr>
          <w:rFonts w:eastAsia="宋体"/>
          <w:sz w:val="24"/>
        </w:rPr>
        <w:t>1</w:t>
      </w:r>
      <w:r>
        <w:rPr>
          <w:rFonts w:hint="eastAsia" w:eastAsia="宋体"/>
          <w:sz w:val="24"/>
        </w:rPr>
        <w:t>号工位传感器、检测灯、指示灯等的电路接线，并调整传感器的安装位置使其可准确反馈气缸状态。</w:t>
      </w:r>
    </w:p>
    <w:p w14:paraId="74B3C017">
      <w:pPr>
        <w:pStyle w:val="13"/>
        <w:rPr>
          <w:rFonts w:hint="eastAsia"/>
        </w:rPr>
      </w:pPr>
      <w:r>
        <w:drawing>
          <wp:inline distT="0" distB="0" distL="0" distR="0">
            <wp:extent cx="4052570" cy="5096510"/>
            <wp:effectExtent l="0" t="0" r="508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54765" cy="5099550"/>
                    </a:xfrm>
                    <a:prstGeom prst="rect">
                      <a:avLst/>
                    </a:prstGeom>
                    <a:noFill/>
                    <a:ln>
                      <a:noFill/>
                    </a:ln>
                  </pic:spPr>
                </pic:pic>
              </a:graphicData>
            </a:graphic>
          </wp:inline>
        </w:drawing>
      </w:r>
    </w:p>
    <w:p w14:paraId="2EDD19AF">
      <w:pPr>
        <w:spacing w:line="500" w:lineRule="exact"/>
        <w:ind w:firstLine="480"/>
        <w:jc w:val="center"/>
        <w:rPr>
          <w:rFonts w:eastAsia="宋体"/>
          <w:sz w:val="24"/>
        </w:rPr>
      </w:pPr>
      <w:r>
        <w:rPr>
          <w:rFonts w:hint="eastAsia" w:eastAsia="宋体"/>
          <w:sz w:val="24"/>
        </w:rPr>
        <w:t>图</w:t>
      </w:r>
      <w:r>
        <w:rPr>
          <w:rFonts w:eastAsia="宋体"/>
          <w:sz w:val="24"/>
        </w:rPr>
        <w:t xml:space="preserve">A-2-1 </w:t>
      </w:r>
      <w:r>
        <w:rPr>
          <w:rFonts w:hint="eastAsia" w:eastAsia="宋体"/>
          <w:sz w:val="24"/>
        </w:rPr>
        <w:t>检测单元</w:t>
      </w:r>
      <w:r>
        <w:rPr>
          <w:rFonts w:eastAsia="宋体"/>
          <w:sz w:val="24"/>
        </w:rPr>
        <w:t>1</w:t>
      </w:r>
      <w:r>
        <w:rPr>
          <w:rFonts w:hint="eastAsia" w:eastAsia="宋体"/>
          <w:sz w:val="24"/>
        </w:rPr>
        <w:t>号工位电气接线信号对照表</w:t>
      </w:r>
    </w:p>
    <w:p w14:paraId="732F14A1">
      <w:pPr>
        <w:spacing w:line="500" w:lineRule="exact"/>
        <w:ind w:firstLine="480"/>
        <w:rPr>
          <w:rFonts w:eastAsia="宋体"/>
          <w:sz w:val="24"/>
        </w:rPr>
      </w:pPr>
      <w:r>
        <w:rPr>
          <w:rFonts w:hint="eastAsia" w:eastAsia="宋体"/>
          <w:sz w:val="24"/>
        </w:rPr>
        <w:t>（2）</w:t>
      </w:r>
      <w:r>
        <w:rPr>
          <w:rFonts w:eastAsia="宋体"/>
          <w:sz w:val="24"/>
        </w:rPr>
        <w:t>.</w:t>
      </w:r>
      <w:r>
        <w:rPr>
          <w:rFonts w:hint="eastAsia" w:eastAsia="宋体"/>
          <w:sz w:val="24"/>
        </w:rPr>
        <w:t>利用竞赛工位所提供的工具和零件，完成检测单元</w:t>
      </w:r>
      <w:r>
        <w:rPr>
          <w:rFonts w:eastAsia="宋体"/>
          <w:sz w:val="24"/>
        </w:rPr>
        <w:t>2</w:t>
      </w:r>
      <w:r>
        <w:rPr>
          <w:rFonts w:hint="eastAsia" w:eastAsia="宋体"/>
          <w:sz w:val="24"/>
        </w:rPr>
        <w:t>号工位的传感器、检测灯、指示灯等的电路接线，并调整传感器的安装位置使其可准确反馈气缸状态。</w:t>
      </w:r>
    </w:p>
    <w:p w14:paraId="70375E52">
      <w:pPr>
        <w:pStyle w:val="13"/>
        <w:rPr>
          <w:rFonts w:hint="eastAsia"/>
        </w:rPr>
      </w:pPr>
      <w:r>
        <w:drawing>
          <wp:inline distT="0" distB="0" distL="0" distR="0">
            <wp:extent cx="4857750" cy="62960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57750" cy="6296025"/>
                    </a:xfrm>
                    <a:prstGeom prst="rect">
                      <a:avLst/>
                    </a:prstGeom>
                    <a:noFill/>
                    <a:ln>
                      <a:noFill/>
                    </a:ln>
                  </pic:spPr>
                </pic:pic>
              </a:graphicData>
            </a:graphic>
          </wp:inline>
        </w:drawing>
      </w:r>
    </w:p>
    <w:p w14:paraId="172A571E">
      <w:pPr>
        <w:pStyle w:val="12"/>
        <w:rPr>
          <w:rFonts w:hint="eastAsia"/>
        </w:rPr>
      </w:pPr>
      <w:r>
        <w:rPr>
          <w:rFonts w:hint="eastAsia"/>
        </w:rPr>
        <w:t>图</w:t>
      </w:r>
      <w:r>
        <w:t xml:space="preserve">A-2-2 </w:t>
      </w:r>
      <w:r>
        <w:rPr>
          <w:rFonts w:hint="eastAsia"/>
        </w:rPr>
        <w:t>检测单元</w:t>
      </w:r>
      <w:r>
        <w:t>2</w:t>
      </w:r>
      <w:r>
        <w:rPr>
          <w:rFonts w:hint="eastAsia"/>
        </w:rPr>
        <w:t>号工位电气接线信号对照表</w:t>
      </w:r>
    </w:p>
    <w:p w14:paraId="4E5CDFF5">
      <w:pPr>
        <w:spacing w:line="500" w:lineRule="exact"/>
        <w:ind w:firstLine="482"/>
        <w:rPr>
          <w:rFonts w:eastAsia="宋体"/>
          <w:b/>
          <w:sz w:val="24"/>
        </w:rPr>
      </w:pPr>
      <w:r>
        <w:rPr>
          <w:rFonts w:eastAsia="宋体"/>
          <w:b/>
          <w:sz w:val="24"/>
        </w:rPr>
        <w:t>（</w:t>
      </w:r>
      <w:r>
        <w:rPr>
          <w:rFonts w:hint="eastAsia" w:eastAsia="宋体"/>
          <w:b/>
          <w:sz w:val="24"/>
        </w:rPr>
        <w:t>二</w:t>
      </w:r>
      <w:r>
        <w:rPr>
          <w:rFonts w:eastAsia="宋体"/>
          <w:b/>
          <w:sz w:val="24"/>
        </w:rPr>
        <w:t>）PLC的IO信号连接</w:t>
      </w:r>
    </w:p>
    <w:p w14:paraId="5C088D79">
      <w:pPr>
        <w:spacing w:line="500" w:lineRule="exact"/>
        <w:ind w:firstLine="480"/>
        <w:rPr>
          <w:rFonts w:eastAsia="宋体"/>
          <w:sz w:val="24"/>
        </w:rPr>
      </w:pPr>
      <w:r>
        <w:rPr>
          <w:rFonts w:hint="eastAsia" w:eastAsia="宋体"/>
          <w:sz w:val="24"/>
        </w:rPr>
        <w:t>根据表</w:t>
      </w:r>
      <w:r>
        <w:rPr>
          <w:rFonts w:eastAsia="宋体"/>
          <w:sz w:val="24"/>
        </w:rPr>
        <w:t>1-1</w:t>
      </w:r>
      <w:r>
        <w:rPr>
          <w:rFonts w:hint="eastAsia" w:eastAsia="宋体"/>
          <w:sz w:val="24"/>
        </w:rPr>
        <w:t>和表</w:t>
      </w:r>
      <w:r>
        <w:rPr>
          <w:rFonts w:eastAsia="宋体"/>
          <w:sz w:val="24"/>
        </w:rPr>
        <w:t>1-2</w:t>
      </w:r>
      <w:r>
        <w:rPr>
          <w:rFonts w:hint="eastAsia" w:eastAsia="宋体"/>
          <w:sz w:val="24"/>
        </w:rPr>
        <w:t>提供的</w:t>
      </w:r>
      <w:r>
        <w:rPr>
          <w:rFonts w:eastAsia="宋体"/>
          <w:sz w:val="24"/>
        </w:rPr>
        <w:t>PLC</w:t>
      </w:r>
      <w:r>
        <w:rPr>
          <w:rFonts w:hint="eastAsia" w:eastAsia="宋体"/>
          <w:sz w:val="24"/>
        </w:rPr>
        <w:t>的</w:t>
      </w:r>
      <w:r>
        <w:rPr>
          <w:rFonts w:eastAsia="宋体"/>
          <w:sz w:val="24"/>
        </w:rPr>
        <w:t>IO</w:t>
      </w:r>
      <w:r>
        <w:rPr>
          <w:rFonts w:hint="eastAsia" w:eastAsia="宋体"/>
          <w:sz w:val="24"/>
        </w:rPr>
        <w:t>信号表，完成控制面板上的</w:t>
      </w:r>
      <w:r>
        <w:rPr>
          <w:rFonts w:eastAsia="宋体"/>
          <w:sz w:val="24"/>
        </w:rPr>
        <w:t>PLC</w:t>
      </w:r>
      <w:r>
        <w:rPr>
          <w:rFonts w:hint="eastAsia" w:eastAsia="宋体"/>
          <w:sz w:val="24"/>
        </w:rPr>
        <w:t>控制线路接线，并对线缆进行捆扎。</w:t>
      </w:r>
    </w:p>
    <w:p w14:paraId="4F284222">
      <w:pPr>
        <w:spacing w:line="500" w:lineRule="exact"/>
        <w:ind w:firstLine="480"/>
        <w:rPr>
          <w:rFonts w:eastAsia="宋体"/>
          <w:sz w:val="24"/>
        </w:rPr>
      </w:pPr>
      <w:r>
        <w:rPr>
          <w:rFonts w:hint="eastAsia" w:eastAsia="宋体"/>
          <w:sz w:val="24"/>
        </w:rPr>
        <w:t>注意：不允许更改设备中原有的线路，只允许在如图</w:t>
      </w:r>
      <w:r>
        <w:rPr>
          <w:rFonts w:eastAsia="宋体"/>
          <w:sz w:val="24"/>
        </w:rPr>
        <w:t>1-12</w:t>
      </w:r>
      <w:r>
        <w:rPr>
          <w:rFonts w:hint="eastAsia" w:eastAsia="宋体"/>
          <w:sz w:val="24"/>
        </w:rPr>
        <w:t>所示的面板正面接线区域利用快接线缆完成</w:t>
      </w:r>
      <w:r>
        <w:rPr>
          <w:rFonts w:eastAsia="宋体"/>
          <w:sz w:val="24"/>
        </w:rPr>
        <w:t>PLC</w:t>
      </w:r>
      <w:r>
        <w:rPr>
          <w:rFonts w:hint="eastAsia" w:eastAsia="宋体"/>
          <w:sz w:val="24"/>
        </w:rPr>
        <w:t>的</w:t>
      </w:r>
      <w:r>
        <w:rPr>
          <w:rFonts w:eastAsia="宋体"/>
          <w:sz w:val="24"/>
        </w:rPr>
        <w:t>IO</w:t>
      </w:r>
      <w:r>
        <w:rPr>
          <w:rFonts w:hint="eastAsia" w:eastAsia="宋体"/>
          <w:sz w:val="24"/>
        </w:rPr>
        <w:t>的连接。</w:t>
      </w:r>
    </w:p>
    <w:p w14:paraId="567DF0C3">
      <w:pPr>
        <w:pStyle w:val="13"/>
        <w:rPr>
          <w:rFonts w:hint="eastAsia"/>
        </w:rPr>
      </w:pPr>
      <w:r>
        <w:drawing>
          <wp:inline distT="0" distB="0" distL="0" distR="0">
            <wp:extent cx="4154805" cy="1038860"/>
            <wp:effectExtent l="0" t="0" r="0" b="8890"/>
            <wp:docPr id="32" name="图片 32" descr="89518223736408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951822373640844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54805" cy="1038860"/>
                    </a:xfrm>
                    <a:prstGeom prst="rect">
                      <a:avLst/>
                    </a:prstGeom>
                    <a:noFill/>
                    <a:ln>
                      <a:noFill/>
                    </a:ln>
                  </pic:spPr>
                </pic:pic>
              </a:graphicData>
            </a:graphic>
          </wp:inline>
        </w:drawing>
      </w:r>
    </w:p>
    <w:p w14:paraId="388A3D96">
      <w:pPr>
        <w:spacing w:line="500" w:lineRule="exact"/>
        <w:ind w:firstLine="480"/>
        <w:jc w:val="center"/>
        <w:rPr>
          <w:rFonts w:eastAsia="宋体"/>
          <w:sz w:val="24"/>
        </w:rPr>
      </w:pPr>
      <w:r>
        <w:rPr>
          <w:rFonts w:hint="eastAsia" w:eastAsia="宋体"/>
          <w:sz w:val="24"/>
        </w:rPr>
        <w:t>图</w:t>
      </w:r>
      <w:r>
        <w:rPr>
          <w:rFonts w:eastAsia="宋体"/>
          <w:sz w:val="24"/>
        </w:rPr>
        <w:t>A-2-3 PLC</w:t>
      </w:r>
      <w:r>
        <w:rPr>
          <w:rFonts w:hint="eastAsia" w:eastAsia="宋体"/>
          <w:sz w:val="24"/>
        </w:rPr>
        <w:t>的</w:t>
      </w:r>
      <w:r>
        <w:rPr>
          <w:rFonts w:eastAsia="宋体"/>
          <w:sz w:val="24"/>
        </w:rPr>
        <w:t>IO</w:t>
      </w:r>
      <w:r>
        <w:rPr>
          <w:rFonts w:hint="eastAsia" w:eastAsia="宋体"/>
          <w:sz w:val="24"/>
        </w:rPr>
        <w:t>信号接线区域</w:t>
      </w:r>
    </w:p>
    <w:p w14:paraId="2A6967AE">
      <w:pPr>
        <w:spacing w:line="500" w:lineRule="exact"/>
        <w:ind w:firstLine="480"/>
        <w:jc w:val="center"/>
        <w:rPr>
          <w:rFonts w:eastAsia="宋体"/>
          <w:sz w:val="24"/>
        </w:rPr>
      </w:pPr>
      <w:r>
        <w:rPr>
          <w:rFonts w:hint="eastAsia" w:eastAsia="宋体"/>
          <w:sz w:val="24"/>
        </w:rPr>
        <w:t>表</w:t>
      </w:r>
      <w:r>
        <w:rPr>
          <w:rFonts w:eastAsia="宋体"/>
          <w:sz w:val="24"/>
        </w:rPr>
        <w:t>1-1 PLC</w:t>
      </w:r>
      <w:r>
        <w:rPr>
          <w:rFonts w:hint="eastAsia" w:eastAsia="宋体"/>
          <w:sz w:val="24"/>
        </w:rPr>
        <w:t>输入信号表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34"/>
        <w:gridCol w:w="2268"/>
        <w:gridCol w:w="850"/>
        <w:gridCol w:w="1134"/>
        <w:gridCol w:w="2268"/>
      </w:tblGrid>
      <w:tr w14:paraId="6D12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28BB3CED">
            <w:pPr>
              <w:pStyle w:val="16"/>
              <w:rPr>
                <w:rFonts w:hint="eastAsia"/>
              </w:rPr>
            </w:pPr>
            <w:r>
              <w:rPr>
                <w:rFonts w:hint="eastAsia"/>
              </w:rPr>
              <w:t>序号</w:t>
            </w:r>
          </w:p>
        </w:tc>
        <w:tc>
          <w:tcPr>
            <w:tcW w:w="1134" w:type="dxa"/>
            <w:vAlign w:val="center"/>
          </w:tcPr>
          <w:p w14:paraId="321D2B36">
            <w:pPr>
              <w:pStyle w:val="16"/>
              <w:rPr>
                <w:rFonts w:hint="eastAsia"/>
              </w:rPr>
            </w:pPr>
            <w:r>
              <w:rPr>
                <w:rFonts w:hint="eastAsia"/>
              </w:rPr>
              <w:t>地址</w:t>
            </w:r>
          </w:p>
        </w:tc>
        <w:tc>
          <w:tcPr>
            <w:tcW w:w="2268" w:type="dxa"/>
            <w:tcBorders>
              <w:right w:val="thinThickThinSmallGap" w:color="auto" w:sz="24" w:space="0"/>
            </w:tcBorders>
            <w:vAlign w:val="center"/>
          </w:tcPr>
          <w:p w14:paraId="240F8BAA">
            <w:pPr>
              <w:pStyle w:val="16"/>
              <w:rPr>
                <w:rFonts w:hint="eastAsia"/>
              </w:rPr>
            </w:pPr>
            <w:r>
              <w:rPr>
                <w:rFonts w:hint="eastAsia"/>
              </w:rPr>
              <w:t>功能注解</w:t>
            </w:r>
          </w:p>
        </w:tc>
        <w:tc>
          <w:tcPr>
            <w:tcW w:w="850" w:type="dxa"/>
            <w:tcBorders>
              <w:left w:val="thinThickThinSmallGap" w:color="auto" w:sz="24" w:space="0"/>
            </w:tcBorders>
            <w:vAlign w:val="center"/>
          </w:tcPr>
          <w:p w14:paraId="036DB275">
            <w:pPr>
              <w:pStyle w:val="16"/>
              <w:rPr>
                <w:rFonts w:hint="eastAsia"/>
              </w:rPr>
            </w:pPr>
            <w:r>
              <w:rPr>
                <w:rFonts w:hint="eastAsia"/>
              </w:rPr>
              <w:t>序号</w:t>
            </w:r>
          </w:p>
        </w:tc>
        <w:tc>
          <w:tcPr>
            <w:tcW w:w="1134" w:type="dxa"/>
            <w:vAlign w:val="center"/>
          </w:tcPr>
          <w:p w14:paraId="2263E0BD">
            <w:pPr>
              <w:pStyle w:val="16"/>
              <w:rPr>
                <w:rFonts w:hint="eastAsia"/>
              </w:rPr>
            </w:pPr>
            <w:r>
              <w:rPr>
                <w:rFonts w:hint="eastAsia"/>
              </w:rPr>
              <w:t>地址</w:t>
            </w:r>
          </w:p>
        </w:tc>
        <w:tc>
          <w:tcPr>
            <w:tcW w:w="2268" w:type="dxa"/>
            <w:vAlign w:val="center"/>
          </w:tcPr>
          <w:p w14:paraId="6CB168E8">
            <w:pPr>
              <w:pStyle w:val="16"/>
              <w:rPr>
                <w:rFonts w:hint="eastAsia"/>
              </w:rPr>
            </w:pPr>
            <w:r>
              <w:rPr>
                <w:rFonts w:hint="eastAsia"/>
              </w:rPr>
              <w:t>功能注解</w:t>
            </w:r>
          </w:p>
        </w:tc>
      </w:tr>
      <w:tr w14:paraId="0680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78CFE361">
            <w:pPr>
              <w:pStyle w:val="16"/>
              <w:rPr>
                <w:rFonts w:hint="eastAsia"/>
              </w:rPr>
            </w:pPr>
            <w:r>
              <w:t>1</w:t>
            </w:r>
          </w:p>
        </w:tc>
        <w:tc>
          <w:tcPr>
            <w:tcW w:w="1134" w:type="dxa"/>
            <w:vAlign w:val="center"/>
          </w:tcPr>
          <w:p w14:paraId="5A5309BB">
            <w:pPr>
              <w:pStyle w:val="16"/>
              <w:rPr>
                <w:rFonts w:hint="eastAsia"/>
              </w:rPr>
            </w:pPr>
            <w:r>
              <w:t>I0.0</w:t>
            </w:r>
          </w:p>
        </w:tc>
        <w:tc>
          <w:tcPr>
            <w:tcW w:w="2268" w:type="dxa"/>
            <w:tcBorders>
              <w:right w:val="thinThickThinSmallGap" w:color="auto" w:sz="24" w:space="0"/>
            </w:tcBorders>
            <w:vAlign w:val="center"/>
          </w:tcPr>
          <w:p w14:paraId="3EA930C3">
            <w:pPr>
              <w:pStyle w:val="16"/>
              <w:rPr>
                <w:rFonts w:hint="eastAsia"/>
              </w:rPr>
            </w:pPr>
            <w:r>
              <w:rPr>
                <w:rFonts w:hint="eastAsia"/>
              </w:rPr>
              <w:t>急停</w:t>
            </w:r>
          </w:p>
        </w:tc>
        <w:tc>
          <w:tcPr>
            <w:tcW w:w="850" w:type="dxa"/>
            <w:tcBorders>
              <w:left w:val="thinThickThinSmallGap" w:color="auto" w:sz="24" w:space="0"/>
            </w:tcBorders>
            <w:vAlign w:val="center"/>
          </w:tcPr>
          <w:p w14:paraId="7BC07CE8">
            <w:pPr>
              <w:pStyle w:val="16"/>
              <w:rPr>
                <w:rFonts w:hint="eastAsia"/>
              </w:rPr>
            </w:pPr>
            <w:r>
              <w:t>13</w:t>
            </w:r>
          </w:p>
        </w:tc>
        <w:tc>
          <w:tcPr>
            <w:tcW w:w="1134" w:type="dxa"/>
            <w:vAlign w:val="center"/>
          </w:tcPr>
          <w:p w14:paraId="2284C8D8">
            <w:pPr>
              <w:pStyle w:val="16"/>
              <w:rPr>
                <w:rFonts w:hint="eastAsia"/>
              </w:rPr>
            </w:pPr>
            <w:r>
              <w:t>I1.4</w:t>
            </w:r>
          </w:p>
        </w:tc>
        <w:tc>
          <w:tcPr>
            <w:tcW w:w="2268" w:type="dxa"/>
            <w:vAlign w:val="center"/>
          </w:tcPr>
          <w:p w14:paraId="5B19C3FC">
            <w:pPr>
              <w:pStyle w:val="16"/>
              <w:rPr>
                <w:rFonts w:hint="eastAsia"/>
              </w:rPr>
            </w:pPr>
            <w:r>
              <w:rPr>
                <w:rFonts w:hint="eastAsia"/>
              </w:rPr>
              <w:t>升降气缸</w:t>
            </w:r>
            <w:r>
              <w:t>1</w:t>
            </w:r>
            <w:r>
              <w:rPr>
                <w:rFonts w:hint="eastAsia"/>
              </w:rPr>
              <w:t>下限</w:t>
            </w:r>
          </w:p>
        </w:tc>
      </w:tr>
      <w:tr w14:paraId="21DF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09B8A33C">
            <w:pPr>
              <w:pStyle w:val="16"/>
              <w:rPr>
                <w:rFonts w:hint="eastAsia"/>
              </w:rPr>
            </w:pPr>
            <w:r>
              <w:t>2</w:t>
            </w:r>
          </w:p>
        </w:tc>
        <w:tc>
          <w:tcPr>
            <w:tcW w:w="1134" w:type="dxa"/>
            <w:vAlign w:val="center"/>
          </w:tcPr>
          <w:p w14:paraId="0B5AE880">
            <w:pPr>
              <w:pStyle w:val="16"/>
              <w:rPr>
                <w:rFonts w:hint="eastAsia"/>
              </w:rPr>
            </w:pPr>
            <w:r>
              <w:t>I0.1</w:t>
            </w:r>
          </w:p>
        </w:tc>
        <w:tc>
          <w:tcPr>
            <w:tcW w:w="2268" w:type="dxa"/>
            <w:tcBorders>
              <w:right w:val="thinThickThinSmallGap" w:color="auto" w:sz="24" w:space="0"/>
            </w:tcBorders>
            <w:vAlign w:val="center"/>
          </w:tcPr>
          <w:p w14:paraId="399636B7">
            <w:pPr>
              <w:pStyle w:val="16"/>
              <w:rPr>
                <w:rFonts w:hint="eastAsia"/>
              </w:rPr>
            </w:pPr>
            <w:r>
              <w:rPr>
                <w:rFonts w:hint="eastAsia"/>
              </w:rPr>
              <w:t>编程</w:t>
            </w:r>
            <w:r>
              <w:t>/</w:t>
            </w:r>
            <w:r>
              <w:rPr>
                <w:rFonts w:hint="eastAsia"/>
              </w:rPr>
              <w:t>运行</w:t>
            </w:r>
          </w:p>
        </w:tc>
        <w:tc>
          <w:tcPr>
            <w:tcW w:w="850" w:type="dxa"/>
            <w:tcBorders>
              <w:left w:val="thinThickThinSmallGap" w:color="auto" w:sz="24" w:space="0"/>
            </w:tcBorders>
            <w:vAlign w:val="center"/>
          </w:tcPr>
          <w:p w14:paraId="52BDD782">
            <w:pPr>
              <w:pStyle w:val="16"/>
              <w:rPr>
                <w:rFonts w:hint="eastAsia"/>
              </w:rPr>
            </w:pPr>
            <w:r>
              <w:t>14</w:t>
            </w:r>
          </w:p>
        </w:tc>
        <w:tc>
          <w:tcPr>
            <w:tcW w:w="1134" w:type="dxa"/>
            <w:vAlign w:val="center"/>
          </w:tcPr>
          <w:p w14:paraId="58016593">
            <w:pPr>
              <w:pStyle w:val="16"/>
              <w:rPr>
                <w:rFonts w:hint="eastAsia"/>
              </w:rPr>
            </w:pPr>
            <w:r>
              <w:t>I1.5</w:t>
            </w:r>
          </w:p>
        </w:tc>
        <w:tc>
          <w:tcPr>
            <w:tcW w:w="2268" w:type="dxa"/>
            <w:vAlign w:val="center"/>
          </w:tcPr>
          <w:p w14:paraId="48A29FF4">
            <w:pPr>
              <w:pStyle w:val="16"/>
              <w:rPr>
                <w:rFonts w:hint="eastAsia"/>
              </w:rPr>
            </w:pPr>
            <w:r>
              <w:rPr>
                <w:rFonts w:hint="eastAsia"/>
              </w:rPr>
              <w:t>升降气缸</w:t>
            </w:r>
            <w:r>
              <w:t>4</w:t>
            </w:r>
            <w:r>
              <w:rPr>
                <w:rFonts w:hint="eastAsia"/>
              </w:rPr>
              <w:t>下限</w:t>
            </w:r>
          </w:p>
        </w:tc>
      </w:tr>
      <w:tr w14:paraId="0BA3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0A08D78C">
            <w:pPr>
              <w:pStyle w:val="16"/>
              <w:rPr>
                <w:rFonts w:hint="eastAsia"/>
              </w:rPr>
            </w:pPr>
            <w:r>
              <w:t>3</w:t>
            </w:r>
          </w:p>
        </w:tc>
        <w:tc>
          <w:tcPr>
            <w:tcW w:w="1134" w:type="dxa"/>
            <w:vAlign w:val="center"/>
          </w:tcPr>
          <w:p w14:paraId="1041DBEC">
            <w:pPr>
              <w:pStyle w:val="16"/>
              <w:rPr>
                <w:rFonts w:hint="eastAsia"/>
              </w:rPr>
            </w:pPr>
            <w:r>
              <w:t>I0.2</w:t>
            </w:r>
          </w:p>
        </w:tc>
        <w:tc>
          <w:tcPr>
            <w:tcW w:w="2268" w:type="dxa"/>
            <w:tcBorders>
              <w:right w:val="thinThickThinSmallGap" w:color="auto" w:sz="24" w:space="0"/>
            </w:tcBorders>
            <w:vAlign w:val="center"/>
          </w:tcPr>
          <w:p w14:paraId="499E99D7">
            <w:pPr>
              <w:pStyle w:val="16"/>
              <w:rPr>
                <w:rFonts w:hint="eastAsia"/>
              </w:rPr>
            </w:pPr>
            <w:r>
              <w:rPr>
                <w:rFonts w:hint="eastAsia"/>
              </w:rPr>
              <w:t>启动</w:t>
            </w:r>
          </w:p>
        </w:tc>
        <w:tc>
          <w:tcPr>
            <w:tcW w:w="850" w:type="dxa"/>
            <w:tcBorders>
              <w:left w:val="thinThickThinSmallGap" w:color="auto" w:sz="24" w:space="0"/>
            </w:tcBorders>
            <w:vAlign w:val="center"/>
          </w:tcPr>
          <w:p w14:paraId="6480B448">
            <w:pPr>
              <w:pStyle w:val="16"/>
              <w:rPr>
                <w:rFonts w:hint="eastAsia"/>
              </w:rPr>
            </w:pPr>
            <w:r>
              <w:t>15</w:t>
            </w:r>
          </w:p>
        </w:tc>
        <w:tc>
          <w:tcPr>
            <w:tcW w:w="1134" w:type="dxa"/>
            <w:vAlign w:val="center"/>
          </w:tcPr>
          <w:p w14:paraId="38910C91">
            <w:pPr>
              <w:pStyle w:val="16"/>
              <w:rPr>
                <w:rFonts w:hint="eastAsia"/>
              </w:rPr>
            </w:pPr>
            <w:r>
              <w:t>I1.6</w:t>
            </w:r>
          </w:p>
        </w:tc>
        <w:tc>
          <w:tcPr>
            <w:tcW w:w="2268" w:type="dxa"/>
            <w:vAlign w:val="center"/>
          </w:tcPr>
          <w:p w14:paraId="2F9BEB6C">
            <w:pPr>
              <w:pStyle w:val="16"/>
              <w:rPr>
                <w:rFonts w:hint="eastAsia"/>
              </w:rPr>
            </w:pPr>
            <w:r>
              <w:rPr>
                <w:rFonts w:hint="eastAsia"/>
              </w:rPr>
              <w:t>升降气缸</w:t>
            </w:r>
            <w:r>
              <w:t>2</w:t>
            </w:r>
            <w:r>
              <w:rPr>
                <w:rFonts w:hint="eastAsia"/>
              </w:rPr>
              <w:t>下限</w:t>
            </w:r>
          </w:p>
        </w:tc>
      </w:tr>
      <w:tr w14:paraId="1343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139DB7F4">
            <w:pPr>
              <w:pStyle w:val="16"/>
              <w:rPr>
                <w:rFonts w:hint="eastAsia"/>
              </w:rPr>
            </w:pPr>
            <w:r>
              <w:t>4</w:t>
            </w:r>
          </w:p>
        </w:tc>
        <w:tc>
          <w:tcPr>
            <w:tcW w:w="1134" w:type="dxa"/>
            <w:vAlign w:val="center"/>
          </w:tcPr>
          <w:p w14:paraId="24A6C064">
            <w:pPr>
              <w:pStyle w:val="16"/>
              <w:rPr>
                <w:rFonts w:hint="eastAsia"/>
              </w:rPr>
            </w:pPr>
            <w:r>
              <w:t>I0.3</w:t>
            </w:r>
          </w:p>
        </w:tc>
        <w:tc>
          <w:tcPr>
            <w:tcW w:w="2268" w:type="dxa"/>
            <w:tcBorders>
              <w:right w:val="thinThickThinSmallGap" w:color="auto" w:sz="24" w:space="0"/>
            </w:tcBorders>
            <w:vAlign w:val="center"/>
          </w:tcPr>
          <w:p w14:paraId="2C2F9160">
            <w:pPr>
              <w:pStyle w:val="16"/>
              <w:rPr>
                <w:rFonts w:hint="eastAsia"/>
              </w:rPr>
            </w:pPr>
            <w:r>
              <w:rPr>
                <w:rFonts w:hint="eastAsia"/>
              </w:rPr>
              <w:t>停止</w:t>
            </w:r>
          </w:p>
        </w:tc>
        <w:tc>
          <w:tcPr>
            <w:tcW w:w="850" w:type="dxa"/>
            <w:tcBorders>
              <w:left w:val="thinThickThinSmallGap" w:color="auto" w:sz="24" w:space="0"/>
            </w:tcBorders>
            <w:vAlign w:val="center"/>
          </w:tcPr>
          <w:p w14:paraId="37E8C992">
            <w:pPr>
              <w:pStyle w:val="16"/>
              <w:rPr>
                <w:rFonts w:hint="eastAsia"/>
              </w:rPr>
            </w:pPr>
            <w:r>
              <w:t>16</w:t>
            </w:r>
          </w:p>
        </w:tc>
        <w:tc>
          <w:tcPr>
            <w:tcW w:w="1134" w:type="dxa"/>
            <w:vAlign w:val="center"/>
          </w:tcPr>
          <w:p w14:paraId="7889BAA1">
            <w:pPr>
              <w:pStyle w:val="16"/>
              <w:rPr>
                <w:rFonts w:hint="eastAsia"/>
              </w:rPr>
            </w:pPr>
            <w:r>
              <w:t>I1.7</w:t>
            </w:r>
          </w:p>
        </w:tc>
        <w:tc>
          <w:tcPr>
            <w:tcW w:w="2268" w:type="dxa"/>
            <w:vAlign w:val="center"/>
          </w:tcPr>
          <w:p w14:paraId="56C9B576">
            <w:pPr>
              <w:pStyle w:val="16"/>
              <w:rPr>
                <w:rFonts w:hint="eastAsia"/>
              </w:rPr>
            </w:pPr>
            <w:r>
              <w:rPr>
                <w:rFonts w:hint="eastAsia"/>
              </w:rPr>
              <w:t>升降气缸</w:t>
            </w:r>
            <w:r>
              <w:t>3</w:t>
            </w:r>
            <w:r>
              <w:rPr>
                <w:rFonts w:hint="eastAsia"/>
              </w:rPr>
              <w:t>下限</w:t>
            </w:r>
          </w:p>
        </w:tc>
      </w:tr>
      <w:tr w14:paraId="459F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1A5AD4CE">
            <w:pPr>
              <w:pStyle w:val="16"/>
              <w:rPr>
                <w:rFonts w:hint="eastAsia"/>
              </w:rPr>
            </w:pPr>
            <w:r>
              <w:t>5</w:t>
            </w:r>
          </w:p>
        </w:tc>
        <w:tc>
          <w:tcPr>
            <w:tcW w:w="1134" w:type="dxa"/>
            <w:vAlign w:val="center"/>
          </w:tcPr>
          <w:p w14:paraId="29A29890">
            <w:pPr>
              <w:pStyle w:val="16"/>
              <w:rPr>
                <w:rFonts w:hint="eastAsia"/>
              </w:rPr>
            </w:pPr>
            <w:r>
              <w:t>I0.4</w:t>
            </w:r>
          </w:p>
        </w:tc>
        <w:tc>
          <w:tcPr>
            <w:tcW w:w="2268" w:type="dxa"/>
            <w:tcBorders>
              <w:right w:val="thinThickThinSmallGap" w:color="auto" w:sz="24" w:space="0"/>
            </w:tcBorders>
            <w:vAlign w:val="center"/>
          </w:tcPr>
          <w:p w14:paraId="5DC388DA">
            <w:pPr>
              <w:pStyle w:val="16"/>
              <w:rPr>
                <w:rFonts w:hint="eastAsia"/>
              </w:rPr>
            </w:pPr>
            <w:r>
              <w:rPr>
                <w:rFonts w:hint="eastAsia"/>
              </w:rPr>
              <w:t>自动启动</w:t>
            </w:r>
          </w:p>
        </w:tc>
        <w:tc>
          <w:tcPr>
            <w:tcW w:w="850" w:type="dxa"/>
            <w:tcBorders>
              <w:left w:val="thinThickThinSmallGap" w:color="auto" w:sz="24" w:space="0"/>
            </w:tcBorders>
            <w:vAlign w:val="center"/>
          </w:tcPr>
          <w:p w14:paraId="31660A68">
            <w:pPr>
              <w:pStyle w:val="16"/>
              <w:rPr>
                <w:rFonts w:hint="eastAsia"/>
              </w:rPr>
            </w:pPr>
            <w:r>
              <w:t>17</w:t>
            </w:r>
          </w:p>
        </w:tc>
        <w:tc>
          <w:tcPr>
            <w:tcW w:w="1134" w:type="dxa"/>
            <w:vAlign w:val="center"/>
          </w:tcPr>
          <w:p w14:paraId="32AA113F">
            <w:pPr>
              <w:pStyle w:val="16"/>
              <w:rPr>
                <w:rFonts w:hint="eastAsia"/>
              </w:rPr>
            </w:pPr>
            <w:r>
              <w:t>I2.0</w:t>
            </w:r>
          </w:p>
        </w:tc>
        <w:tc>
          <w:tcPr>
            <w:tcW w:w="2268" w:type="dxa"/>
            <w:vAlign w:val="center"/>
          </w:tcPr>
          <w:p w14:paraId="41647315">
            <w:pPr>
              <w:pStyle w:val="16"/>
              <w:rPr>
                <w:rFonts w:hint="eastAsia"/>
              </w:rPr>
            </w:pPr>
            <w:r>
              <w:rPr>
                <w:rFonts w:hint="eastAsia"/>
              </w:rPr>
              <w:t>推动气缸</w:t>
            </w:r>
            <w:r>
              <w:t>1</w:t>
            </w:r>
            <w:r>
              <w:rPr>
                <w:rFonts w:hint="eastAsia"/>
              </w:rPr>
              <w:t>伸出位</w:t>
            </w:r>
          </w:p>
        </w:tc>
      </w:tr>
      <w:tr w14:paraId="1269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1AD33AB2">
            <w:pPr>
              <w:pStyle w:val="16"/>
              <w:rPr>
                <w:rFonts w:hint="eastAsia"/>
              </w:rPr>
            </w:pPr>
            <w:r>
              <w:t>6</w:t>
            </w:r>
          </w:p>
        </w:tc>
        <w:tc>
          <w:tcPr>
            <w:tcW w:w="1134" w:type="dxa"/>
            <w:vAlign w:val="center"/>
          </w:tcPr>
          <w:p w14:paraId="347F75AA">
            <w:pPr>
              <w:pStyle w:val="16"/>
              <w:rPr>
                <w:rFonts w:hint="eastAsia"/>
              </w:rPr>
            </w:pPr>
            <w:r>
              <w:t>I0.5</w:t>
            </w:r>
          </w:p>
        </w:tc>
        <w:tc>
          <w:tcPr>
            <w:tcW w:w="2268" w:type="dxa"/>
            <w:tcBorders>
              <w:right w:val="thinThickThinSmallGap" w:color="auto" w:sz="24" w:space="0"/>
            </w:tcBorders>
            <w:vAlign w:val="center"/>
          </w:tcPr>
          <w:p w14:paraId="18D1BAAD">
            <w:pPr>
              <w:pStyle w:val="16"/>
              <w:rPr>
                <w:rFonts w:hint="eastAsia"/>
              </w:rPr>
            </w:pPr>
            <w:r>
              <w:rPr>
                <w:rFonts w:hint="eastAsia"/>
              </w:rPr>
              <w:t>暂停</w:t>
            </w:r>
          </w:p>
        </w:tc>
        <w:tc>
          <w:tcPr>
            <w:tcW w:w="850" w:type="dxa"/>
            <w:tcBorders>
              <w:left w:val="thinThickThinSmallGap" w:color="auto" w:sz="24" w:space="0"/>
            </w:tcBorders>
            <w:vAlign w:val="center"/>
          </w:tcPr>
          <w:p w14:paraId="40F33000">
            <w:pPr>
              <w:pStyle w:val="16"/>
              <w:rPr>
                <w:rFonts w:hint="eastAsia"/>
              </w:rPr>
            </w:pPr>
            <w:r>
              <w:t>18</w:t>
            </w:r>
          </w:p>
        </w:tc>
        <w:tc>
          <w:tcPr>
            <w:tcW w:w="1134" w:type="dxa"/>
            <w:vAlign w:val="center"/>
          </w:tcPr>
          <w:p w14:paraId="4C854FD5">
            <w:pPr>
              <w:pStyle w:val="16"/>
              <w:rPr>
                <w:rFonts w:hint="eastAsia"/>
              </w:rPr>
            </w:pPr>
            <w:r>
              <w:t>I2.1</w:t>
            </w:r>
          </w:p>
        </w:tc>
        <w:tc>
          <w:tcPr>
            <w:tcW w:w="2268" w:type="dxa"/>
            <w:vAlign w:val="center"/>
          </w:tcPr>
          <w:p w14:paraId="3154846F">
            <w:pPr>
              <w:pStyle w:val="16"/>
              <w:rPr>
                <w:rFonts w:hint="eastAsia"/>
              </w:rPr>
            </w:pPr>
            <w:r>
              <w:rPr>
                <w:rFonts w:hint="eastAsia"/>
              </w:rPr>
              <w:t>推动气缸</w:t>
            </w:r>
            <w:r>
              <w:t>1</w:t>
            </w:r>
            <w:r>
              <w:rPr>
                <w:rFonts w:hint="eastAsia"/>
              </w:rPr>
              <w:t>缩回位</w:t>
            </w:r>
          </w:p>
        </w:tc>
      </w:tr>
      <w:tr w14:paraId="3365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6E85B505">
            <w:pPr>
              <w:pStyle w:val="16"/>
              <w:rPr>
                <w:rFonts w:hint="eastAsia"/>
              </w:rPr>
            </w:pPr>
            <w:r>
              <w:t>7</w:t>
            </w:r>
          </w:p>
        </w:tc>
        <w:tc>
          <w:tcPr>
            <w:tcW w:w="1134" w:type="dxa"/>
            <w:vAlign w:val="center"/>
          </w:tcPr>
          <w:p w14:paraId="1A7E65BF">
            <w:pPr>
              <w:pStyle w:val="16"/>
              <w:rPr>
                <w:rFonts w:hint="eastAsia"/>
              </w:rPr>
            </w:pPr>
            <w:r>
              <w:t>I0.6</w:t>
            </w:r>
          </w:p>
        </w:tc>
        <w:tc>
          <w:tcPr>
            <w:tcW w:w="2268" w:type="dxa"/>
            <w:tcBorders>
              <w:right w:val="thinThickThinSmallGap" w:color="auto" w:sz="24" w:space="0"/>
            </w:tcBorders>
            <w:vAlign w:val="center"/>
          </w:tcPr>
          <w:p w14:paraId="7E121DA2">
            <w:pPr>
              <w:pStyle w:val="16"/>
              <w:rPr>
                <w:rFonts w:hint="eastAsia"/>
              </w:rPr>
            </w:pPr>
            <w:r>
              <w:rPr>
                <w:rFonts w:hint="eastAsia"/>
              </w:rPr>
              <w:t>重新</w:t>
            </w:r>
          </w:p>
        </w:tc>
        <w:tc>
          <w:tcPr>
            <w:tcW w:w="850" w:type="dxa"/>
            <w:tcBorders>
              <w:left w:val="thinThickThinSmallGap" w:color="auto" w:sz="24" w:space="0"/>
            </w:tcBorders>
            <w:vAlign w:val="center"/>
          </w:tcPr>
          <w:p w14:paraId="1807DA79">
            <w:pPr>
              <w:pStyle w:val="16"/>
              <w:rPr>
                <w:rFonts w:hint="eastAsia"/>
              </w:rPr>
            </w:pPr>
            <w:r>
              <w:t>19</w:t>
            </w:r>
          </w:p>
        </w:tc>
        <w:tc>
          <w:tcPr>
            <w:tcW w:w="1134" w:type="dxa"/>
            <w:vAlign w:val="center"/>
          </w:tcPr>
          <w:p w14:paraId="005508F0">
            <w:pPr>
              <w:pStyle w:val="16"/>
              <w:rPr>
                <w:rFonts w:hint="eastAsia"/>
              </w:rPr>
            </w:pPr>
            <w:r>
              <w:t>I2.2</w:t>
            </w:r>
          </w:p>
        </w:tc>
        <w:tc>
          <w:tcPr>
            <w:tcW w:w="2268" w:type="dxa"/>
            <w:vAlign w:val="center"/>
          </w:tcPr>
          <w:p w14:paraId="59447C69">
            <w:pPr>
              <w:pStyle w:val="16"/>
              <w:rPr>
                <w:rFonts w:hint="eastAsia"/>
              </w:rPr>
            </w:pPr>
            <w:r>
              <w:rPr>
                <w:rFonts w:hint="eastAsia"/>
              </w:rPr>
              <w:t>推动气缸</w:t>
            </w:r>
            <w:r>
              <w:t>2</w:t>
            </w:r>
            <w:r>
              <w:rPr>
                <w:rFonts w:hint="eastAsia"/>
              </w:rPr>
              <w:t>伸出位</w:t>
            </w:r>
          </w:p>
        </w:tc>
      </w:tr>
      <w:tr w14:paraId="0CCD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5C186B35">
            <w:pPr>
              <w:pStyle w:val="16"/>
              <w:rPr>
                <w:rFonts w:hint="eastAsia"/>
              </w:rPr>
            </w:pPr>
            <w:r>
              <w:t>8</w:t>
            </w:r>
          </w:p>
        </w:tc>
        <w:tc>
          <w:tcPr>
            <w:tcW w:w="1134" w:type="dxa"/>
            <w:vAlign w:val="center"/>
          </w:tcPr>
          <w:p w14:paraId="2FD5C3DF">
            <w:pPr>
              <w:pStyle w:val="16"/>
              <w:rPr>
                <w:rFonts w:hint="eastAsia"/>
              </w:rPr>
            </w:pPr>
            <w:r>
              <w:t>I0.7</w:t>
            </w:r>
          </w:p>
        </w:tc>
        <w:tc>
          <w:tcPr>
            <w:tcW w:w="2268" w:type="dxa"/>
            <w:tcBorders>
              <w:right w:val="thinThickThinSmallGap" w:color="auto" w:sz="24" w:space="0"/>
            </w:tcBorders>
            <w:vAlign w:val="center"/>
          </w:tcPr>
          <w:p w14:paraId="36C7FFE7">
            <w:pPr>
              <w:pStyle w:val="16"/>
              <w:rPr>
                <w:rFonts w:hint="eastAsia"/>
              </w:rPr>
            </w:pPr>
            <w:r>
              <w:rPr>
                <w:rFonts w:hint="eastAsia"/>
              </w:rPr>
              <w:t>点对点</w:t>
            </w:r>
            <w:r>
              <w:t>/</w:t>
            </w:r>
            <w:r>
              <w:rPr>
                <w:rFonts w:hint="eastAsia"/>
              </w:rPr>
              <w:t>补偿</w:t>
            </w:r>
          </w:p>
        </w:tc>
        <w:tc>
          <w:tcPr>
            <w:tcW w:w="850" w:type="dxa"/>
            <w:tcBorders>
              <w:left w:val="thinThickThinSmallGap" w:color="auto" w:sz="24" w:space="0"/>
            </w:tcBorders>
            <w:vAlign w:val="center"/>
          </w:tcPr>
          <w:p w14:paraId="31B11C1B">
            <w:pPr>
              <w:pStyle w:val="16"/>
              <w:rPr>
                <w:rFonts w:hint="eastAsia"/>
              </w:rPr>
            </w:pPr>
            <w:r>
              <w:t>20</w:t>
            </w:r>
          </w:p>
        </w:tc>
        <w:tc>
          <w:tcPr>
            <w:tcW w:w="1134" w:type="dxa"/>
            <w:vAlign w:val="center"/>
          </w:tcPr>
          <w:p w14:paraId="729013D1">
            <w:pPr>
              <w:pStyle w:val="16"/>
              <w:rPr>
                <w:rFonts w:hint="eastAsia"/>
              </w:rPr>
            </w:pPr>
            <w:r>
              <w:t>I2.3</w:t>
            </w:r>
          </w:p>
        </w:tc>
        <w:tc>
          <w:tcPr>
            <w:tcW w:w="2268" w:type="dxa"/>
            <w:vAlign w:val="center"/>
          </w:tcPr>
          <w:p w14:paraId="1C553B3B">
            <w:pPr>
              <w:pStyle w:val="16"/>
              <w:rPr>
                <w:rFonts w:hint="eastAsia"/>
              </w:rPr>
            </w:pPr>
            <w:r>
              <w:rPr>
                <w:rFonts w:hint="eastAsia"/>
              </w:rPr>
              <w:t>推动气缸</w:t>
            </w:r>
            <w:r>
              <w:t>2</w:t>
            </w:r>
            <w:r>
              <w:rPr>
                <w:rFonts w:hint="eastAsia"/>
              </w:rPr>
              <w:t>缩回位</w:t>
            </w:r>
          </w:p>
        </w:tc>
      </w:tr>
      <w:tr w14:paraId="7889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54413998">
            <w:pPr>
              <w:pStyle w:val="16"/>
              <w:rPr>
                <w:rFonts w:hint="eastAsia"/>
              </w:rPr>
            </w:pPr>
            <w:r>
              <w:t>9</w:t>
            </w:r>
          </w:p>
        </w:tc>
        <w:tc>
          <w:tcPr>
            <w:tcW w:w="1134" w:type="dxa"/>
            <w:vAlign w:val="center"/>
          </w:tcPr>
          <w:p w14:paraId="654B50D0">
            <w:pPr>
              <w:pStyle w:val="16"/>
              <w:rPr>
                <w:rFonts w:hint="eastAsia"/>
              </w:rPr>
            </w:pPr>
            <w:r>
              <w:t>I1.0</w:t>
            </w:r>
          </w:p>
        </w:tc>
        <w:tc>
          <w:tcPr>
            <w:tcW w:w="2268" w:type="dxa"/>
            <w:tcBorders>
              <w:right w:val="thinThickThinSmallGap" w:color="auto" w:sz="24" w:space="0"/>
            </w:tcBorders>
            <w:vAlign w:val="center"/>
          </w:tcPr>
          <w:p w14:paraId="1568182D">
            <w:pPr>
              <w:pStyle w:val="16"/>
              <w:rPr>
                <w:rFonts w:hint="eastAsia"/>
              </w:rPr>
            </w:pPr>
            <w:r>
              <w:rPr>
                <w:rFonts w:hint="eastAsia"/>
              </w:rPr>
              <w:t>升降气缸</w:t>
            </w:r>
            <w:r>
              <w:t>4</w:t>
            </w:r>
            <w:r>
              <w:rPr>
                <w:rFonts w:hint="eastAsia"/>
              </w:rPr>
              <w:t>上限</w:t>
            </w:r>
          </w:p>
        </w:tc>
        <w:tc>
          <w:tcPr>
            <w:tcW w:w="850" w:type="dxa"/>
            <w:tcBorders>
              <w:left w:val="thinThickThinSmallGap" w:color="auto" w:sz="24" w:space="0"/>
            </w:tcBorders>
            <w:vAlign w:val="center"/>
          </w:tcPr>
          <w:p w14:paraId="55743D4E">
            <w:pPr>
              <w:pStyle w:val="16"/>
              <w:rPr>
                <w:rFonts w:hint="eastAsia"/>
              </w:rPr>
            </w:pPr>
            <w:r>
              <w:t>21</w:t>
            </w:r>
          </w:p>
        </w:tc>
        <w:tc>
          <w:tcPr>
            <w:tcW w:w="1134" w:type="dxa"/>
            <w:vAlign w:val="center"/>
          </w:tcPr>
          <w:p w14:paraId="6760B3B3">
            <w:pPr>
              <w:pStyle w:val="16"/>
              <w:rPr>
                <w:rFonts w:hint="eastAsia"/>
              </w:rPr>
            </w:pPr>
            <w:r>
              <w:t>I2.4</w:t>
            </w:r>
          </w:p>
        </w:tc>
        <w:tc>
          <w:tcPr>
            <w:tcW w:w="2268" w:type="dxa"/>
            <w:vAlign w:val="center"/>
          </w:tcPr>
          <w:p w14:paraId="03DAB61E">
            <w:pPr>
              <w:pStyle w:val="16"/>
              <w:rPr>
                <w:rFonts w:hint="eastAsia"/>
              </w:rPr>
            </w:pPr>
            <w:r>
              <w:rPr>
                <w:rFonts w:hint="eastAsia"/>
              </w:rPr>
              <w:t>推动气缸</w:t>
            </w:r>
            <w:r>
              <w:t>3</w:t>
            </w:r>
            <w:r>
              <w:rPr>
                <w:rFonts w:hint="eastAsia"/>
              </w:rPr>
              <w:t>伸出位</w:t>
            </w:r>
          </w:p>
        </w:tc>
      </w:tr>
      <w:tr w14:paraId="6FD0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483914E6">
            <w:pPr>
              <w:pStyle w:val="16"/>
              <w:rPr>
                <w:rFonts w:hint="eastAsia"/>
              </w:rPr>
            </w:pPr>
            <w:r>
              <w:t>10</w:t>
            </w:r>
          </w:p>
        </w:tc>
        <w:tc>
          <w:tcPr>
            <w:tcW w:w="1134" w:type="dxa"/>
            <w:vAlign w:val="center"/>
          </w:tcPr>
          <w:p w14:paraId="50E39518">
            <w:pPr>
              <w:pStyle w:val="16"/>
              <w:rPr>
                <w:rFonts w:hint="eastAsia"/>
              </w:rPr>
            </w:pPr>
            <w:r>
              <w:t>I1.1</w:t>
            </w:r>
          </w:p>
        </w:tc>
        <w:tc>
          <w:tcPr>
            <w:tcW w:w="2268" w:type="dxa"/>
            <w:tcBorders>
              <w:right w:val="thinThickThinSmallGap" w:color="auto" w:sz="24" w:space="0"/>
            </w:tcBorders>
            <w:vAlign w:val="center"/>
          </w:tcPr>
          <w:p w14:paraId="45DB95E1">
            <w:pPr>
              <w:pStyle w:val="16"/>
              <w:rPr>
                <w:rFonts w:hint="eastAsia"/>
              </w:rPr>
            </w:pPr>
            <w:r>
              <w:rPr>
                <w:rFonts w:hint="eastAsia"/>
              </w:rPr>
              <w:t>升降气缸</w:t>
            </w:r>
            <w:r>
              <w:t>2</w:t>
            </w:r>
            <w:r>
              <w:rPr>
                <w:rFonts w:hint="eastAsia"/>
              </w:rPr>
              <w:t>上限</w:t>
            </w:r>
          </w:p>
        </w:tc>
        <w:tc>
          <w:tcPr>
            <w:tcW w:w="850" w:type="dxa"/>
            <w:tcBorders>
              <w:left w:val="thinThickThinSmallGap" w:color="auto" w:sz="24" w:space="0"/>
            </w:tcBorders>
            <w:vAlign w:val="center"/>
          </w:tcPr>
          <w:p w14:paraId="1411C29D">
            <w:pPr>
              <w:pStyle w:val="16"/>
              <w:rPr>
                <w:rFonts w:hint="eastAsia"/>
              </w:rPr>
            </w:pPr>
            <w:r>
              <w:t>22</w:t>
            </w:r>
          </w:p>
        </w:tc>
        <w:tc>
          <w:tcPr>
            <w:tcW w:w="1134" w:type="dxa"/>
            <w:vAlign w:val="center"/>
          </w:tcPr>
          <w:p w14:paraId="0863CDC4">
            <w:pPr>
              <w:pStyle w:val="16"/>
              <w:rPr>
                <w:rFonts w:hint="eastAsia"/>
              </w:rPr>
            </w:pPr>
            <w:r>
              <w:t>I2.5</w:t>
            </w:r>
          </w:p>
        </w:tc>
        <w:tc>
          <w:tcPr>
            <w:tcW w:w="2268" w:type="dxa"/>
            <w:vAlign w:val="center"/>
          </w:tcPr>
          <w:p w14:paraId="77D98BAD">
            <w:pPr>
              <w:pStyle w:val="16"/>
              <w:rPr>
                <w:rFonts w:hint="eastAsia"/>
              </w:rPr>
            </w:pPr>
            <w:r>
              <w:rPr>
                <w:rFonts w:hint="eastAsia"/>
              </w:rPr>
              <w:t>推动气缸</w:t>
            </w:r>
            <w:r>
              <w:t>3</w:t>
            </w:r>
            <w:r>
              <w:rPr>
                <w:rFonts w:hint="eastAsia"/>
              </w:rPr>
              <w:t>缩回位</w:t>
            </w:r>
          </w:p>
        </w:tc>
      </w:tr>
      <w:tr w14:paraId="30A3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2894AEA5">
            <w:pPr>
              <w:pStyle w:val="16"/>
              <w:rPr>
                <w:rFonts w:hint="eastAsia"/>
              </w:rPr>
            </w:pPr>
            <w:r>
              <w:t>11</w:t>
            </w:r>
          </w:p>
        </w:tc>
        <w:tc>
          <w:tcPr>
            <w:tcW w:w="1134" w:type="dxa"/>
            <w:vAlign w:val="center"/>
          </w:tcPr>
          <w:p w14:paraId="6AFCA5D0">
            <w:pPr>
              <w:pStyle w:val="16"/>
              <w:rPr>
                <w:rFonts w:hint="eastAsia"/>
              </w:rPr>
            </w:pPr>
            <w:r>
              <w:t>I1.2</w:t>
            </w:r>
          </w:p>
        </w:tc>
        <w:tc>
          <w:tcPr>
            <w:tcW w:w="2268" w:type="dxa"/>
            <w:tcBorders>
              <w:right w:val="thinThickThinSmallGap" w:color="auto" w:sz="24" w:space="0"/>
            </w:tcBorders>
            <w:vAlign w:val="center"/>
          </w:tcPr>
          <w:p w14:paraId="79720D67">
            <w:pPr>
              <w:pStyle w:val="16"/>
              <w:rPr>
                <w:rFonts w:hint="eastAsia"/>
              </w:rPr>
            </w:pPr>
            <w:r>
              <w:rPr>
                <w:rFonts w:hint="eastAsia"/>
              </w:rPr>
              <w:t>升降气缸</w:t>
            </w:r>
            <w:r>
              <w:t>3</w:t>
            </w:r>
            <w:r>
              <w:rPr>
                <w:rFonts w:hint="eastAsia"/>
              </w:rPr>
              <w:t>上限</w:t>
            </w:r>
          </w:p>
        </w:tc>
        <w:tc>
          <w:tcPr>
            <w:tcW w:w="850" w:type="dxa"/>
            <w:tcBorders>
              <w:left w:val="thinThickThinSmallGap" w:color="auto" w:sz="24" w:space="0"/>
            </w:tcBorders>
            <w:vAlign w:val="center"/>
          </w:tcPr>
          <w:p w14:paraId="2779178A">
            <w:pPr>
              <w:pStyle w:val="16"/>
              <w:rPr>
                <w:rFonts w:hint="eastAsia"/>
              </w:rPr>
            </w:pPr>
            <w:r>
              <w:t>23</w:t>
            </w:r>
          </w:p>
        </w:tc>
        <w:tc>
          <w:tcPr>
            <w:tcW w:w="1134" w:type="dxa"/>
            <w:vAlign w:val="center"/>
          </w:tcPr>
          <w:p w14:paraId="6B88CAFE">
            <w:pPr>
              <w:pStyle w:val="16"/>
              <w:rPr>
                <w:rFonts w:hint="eastAsia"/>
              </w:rPr>
            </w:pPr>
            <w:r>
              <w:t>I2.6</w:t>
            </w:r>
          </w:p>
        </w:tc>
        <w:tc>
          <w:tcPr>
            <w:tcW w:w="2268" w:type="dxa"/>
            <w:vAlign w:val="center"/>
          </w:tcPr>
          <w:p w14:paraId="79E06583">
            <w:pPr>
              <w:pStyle w:val="16"/>
              <w:rPr>
                <w:rFonts w:hint="eastAsia"/>
              </w:rPr>
            </w:pPr>
            <w:r>
              <w:rPr>
                <w:rFonts w:hint="eastAsia"/>
              </w:rPr>
              <w:t>推动气缸</w:t>
            </w:r>
            <w:r>
              <w:t>4</w:t>
            </w:r>
            <w:r>
              <w:rPr>
                <w:rFonts w:hint="eastAsia"/>
              </w:rPr>
              <w:t>伸出位</w:t>
            </w:r>
          </w:p>
        </w:tc>
      </w:tr>
      <w:tr w14:paraId="1A3C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0" w:type="dxa"/>
            <w:vAlign w:val="center"/>
          </w:tcPr>
          <w:p w14:paraId="0108B166">
            <w:pPr>
              <w:pStyle w:val="16"/>
              <w:rPr>
                <w:rFonts w:hint="eastAsia"/>
              </w:rPr>
            </w:pPr>
            <w:r>
              <w:t>12</w:t>
            </w:r>
          </w:p>
        </w:tc>
        <w:tc>
          <w:tcPr>
            <w:tcW w:w="1134" w:type="dxa"/>
            <w:vAlign w:val="center"/>
          </w:tcPr>
          <w:p w14:paraId="458A488E">
            <w:pPr>
              <w:pStyle w:val="16"/>
              <w:rPr>
                <w:rFonts w:hint="eastAsia"/>
              </w:rPr>
            </w:pPr>
            <w:r>
              <w:t>I1.3</w:t>
            </w:r>
          </w:p>
        </w:tc>
        <w:tc>
          <w:tcPr>
            <w:tcW w:w="2268" w:type="dxa"/>
            <w:tcBorders>
              <w:right w:val="thinThickThinSmallGap" w:color="auto" w:sz="24" w:space="0"/>
            </w:tcBorders>
            <w:vAlign w:val="center"/>
          </w:tcPr>
          <w:p w14:paraId="650E59C2">
            <w:pPr>
              <w:pStyle w:val="16"/>
              <w:rPr>
                <w:rFonts w:hint="eastAsia"/>
              </w:rPr>
            </w:pPr>
            <w:r>
              <w:rPr>
                <w:rFonts w:hint="eastAsia"/>
              </w:rPr>
              <w:t>升降气缸</w:t>
            </w:r>
            <w:r>
              <w:t>1</w:t>
            </w:r>
            <w:r>
              <w:rPr>
                <w:rFonts w:hint="eastAsia"/>
              </w:rPr>
              <w:t>上限</w:t>
            </w:r>
          </w:p>
        </w:tc>
        <w:tc>
          <w:tcPr>
            <w:tcW w:w="850" w:type="dxa"/>
            <w:tcBorders>
              <w:left w:val="thinThickThinSmallGap" w:color="auto" w:sz="24" w:space="0"/>
            </w:tcBorders>
            <w:vAlign w:val="center"/>
          </w:tcPr>
          <w:p w14:paraId="72965B8A">
            <w:pPr>
              <w:pStyle w:val="16"/>
              <w:rPr>
                <w:rFonts w:hint="eastAsia"/>
              </w:rPr>
            </w:pPr>
            <w:r>
              <w:t>24</w:t>
            </w:r>
          </w:p>
        </w:tc>
        <w:tc>
          <w:tcPr>
            <w:tcW w:w="1134" w:type="dxa"/>
            <w:vAlign w:val="center"/>
          </w:tcPr>
          <w:p w14:paraId="0D42A4D6">
            <w:pPr>
              <w:pStyle w:val="16"/>
              <w:rPr>
                <w:rFonts w:hint="eastAsia"/>
              </w:rPr>
            </w:pPr>
            <w:r>
              <w:t>I2.7</w:t>
            </w:r>
          </w:p>
        </w:tc>
        <w:tc>
          <w:tcPr>
            <w:tcW w:w="2268" w:type="dxa"/>
            <w:vAlign w:val="center"/>
          </w:tcPr>
          <w:p w14:paraId="50BA6834">
            <w:pPr>
              <w:pStyle w:val="16"/>
              <w:rPr>
                <w:rFonts w:hint="eastAsia"/>
              </w:rPr>
            </w:pPr>
            <w:r>
              <w:rPr>
                <w:rFonts w:hint="eastAsia"/>
              </w:rPr>
              <w:t>推动气缸</w:t>
            </w:r>
            <w:r>
              <w:t>4</w:t>
            </w:r>
            <w:r>
              <w:rPr>
                <w:rFonts w:hint="eastAsia"/>
              </w:rPr>
              <w:t>缩回位</w:t>
            </w:r>
          </w:p>
        </w:tc>
      </w:tr>
    </w:tbl>
    <w:p w14:paraId="1BCDABFA">
      <w:pPr>
        <w:pStyle w:val="15"/>
        <w:rPr>
          <w:rFonts w:hint="eastAsia"/>
        </w:rPr>
      </w:pPr>
      <w:r>
        <w:rPr>
          <w:rFonts w:hint="eastAsia"/>
        </w:rPr>
        <w:t>表</w:t>
      </w:r>
      <w:r>
        <w:t>1-2 PLC</w:t>
      </w:r>
      <w:r>
        <w:rPr>
          <w:rFonts w:hint="eastAsia"/>
        </w:rPr>
        <w:t>输出信号表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34"/>
        <w:gridCol w:w="2268"/>
        <w:gridCol w:w="850"/>
        <w:gridCol w:w="1134"/>
        <w:gridCol w:w="2268"/>
      </w:tblGrid>
      <w:tr w14:paraId="7934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3C4B623F">
            <w:pPr>
              <w:pStyle w:val="16"/>
              <w:rPr>
                <w:rFonts w:hint="eastAsia"/>
              </w:rPr>
            </w:pPr>
            <w:r>
              <w:rPr>
                <w:rFonts w:hint="eastAsia"/>
              </w:rPr>
              <w:t>序号</w:t>
            </w:r>
          </w:p>
        </w:tc>
        <w:tc>
          <w:tcPr>
            <w:tcW w:w="1134" w:type="dxa"/>
            <w:vAlign w:val="center"/>
          </w:tcPr>
          <w:p w14:paraId="3304EF38">
            <w:pPr>
              <w:pStyle w:val="16"/>
              <w:rPr>
                <w:rFonts w:hint="eastAsia"/>
              </w:rPr>
            </w:pPr>
            <w:r>
              <w:rPr>
                <w:rFonts w:hint="eastAsia"/>
              </w:rPr>
              <w:t>地址</w:t>
            </w:r>
          </w:p>
        </w:tc>
        <w:tc>
          <w:tcPr>
            <w:tcW w:w="2268" w:type="dxa"/>
            <w:tcBorders>
              <w:right w:val="thinThickThinSmallGap" w:color="auto" w:sz="24" w:space="0"/>
            </w:tcBorders>
            <w:vAlign w:val="center"/>
          </w:tcPr>
          <w:p w14:paraId="5F59F323">
            <w:pPr>
              <w:pStyle w:val="16"/>
              <w:rPr>
                <w:rFonts w:hint="eastAsia"/>
              </w:rPr>
            </w:pPr>
            <w:r>
              <w:rPr>
                <w:rFonts w:hint="eastAsia"/>
              </w:rPr>
              <w:t>功能注解</w:t>
            </w:r>
          </w:p>
        </w:tc>
        <w:tc>
          <w:tcPr>
            <w:tcW w:w="850" w:type="dxa"/>
            <w:tcBorders>
              <w:left w:val="thinThickThinSmallGap" w:color="auto" w:sz="24" w:space="0"/>
            </w:tcBorders>
            <w:vAlign w:val="center"/>
          </w:tcPr>
          <w:p w14:paraId="18D15D9C">
            <w:pPr>
              <w:pStyle w:val="16"/>
              <w:rPr>
                <w:rFonts w:hint="eastAsia"/>
              </w:rPr>
            </w:pPr>
            <w:r>
              <w:rPr>
                <w:rFonts w:hint="eastAsia"/>
              </w:rPr>
              <w:t>序号</w:t>
            </w:r>
          </w:p>
        </w:tc>
        <w:tc>
          <w:tcPr>
            <w:tcW w:w="1134" w:type="dxa"/>
            <w:vAlign w:val="center"/>
          </w:tcPr>
          <w:p w14:paraId="3300DF9F">
            <w:pPr>
              <w:pStyle w:val="16"/>
              <w:rPr>
                <w:rFonts w:hint="eastAsia"/>
              </w:rPr>
            </w:pPr>
            <w:r>
              <w:rPr>
                <w:rFonts w:hint="eastAsia"/>
              </w:rPr>
              <w:t>地址</w:t>
            </w:r>
          </w:p>
        </w:tc>
        <w:tc>
          <w:tcPr>
            <w:tcW w:w="2268" w:type="dxa"/>
            <w:vAlign w:val="center"/>
          </w:tcPr>
          <w:p w14:paraId="438FA835">
            <w:pPr>
              <w:pStyle w:val="16"/>
              <w:rPr>
                <w:rFonts w:hint="eastAsia"/>
              </w:rPr>
            </w:pPr>
            <w:r>
              <w:rPr>
                <w:rFonts w:hint="eastAsia"/>
              </w:rPr>
              <w:t>功能注解</w:t>
            </w:r>
          </w:p>
        </w:tc>
      </w:tr>
      <w:tr w14:paraId="5DC9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7D1F9408">
            <w:pPr>
              <w:pStyle w:val="16"/>
              <w:rPr>
                <w:rFonts w:hint="eastAsia"/>
              </w:rPr>
            </w:pPr>
            <w:r>
              <w:t>1</w:t>
            </w:r>
          </w:p>
        </w:tc>
        <w:tc>
          <w:tcPr>
            <w:tcW w:w="1134" w:type="dxa"/>
            <w:vAlign w:val="center"/>
          </w:tcPr>
          <w:p w14:paraId="3F7EE7F9">
            <w:pPr>
              <w:pStyle w:val="16"/>
              <w:rPr>
                <w:rFonts w:hint="eastAsia"/>
              </w:rPr>
            </w:pPr>
            <w:r>
              <w:t>Q0.0</w:t>
            </w:r>
          </w:p>
        </w:tc>
        <w:tc>
          <w:tcPr>
            <w:tcW w:w="2268" w:type="dxa"/>
            <w:tcBorders>
              <w:right w:val="thinThickThinSmallGap" w:color="auto" w:sz="24" w:space="0"/>
            </w:tcBorders>
            <w:vAlign w:val="center"/>
          </w:tcPr>
          <w:p w14:paraId="0296190C">
            <w:pPr>
              <w:pStyle w:val="16"/>
              <w:rPr>
                <w:rFonts w:hint="eastAsia"/>
              </w:rPr>
            </w:pPr>
            <w:r>
              <w:rPr>
                <w:rFonts w:hint="eastAsia"/>
              </w:rPr>
              <w:t>升降气缸</w:t>
            </w:r>
            <w:r>
              <w:t>1</w:t>
            </w:r>
          </w:p>
        </w:tc>
        <w:tc>
          <w:tcPr>
            <w:tcW w:w="850" w:type="dxa"/>
            <w:tcBorders>
              <w:left w:val="thinThickThinSmallGap" w:color="auto" w:sz="24" w:space="0"/>
            </w:tcBorders>
            <w:vAlign w:val="center"/>
          </w:tcPr>
          <w:p w14:paraId="534B8FD0">
            <w:pPr>
              <w:pStyle w:val="16"/>
              <w:rPr>
                <w:rFonts w:hint="eastAsia"/>
              </w:rPr>
            </w:pPr>
            <w:r>
              <w:t>13</w:t>
            </w:r>
          </w:p>
        </w:tc>
        <w:tc>
          <w:tcPr>
            <w:tcW w:w="1134" w:type="dxa"/>
            <w:vAlign w:val="center"/>
          </w:tcPr>
          <w:p w14:paraId="14D91016">
            <w:pPr>
              <w:pStyle w:val="16"/>
              <w:rPr>
                <w:rFonts w:hint="eastAsia"/>
              </w:rPr>
            </w:pPr>
            <w:r>
              <w:t>Q1.4</w:t>
            </w:r>
          </w:p>
        </w:tc>
        <w:tc>
          <w:tcPr>
            <w:tcW w:w="2268" w:type="dxa"/>
            <w:vAlign w:val="center"/>
          </w:tcPr>
          <w:p w14:paraId="664AC739">
            <w:pPr>
              <w:pStyle w:val="16"/>
              <w:rPr>
                <w:rFonts w:hint="eastAsia"/>
              </w:rPr>
            </w:pPr>
            <w:r>
              <w:rPr>
                <w:rFonts w:hint="eastAsia"/>
              </w:rPr>
              <w:t>红色指示灯</w:t>
            </w:r>
            <w:r>
              <w:t>1</w:t>
            </w:r>
          </w:p>
        </w:tc>
      </w:tr>
      <w:tr w14:paraId="163E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22038A1F">
            <w:pPr>
              <w:pStyle w:val="16"/>
              <w:rPr>
                <w:rFonts w:hint="eastAsia"/>
              </w:rPr>
            </w:pPr>
            <w:r>
              <w:t>2</w:t>
            </w:r>
          </w:p>
        </w:tc>
        <w:tc>
          <w:tcPr>
            <w:tcW w:w="1134" w:type="dxa"/>
            <w:vAlign w:val="center"/>
          </w:tcPr>
          <w:p w14:paraId="7CD692A3">
            <w:pPr>
              <w:pStyle w:val="16"/>
              <w:rPr>
                <w:rFonts w:hint="eastAsia"/>
              </w:rPr>
            </w:pPr>
            <w:r>
              <w:t>Q0.1</w:t>
            </w:r>
          </w:p>
        </w:tc>
        <w:tc>
          <w:tcPr>
            <w:tcW w:w="2268" w:type="dxa"/>
            <w:tcBorders>
              <w:right w:val="thinThickThinSmallGap" w:color="auto" w:sz="24" w:space="0"/>
            </w:tcBorders>
            <w:vAlign w:val="center"/>
          </w:tcPr>
          <w:p w14:paraId="4EC46D14">
            <w:pPr>
              <w:pStyle w:val="16"/>
              <w:rPr>
                <w:rFonts w:hint="eastAsia"/>
              </w:rPr>
            </w:pPr>
            <w:r>
              <w:rPr>
                <w:rFonts w:hint="eastAsia"/>
              </w:rPr>
              <w:t>升降气缸</w:t>
            </w:r>
            <w:r>
              <w:t>4</w:t>
            </w:r>
          </w:p>
        </w:tc>
        <w:tc>
          <w:tcPr>
            <w:tcW w:w="850" w:type="dxa"/>
            <w:tcBorders>
              <w:left w:val="thinThickThinSmallGap" w:color="auto" w:sz="24" w:space="0"/>
            </w:tcBorders>
            <w:vAlign w:val="center"/>
          </w:tcPr>
          <w:p w14:paraId="60996777">
            <w:pPr>
              <w:pStyle w:val="16"/>
              <w:rPr>
                <w:rFonts w:hint="eastAsia"/>
              </w:rPr>
            </w:pPr>
            <w:r>
              <w:t>14</w:t>
            </w:r>
          </w:p>
        </w:tc>
        <w:tc>
          <w:tcPr>
            <w:tcW w:w="1134" w:type="dxa"/>
            <w:vAlign w:val="center"/>
          </w:tcPr>
          <w:p w14:paraId="782319D7">
            <w:pPr>
              <w:pStyle w:val="16"/>
              <w:rPr>
                <w:rFonts w:hint="eastAsia"/>
              </w:rPr>
            </w:pPr>
            <w:r>
              <w:t>Q1.5</w:t>
            </w:r>
          </w:p>
        </w:tc>
        <w:tc>
          <w:tcPr>
            <w:tcW w:w="2268" w:type="dxa"/>
            <w:vAlign w:val="center"/>
          </w:tcPr>
          <w:p w14:paraId="75A35699">
            <w:pPr>
              <w:pStyle w:val="16"/>
              <w:rPr>
                <w:rFonts w:hint="eastAsia"/>
              </w:rPr>
            </w:pPr>
            <w:r>
              <w:rPr>
                <w:rFonts w:hint="eastAsia"/>
              </w:rPr>
              <w:t>绿色指示灯</w:t>
            </w:r>
            <w:r>
              <w:t>1</w:t>
            </w:r>
          </w:p>
        </w:tc>
      </w:tr>
      <w:tr w14:paraId="3793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662EBD49">
            <w:pPr>
              <w:pStyle w:val="16"/>
              <w:rPr>
                <w:rFonts w:hint="eastAsia"/>
              </w:rPr>
            </w:pPr>
            <w:r>
              <w:t>3</w:t>
            </w:r>
          </w:p>
        </w:tc>
        <w:tc>
          <w:tcPr>
            <w:tcW w:w="1134" w:type="dxa"/>
            <w:vAlign w:val="center"/>
          </w:tcPr>
          <w:p w14:paraId="2A20990D">
            <w:pPr>
              <w:pStyle w:val="16"/>
              <w:rPr>
                <w:rFonts w:hint="eastAsia"/>
              </w:rPr>
            </w:pPr>
            <w:r>
              <w:t>Q0.2</w:t>
            </w:r>
          </w:p>
        </w:tc>
        <w:tc>
          <w:tcPr>
            <w:tcW w:w="2268" w:type="dxa"/>
            <w:tcBorders>
              <w:right w:val="thinThickThinSmallGap" w:color="auto" w:sz="24" w:space="0"/>
            </w:tcBorders>
            <w:vAlign w:val="center"/>
          </w:tcPr>
          <w:p w14:paraId="3F9C410B">
            <w:pPr>
              <w:pStyle w:val="16"/>
              <w:rPr>
                <w:rFonts w:hint="eastAsia"/>
              </w:rPr>
            </w:pPr>
            <w:r>
              <w:rPr>
                <w:rFonts w:hint="eastAsia"/>
              </w:rPr>
              <w:t>升降气缸</w:t>
            </w:r>
            <w:r>
              <w:t>3</w:t>
            </w:r>
          </w:p>
        </w:tc>
        <w:tc>
          <w:tcPr>
            <w:tcW w:w="850" w:type="dxa"/>
            <w:tcBorders>
              <w:left w:val="thinThickThinSmallGap" w:color="auto" w:sz="24" w:space="0"/>
            </w:tcBorders>
            <w:vAlign w:val="center"/>
          </w:tcPr>
          <w:p w14:paraId="68781B1C">
            <w:pPr>
              <w:pStyle w:val="16"/>
              <w:rPr>
                <w:rFonts w:hint="eastAsia"/>
              </w:rPr>
            </w:pPr>
            <w:r>
              <w:t>15</w:t>
            </w:r>
          </w:p>
        </w:tc>
        <w:tc>
          <w:tcPr>
            <w:tcW w:w="1134" w:type="dxa"/>
            <w:vAlign w:val="center"/>
          </w:tcPr>
          <w:p w14:paraId="62B4F263">
            <w:pPr>
              <w:pStyle w:val="16"/>
              <w:rPr>
                <w:rFonts w:hint="eastAsia"/>
              </w:rPr>
            </w:pPr>
            <w:r>
              <w:t>Q1.6</w:t>
            </w:r>
          </w:p>
        </w:tc>
        <w:tc>
          <w:tcPr>
            <w:tcW w:w="2268" w:type="dxa"/>
            <w:vAlign w:val="center"/>
          </w:tcPr>
          <w:p w14:paraId="52C3AB69">
            <w:pPr>
              <w:pStyle w:val="16"/>
              <w:rPr>
                <w:rFonts w:hint="eastAsia"/>
              </w:rPr>
            </w:pPr>
            <w:r>
              <w:rPr>
                <w:rFonts w:hint="eastAsia"/>
              </w:rPr>
              <w:t>红色指示灯</w:t>
            </w:r>
            <w:r>
              <w:t>2</w:t>
            </w:r>
          </w:p>
        </w:tc>
      </w:tr>
      <w:tr w14:paraId="3B02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3B4A99EC">
            <w:pPr>
              <w:pStyle w:val="16"/>
              <w:rPr>
                <w:rFonts w:hint="eastAsia"/>
              </w:rPr>
            </w:pPr>
            <w:r>
              <w:t>4</w:t>
            </w:r>
          </w:p>
        </w:tc>
        <w:tc>
          <w:tcPr>
            <w:tcW w:w="1134" w:type="dxa"/>
            <w:vAlign w:val="center"/>
          </w:tcPr>
          <w:p w14:paraId="37FFCC46">
            <w:pPr>
              <w:pStyle w:val="16"/>
              <w:rPr>
                <w:rFonts w:hint="eastAsia"/>
              </w:rPr>
            </w:pPr>
            <w:r>
              <w:t>Q0.3</w:t>
            </w:r>
          </w:p>
        </w:tc>
        <w:tc>
          <w:tcPr>
            <w:tcW w:w="2268" w:type="dxa"/>
            <w:tcBorders>
              <w:right w:val="thinThickThinSmallGap" w:color="auto" w:sz="24" w:space="0"/>
            </w:tcBorders>
            <w:vAlign w:val="center"/>
          </w:tcPr>
          <w:p w14:paraId="6B4C7597">
            <w:pPr>
              <w:pStyle w:val="16"/>
              <w:rPr>
                <w:rFonts w:hint="eastAsia"/>
              </w:rPr>
            </w:pPr>
            <w:r>
              <w:rPr>
                <w:rFonts w:hint="eastAsia"/>
              </w:rPr>
              <w:t>升降气缸</w:t>
            </w:r>
            <w:r>
              <w:t>2</w:t>
            </w:r>
          </w:p>
        </w:tc>
        <w:tc>
          <w:tcPr>
            <w:tcW w:w="850" w:type="dxa"/>
            <w:tcBorders>
              <w:left w:val="thinThickThinSmallGap" w:color="auto" w:sz="24" w:space="0"/>
            </w:tcBorders>
            <w:vAlign w:val="center"/>
          </w:tcPr>
          <w:p w14:paraId="6F480BBA">
            <w:pPr>
              <w:pStyle w:val="16"/>
              <w:rPr>
                <w:rFonts w:hint="eastAsia"/>
              </w:rPr>
            </w:pPr>
            <w:r>
              <w:t>16</w:t>
            </w:r>
          </w:p>
        </w:tc>
        <w:tc>
          <w:tcPr>
            <w:tcW w:w="1134" w:type="dxa"/>
            <w:vAlign w:val="center"/>
          </w:tcPr>
          <w:p w14:paraId="39F6D1BC">
            <w:pPr>
              <w:pStyle w:val="16"/>
              <w:rPr>
                <w:rFonts w:hint="eastAsia"/>
              </w:rPr>
            </w:pPr>
            <w:r>
              <w:t>Q1.7</w:t>
            </w:r>
          </w:p>
        </w:tc>
        <w:tc>
          <w:tcPr>
            <w:tcW w:w="2268" w:type="dxa"/>
            <w:vAlign w:val="center"/>
          </w:tcPr>
          <w:p w14:paraId="4CD8FA2E">
            <w:pPr>
              <w:pStyle w:val="16"/>
              <w:rPr>
                <w:rFonts w:hint="eastAsia"/>
              </w:rPr>
            </w:pPr>
            <w:r>
              <w:rPr>
                <w:rFonts w:hint="eastAsia"/>
              </w:rPr>
              <w:t>绿色指示灯</w:t>
            </w:r>
            <w:r>
              <w:t>2</w:t>
            </w:r>
          </w:p>
        </w:tc>
      </w:tr>
      <w:tr w14:paraId="132A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6BA42C13">
            <w:pPr>
              <w:pStyle w:val="16"/>
              <w:rPr>
                <w:rFonts w:hint="eastAsia"/>
              </w:rPr>
            </w:pPr>
            <w:r>
              <w:t>5</w:t>
            </w:r>
          </w:p>
        </w:tc>
        <w:tc>
          <w:tcPr>
            <w:tcW w:w="1134" w:type="dxa"/>
            <w:vAlign w:val="center"/>
          </w:tcPr>
          <w:p w14:paraId="143BC659">
            <w:pPr>
              <w:pStyle w:val="16"/>
              <w:rPr>
                <w:rFonts w:hint="eastAsia"/>
              </w:rPr>
            </w:pPr>
            <w:r>
              <w:t>Q0.4</w:t>
            </w:r>
          </w:p>
        </w:tc>
        <w:tc>
          <w:tcPr>
            <w:tcW w:w="2268" w:type="dxa"/>
            <w:tcBorders>
              <w:right w:val="thinThickThinSmallGap" w:color="auto" w:sz="24" w:space="0"/>
            </w:tcBorders>
            <w:vAlign w:val="center"/>
          </w:tcPr>
          <w:p w14:paraId="5434F81B">
            <w:pPr>
              <w:pStyle w:val="16"/>
              <w:rPr>
                <w:rFonts w:hint="eastAsia"/>
              </w:rPr>
            </w:pPr>
            <w:r>
              <w:rPr>
                <w:rFonts w:hint="eastAsia"/>
              </w:rPr>
              <w:t>推动气缸</w:t>
            </w:r>
            <w:r>
              <w:t>4</w:t>
            </w:r>
          </w:p>
        </w:tc>
        <w:tc>
          <w:tcPr>
            <w:tcW w:w="850" w:type="dxa"/>
            <w:tcBorders>
              <w:left w:val="thinThickThinSmallGap" w:color="auto" w:sz="24" w:space="0"/>
            </w:tcBorders>
            <w:vAlign w:val="center"/>
          </w:tcPr>
          <w:p w14:paraId="0F1F115B">
            <w:pPr>
              <w:pStyle w:val="16"/>
              <w:rPr>
                <w:rFonts w:hint="eastAsia"/>
              </w:rPr>
            </w:pPr>
            <w:r>
              <w:t>17</w:t>
            </w:r>
          </w:p>
        </w:tc>
        <w:tc>
          <w:tcPr>
            <w:tcW w:w="1134" w:type="dxa"/>
            <w:vAlign w:val="center"/>
          </w:tcPr>
          <w:p w14:paraId="35E998F7">
            <w:pPr>
              <w:pStyle w:val="16"/>
              <w:rPr>
                <w:rFonts w:hint="eastAsia"/>
              </w:rPr>
            </w:pPr>
            <w:r>
              <w:t>Q2.0</w:t>
            </w:r>
          </w:p>
        </w:tc>
        <w:tc>
          <w:tcPr>
            <w:tcW w:w="2268" w:type="dxa"/>
            <w:vAlign w:val="center"/>
          </w:tcPr>
          <w:p w14:paraId="5D9E0B74">
            <w:pPr>
              <w:pStyle w:val="16"/>
              <w:rPr>
                <w:rFonts w:hint="eastAsia"/>
              </w:rPr>
            </w:pPr>
            <w:r>
              <w:rPr>
                <w:rFonts w:hint="eastAsia"/>
              </w:rPr>
              <w:t>红色指示灯</w:t>
            </w:r>
            <w:r>
              <w:t>3</w:t>
            </w:r>
          </w:p>
        </w:tc>
      </w:tr>
      <w:tr w14:paraId="056E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57AC6F44">
            <w:pPr>
              <w:pStyle w:val="16"/>
              <w:rPr>
                <w:rFonts w:hint="eastAsia"/>
              </w:rPr>
            </w:pPr>
            <w:r>
              <w:t>6</w:t>
            </w:r>
          </w:p>
        </w:tc>
        <w:tc>
          <w:tcPr>
            <w:tcW w:w="1134" w:type="dxa"/>
            <w:vAlign w:val="center"/>
          </w:tcPr>
          <w:p w14:paraId="0D356C15">
            <w:pPr>
              <w:pStyle w:val="16"/>
              <w:rPr>
                <w:rFonts w:hint="eastAsia"/>
              </w:rPr>
            </w:pPr>
            <w:r>
              <w:t>Q0.5</w:t>
            </w:r>
          </w:p>
        </w:tc>
        <w:tc>
          <w:tcPr>
            <w:tcW w:w="2268" w:type="dxa"/>
            <w:tcBorders>
              <w:right w:val="thinThickThinSmallGap" w:color="auto" w:sz="24" w:space="0"/>
            </w:tcBorders>
            <w:vAlign w:val="center"/>
          </w:tcPr>
          <w:p w14:paraId="55801614">
            <w:pPr>
              <w:pStyle w:val="16"/>
              <w:rPr>
                <w:rFonts w:hint="eastAsia"/>
              </w:rPr>
            </w:pPr>
            <w:r>
              <w:rPr>
                <w:rFonts w:hint="eastAsia"/>
              </w:rPr>
              <w:t>推动气缸</w:t>
            </w:r>
            <w:r>
              <w:t>2</w:t>
            </w:r>
          </w:p>
        </w:tc>
        <w:tc>
          <w:tcPr>
            <w:tcW w:w="850" w:type="dxa"/>
            <w:tcBorders>
              <w:left w:val="thinThickThinSmallGap" w:color="auto" w:sz="24" w:space="0"/>
            </w:tcBorders>
            <w:vAlign w:val="center"/>
          </w:tcPr>
          <w:p w14:paraId="2DDBDCCD">
            <w:pPr>
              <w:pStyle w:val="16"/>
              <w:rPr>
                <w:rFonts w:hint="eastAsia"/>
              </w:rPr>
            </w:pPr>
            <w:r>
              <w:t>18</w:t>
            </w:r>
          </w:p>
        </w:tc>
        <w:tc>
          <w:tcPr>
            <w:tcW w:w="1134" w:type="dxa"/>
            <w:vAlign w:val="center"/>
          </w:tcPr>
          <w:p w14:paraId="66B26EA6">
            <w:pPr>
              <w:pStyle w:val="16"/>
              <w:rPr>
                <w:rFonts w:hint="eastAsia"/>
              </w:rPr>
            </w:pPr>
            <w:r>
              <w:t>Q2.1</w:t>
            </w:r>
          </w:p>
        </w:tc>
        <w:tc>
          <w:tcPr>
            <w:tcW w:w="2268" w:type="dxa"/>
            <w:vAlign w:val="center"/>
          </w:tcPr>
          <w:p w14:paraId="664BCFC3">
            <w:pPr>
              <w:pStyle w:val="16"/>
              <w:rPr>
                <w:rFonts w:hint="eastAsia"/>
              </w:rPr>
            </w:pPr>
            <w:r>
              <w:rPr>
                <w:rFonts w:hint="eastAsia"/>
              </w:rPr>
              <w:t>绿色指示灯</w:t>
            </w:r>
            <w:r>
              <w:t>3</w:t>
            </w:r>
          </w:p>
        </w:tc>
      </w:tr>
      <w:tr w14:paraId="0E85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74FAB8C8">
            <w:pPr>
              <w:pStyle w:val="16"/>
              <w:rPr>
                <w:rFonts w:hint="eastAsia"/>
              </w:rPr>
            </w:pPr>
            <w:r>
              <w:t>7</w:t>
            </w:r>
          </w:p>
        </w:tc>
        <w:tc>
          <w:tcPr>
            <w:tcW w:w="1134" w:type="dxa"/>
            <w:vAlign w:val="center"/>
          </w:tcPr>
          <w:p w14:paraId="518FC9E4">
            <w:pPr>
              <w:pStyle w:val="16"/>
              <w:rPr>
                <w:rFonts w:hint="eastAsia"/>
              </w:rPr>
            </w:pPr>
            <w:r>
              <w:t>Q0.6</w:t>
            </w:r>
          </w:p>
        </w:tc>
        <w:tc>
          <w:tcPr>
            <w:tcW w:w="2268" w:type="dxa"/>
            <w:tcBorders>
              <w:right w:val="thinThickThinSmallGap" w:color="auto" w:sz="24" w:space="0"/>
            </w:tcBorders>
            <w:vAlign w:val="center"/>
          </w:tcPr>
          <w:p w14:paraId="144105C6">
            <w:pPr>
              <w:pStyle w:val="16"/>
              <w:rPr>
                <w:rFonts w:hint="eastAsia"/>
              </w:rPr>
            </w:pPr>
            <w:r>
              <w:rPr>
                <w:rFonts w:hint="eastAsia"/>
              </w:rPr>
              <w:t>推动气缸</w:t>
            </w:r>
            <w:r>
              <w:t>1</w:t>
            </w:r>
          </w:p>
        </w:tc>
        <w:tc>
          <w:tcPr>
            <w:tcW w:w="850" w:type="dxa"/>
            <w:tcBorders>
              <w:left w:val="thinThickThinSmallGap" w:color="auto" w:sz="24" w:space="0"/>
            </w:tcBorders>
            <w:vAlign w:val="center"/>
          </w:tcPr>
          <w:p w14:paraId="1D873D85">
            <w:pPr>
              <w:pStyle w:val="16"/>
              <w:rPr>
                <w:rFonts w:hint="eastAsia"/>
              </w:rPr>
            </w:pPr>
            <w:r>
              <w:t>19</w:t>
            </w:r>
          </w:p>
        </w:tc>
        <w:tc>
          <w:tcPr>
            <w:tcW w:w="1134" w:type="dxa"/>
            <w:vAlign w:val="center"/>
          </w:tcPr>
          <w:p w14:paraId="684FE0D2">
            <w:pPr>
              <w:pStyle w:val="16"/>
              <w:rPr>
                <w:rFonts w:hint="eastAsia"/>
              </w:rPr>
            </w:pPr>
            <w:r>
              <w:t>Q2.2</w:t>
            </w:r>
          </w:p>
        </w:tc>
        <w:tc>
          <w:tcPr>
            <w:tcW w:w="2268" w:type="dxa"/>
            <w:vAlign w:val="center"/>
          </w:tcPr>
          <w:p w14:paraId="5B70B965">
            <w:pPr>
              <w:pStyle w:val="16"/>
              <w:rPr>
                <w:rFonts w:hint="eastAsia"/>
              </w:rPr>
            </w:pPr>
            <w:r>
              <w:rPr>
                <w:rFonts w:hint="eastAsia"/>
              </w:rPr>
              <w:t>红色指示灯</w:t>
            </w:r>
            <w:r>
              <w:t>4</w:t>
            </w:r>
          </w:p>
        </w:tc>
      </w:tr>
      <w:tr w14:paraId="2DE2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291FE52E">
            <w:pPr>
              <w:pStyle w:val="16"/>
              <w:rPr>
                <w:rFonts w:hint="eastAsia"/>
              </w:rPr>
            </w:pPr>
            <w:r>
              <w:t>8</w:t>
            </w:r>
          </w:p>
        </w:tc>
        <w:tc>
          <w:tcPr>
            <w:tcW w:w="1134" w:type="dxa"/>
            <w:vAlign w:val="center"/>
          </w:tcPr>
          <w:p w14:paraId="47A7E1EA">
            <w:pPr>
              <w:pStyle w:val="16"/>
              <w:rPr>
                <w:rFonts w:hint="eastAsia"/>
              </w:rPr>
            </w:pPr>
            <w:r>
              <w:t>Q0.7</w:t>
            </w:r>
          </w:p>
        </w:tc>
        <w:tc>
          <w:tcPr>
            <w:tcW w:w="2268" w:type="dxa"/>
            <w:tcBorders>
              <w:right w:val="thinThickThinSmallGap" w:color="auto" w:sz="24" w:space="0"/>
            </w:tcBorders>
            <w:vAlign w:val="center"/>
          </w:tcPr>
          <w:p w14:paraId="0E929D6F">
            <w:pPr>
              <w:pStyle w:val="16"/>
              <w:rPr>
                <w:rFonts w:hint="eastAsia"/>
              </w:rPr>
            </w:pPr>
            <w:r>
              <w:rPr>
                <w:rFonts w:hint="eastAsia"/>
              </w:rPr>
              <w:t>推动气缸</w:t>
            </w:r>
            <w:r>
              <w:t>3</w:t>
            </w:r>
          </w:p>
        </w:tc>
        <w:tc>
          <w:tcPr>
            <w:tcW w:w="850" w:type="dxa"/>
            <w:tcBorders>
              <w:left w:val="thinThickThinSmallGap" w:color="auto" w:sz="24" w:space="0"/>
            </w:tcBorders>
            <w:vAlign w:val="center"/>
          </w:tcPr>
          <w:p w14:paraId="29AE737B">
            <w:pPr>
              <w:pStyle w:val="16"/>
              <w:rPr>
                <w:rFonts w:hint="eastAsia"/>
              </w:rPr>
            </w:pPr>
            <w:r>
              <w:t>20</w:t>
            </w:r>
          </w:p>
        </w:tc>
        <w:tc>
          <w:tcPr>
            <w:tcW w:w="1134" w:type="dxa"/>
            <w:vAlign w:val="center"/>
          </w:tcPr>
          <w:p w14:paraId="24910C74">
            <w:pPr>
              <w:pStyle w:val="16"/>
              <w:rPr>
                <w:rFonts w:hint="eastAsia"/>
              </w:rPr>
            </w:pPr>
            <w:r>
              <w:t>Q2.3</w:t>
            </w:r>
          </w:p>
        </w:tc>
        <w:tc>
          <w:tcPr>
            <w:tcW w:w="2268" w:type="dxa"/>
            <w:vAlign w:val="center"/>
          </w:tcPr>
          <w:p w14:paraId="6B977EA7">
            <w:pPr>
              <w:pStyle w:val="16"/>
              <w:rPr>
                <w:rFonts w:hint="eastAsia"/>
              </w:rPr>
            </w:pPr>
            <w:r>
              <w:rPr>
                <w:rFonts w:hint="eastAsia"/>
              </w:rPr>
              <w:t>绿色指示灯</w:t>
            </w:r>
            <w:r>
              <w:t>4</w:t>
            </w:r>
          </w:p>
        </w:tc>
      </w:tr>
      <w:tr w14:paraId="1E7A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6D5C60E7">
            <w:pPr>
              <w:pStyle w:val="16"/>
              <w:rPr>
                <w:rFonts w:hint="eastAsia"/>
              </w:rPr>
            </w:pPr>
            <w:r>
              <w:t>9</w:t>
            </w:r>
          </w:p>
        </w:tc>
        <w:tc>
          <w:tcPr>
            <w:tcW w:w="1134" w:type="dxa"/>
            <w:vAlign w:val="center"/>
          </w:tcPr>
          <w:p w14:paraId="0BFE66F9">
            <w:pPr>
              <w:pStyle w:val="16"/>
              <w:rPr>
                <w:rFonts w:hint="eastAsia"/>
              </w:rPr>
            </w:pPr>
            <w:r>
              <w:t>Q1.0</w:t>
            </w:r>
          </w:p>
        </w:tc>
        <w:tc>
          <w:tcPr>
            <w:tcW w:w="2268" w:type="dxa"/>
            <w:tcBorders>
              <w:right w:val="thinThickThinSmallGap" w:color="auto" w:sz="24" w:space="0"/>
            </w:tcBorders>
            <w:vAlign w:val="center"/>
          </w:tcPr>
          <w:p w14:paraId="39C1050C">
            <w:pPr>
              <w:pStyle w:val="16"/>
              <w:rPr>
                <w:rFonts w:hint="eastAsia"/>
              </w:rPr>
            </w:pPr>
            <w:r>
              <w:rPr>
                <w:rFonts w:hint="eastAsia"/>
              </w:rPr>
              <w:t>检测指示灯</w:t>
            </w:r>
            <w:r>
              <w:t>1</w:t>
            </w:r>
          </w:p>
        </w:tc>
        <w:tc>
          <w:tcPr>
            <w:tcW w:w="850" w:type="dxa"/>
            <w:tcBorders>
              <w:left w:val="thinThickThinSmallGap" w:color="auto" w:sz="24" w:space="0"/>
            </w:tcBorders>
            <w:vAlign w:val="center"/>
          </w:tcPr>
          <w:p w14:paraId="3CEB65BE">
            <w:pPr>
              <w:pStyle w:val="16"/>
              <w:rPr>
                <w:rFonts w:hint="eastAsia"/>
              </w:rPr>
            </w:pPr>
            <w:r>
              <w:t>21</w:t>
            </w:r>
          </w:p>
        </w:tc>
        <w:tc>
          <w:tcPr>
            <w:tcW w:w="1134" w:type="dxa"/>
            <w:vAlign w:val="center"/>
          </w:tcPr>
          <w:p w14:paraId="2DAAEF55">
            <w:pPr>
              <w:pStyle w:val="16"/>
              <w:rPr>
                <w:rFonts w:hint="eastAsia"/>
              </w:rPr>
            </w:pPr>
            <w:r>
              <w:t>Q2.4</w:t>
            </w:r>
          </w:p>
        </w:tc>
        <w:tc>
          <w:tcPr>
            <w:tcW w:w="2268" w:type="dxa"/>
            <w:vAlign w:val="center"/>
          </w:tcPr>
          <w:p w14:paraId="11AC6A65">
            <w:pPr>
              <w:pStyle w:val="16"/>
              <w:rPr>
                <w:rFonts w:hint="eastAsia"/>
              </w:rPr>
            </w:pPr>
            <w:r>
              <w:rPr>
                <w:rFonts w:hint="eastAsia"/>
              </w:rPr>
              <w:t>启动停止指示灯</w:t>
            </w:r>
          </w:p>
        </w:tc>
      </w:tr>
      <w:tr w14:paraId="5731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59021F5B">
            <w:pPr>
              <w:pStyle w:val="16"/>
              <w:rPr>
                <w:rFonts w:hint="eastAsia"/>
              </w:rPr>
            </w:pPr>
            <w:r>
              <w:t>10</w:t>
            </w:r>
          </w:p>
        </w:tc>
        <w:tc>
          <w:tcPr>
            <w:tcW w:w="1134" w:type="dxa"/>
            <w:vAlign w:val="center"/>
          </w:tcPr>
          <w:p w14:paraId="4179DE05">
            <w:pPr>
              <w:pStyle w:val="16"/>
              <w:rPr>
                <w:rFonts w:hint="eastAsia"/>
              </w:rPr>
            </w:pPr>
            <w:r>
              <w:t>Q1.1</w:t>
            </w:r>
          </w:p>
        </w:tc>
        <w:tc>
          <w:tcPr>
            <w:tcW w:w="2268" w:type="dxa"/>
            <w:tcBorders>
              <w:right w:val="thinThickThinSmallGap" w:color="auto" w:sz="24" w:space="0"/>
            </w:tcBorders>
            <w:vAlign w:val="center"/>
          </w:tcPr>
          <w:p w14:paraId="7B47383C">
            <w:pPr>
              <w:pStyle w:val="16"/>
              <w:rPr>
                <w:rFonts w:hint="eastAsia"/>
              </w:rPr>
            </w:pPr>
            <w:r>
              <w:rPr>
                <w:rFonts w:hint="eastAsia"/>
              </w:rPr>
              <w:t>检测指示灯</w:t>
            </w:r>
            <w:r>
              <w:t>2</w:t>
            </w:r>
          </w:p>
        </w:tc>
        <w:tc>
          <w:tcPr>
            <w:tcW w:w="850" w:type="dxa"/>
            <w:tcBorders>
              <w:left w:val="thinThickThinSmallGap" w:color="auto" w:sz="24" w:space="0"/>
            </w:tcBorders>
            <w:vAlign w:val="center"/>
          </w:tcPr>
          <w:p w14:paraId="76454E81">
            <w:pPr>
              <w:pStyle w:val="16"/>
              <w:rPr>
                <w:rFonts w:hint="eastAsia"/>
              </w:rPr>
            </w:pPr>
            <w:r>
              <w:t>22</w:t>
            </w:r>
          </w:p>
        </w:tc>
        <w:tc>
          <w:tcPr>
            <w:tcW w:w="1134" w:type="dxa"/>
            <w:vAlign w:val="center"/>
          </w:tcPr>
          <w:p w14:paraId="5BE19CAE">
            <w:pPr>
              <w:pStyle w:val="16"/>
              <w:rPr>
                <w:rFonts w:hint="eastAsia"/>
              </w:rPr>
            </w:pPr>
            <w:r>
              <w:t>Q2.5</w:t>
            </w:r>
          </w:p>
        </w:tc>
        <w:tc>
          <w:tcPr>
            <w:tcW w:w="2268" w:type="dxa"/>
            <w:vAlign w:val="center"/>
          </w:tcPr>
          <w:p w14:paraId="794495C0">
            <w:pPr>
              <w:pStyle w:val="16"/>
              <w:rPr>
                <w:rFonts w:hint="eastAsia"/>
              </w:rPr>
            </w:pPr>
            <w:r>
              <w:rPr>
                <w:rFonts w:hint="eastAsia"/>
              </w:rPr>
              <w:t>自动启动指示灯</w:t>
            </w:r>
          </w:p>
        </w:tc>
      </w:tr>
      <w:tr w14:paraId="2555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2F481E0B">
            <w:pPr>
              <w:pStyle w:val="16"/>
              <w:rPr>
                <w:rFonts w:hint="eastAsia"/>
              </w:rPr>
            </w:pPr>
            <w:r>
              <w:t>11</w:t>
            </w:r>
          </w:p>
        </w:tc>
        <w:tc>
          <w:tcPr>
            <w:tcW w:w="1134" w:type="dxa"/>
            <w:vAlign w:val="center"/>
          </w:tcPr>
          <w:p w14:paraId="7CB557AC">
            <w:pPr>
              <w:pStyle w:val="16"/>
              <w:rPr>
                <w:rFonts w:hint="eastAsia"/>
              </w:rPr>
            </w:pPr>
            <w:r>
              <w:t>Q1.2</w:t>
            </w:r>
          </w:p>
        </w:tc>
        <w:tc>
          <w:tcPr>
            <w:tcW w:w="2268" w:type="dxa"/>
            <w:tcBorders>
              <w:right w:val="thinThickThinSmallGap" w:color="auto" w:sz="24" w:space="0"/>
            </w:tcBorders>
            <w:vAlign w:val="center"/>
          </w:tcPr>
          <w:p w14:paraId="53F14CDB">
            <w:pPr>
              <w:pStyle w:val="16"/>
              <w:rPr>
                <w:rFonts w:hint="eastAsia"/>
              </w:rPr>
            </w:pPr>
            <w:r>
              <w:rPr>
                <w:rFonts w:hint="eastAsia"/>
              </w:rPr>
              <w:t>检测指示灯</w:t>
            </w:r>
            <w:r>
              <w:t>3</w:t>
            </w:r>
          </w:p>
        </w:tc>
        <w:tc>
          <w:tcPr>
            <w:tcW w:w="850" w:type="dxa"/>
            <w:tcBorders>
              <w:left w:val="thinThickThinSmallGap" w:color="auto" w:sz="24" w:space="0"/>
            </w:tcBorders>
            <w:vAlign w:val="center"/>
          </w:tcPr>
          <w:p w14:paraId="6B1E52A2">
            <w:pPr>
              <w:pStyle w:val="16"/>
              <w:rPr>
                <w:rFonts w:hint="eastAsia"/>
              </w:rPr>
            </w:pPr>
          </w:p>
        </w:tc>
        <w:tc>
          <w:tcPr>
            <w:tcW w:w="1134" w:type="dxa"/>
            <w:vAlign w:val="center"/>
          </w:tcPr>
          <w:p w14:paraId="05551255">
            <w:pPr>
              <w:pStyle w:val="16"/>
              <w:rPr>
                <w:rFonts w:hint="eastAsia"/>
              </w:rPr>
            </w:pPr>
          </w:p>
        </w:tc>
        <w:tc>
          <w:tcPr>
            <w:tcW w:w="2268" w:type="dxa"/>
            <w:vAlign w:val="center"/>
          </w:tcPr>
          <w:p w14:paraId="2BACF590">
            <w:pPr>
              <w:pStyle w:val="16"/>
              <w:rPr>
                <w:rFonts w:hint="eastAsia"/>
              </w:rPr>
            </w:pPr>
          </w:p>
        </w:tc>
      </w:tr>
      <w:tr w14:paraId="507D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50" w:type="dxa"/>
            <w:vAlign w:val="center"/>
          </w:tcPr>
          <w:p w14:paraId="54C4D452">
            <w:pPr>
              <w:pStyle w:val="16"/>
              <w:rPr>
                <w:rFonts w:hint="eastAsia"/>
              </w:rPr>
            </w:pPr>
            <w:r>
              <w:t>12</w:t>
            </w:r>
          </w:p>
        </w:tc>
        <w:tc>
          <w:tcPr>
            <w:tcW w:w="1134" w:type="dxa"/>
            <w:vAlign w:val="center"/>
          </w:tcPr>
          <w:p w14:paraId="1E122A67">
            <w:pPr>
              <w:pStyle w:val="16"/>
              <w:rPr>
                <w:rFonts w:hint="eastAsia"/>
              </w:rPr>
            </w:pPr>
            <w:r>
              <w:t>Q1.3</w:t>
            </w:r>
          </w:p>
        </w:tc>
        <w:tc>
          <w:tcPr>
            <w:tcW w:w="2268" w:type="dxa"/>
            <w:tcBorders>
              <w:right w:val="thinThickThinSmallGap" w:color="auto" w:sz="24" w:space="0"/>
            </w:tcBorders>
            <w:vAlign w:val="center"/>
          </w:tcPr>
          <w:p w14:paraId="39F17860">
            <w:pPr>
              <w:pStyle w:val="16"/>
              <w:rPr>
                <w:rFonts w:hint="eastAsia"/>
              </w:rPr>
            </w:pPr>
            <w:r>
              <w:rPr>
                <w:rFonts w:hint="eastAsia"/>
              </w:rPr>
              <w:t>检测指示灯</w:t>
            </w:r>
            <w:r>
              <w:t>4</w:t>
            </w:r>
          </w:p>
        </w:tc>
        <w:tc>
          <w:tcPr>
            <w:tcW w:w="850" w:type="dxa"/>
            <w:tcBorders>
              <w:left w:val="thinThickThinSmallGap" w:color="auto" w:sz="24" w:space="0"/>
            </w:tcBorders>
            <w:vAlign w:val="center"/>
          </w:tcPr>
          <w:p w14:paraId="7FA3D53C">
            <w:pPr>
              <w:pStyle w:val="16"/>
              <w:rPr>
                <w:rFonts w:hint="eastAsia"/>
              </w:rPr>
            </w:pPr>
          </w:p>
        </w:tc>
        <w:tc>
          <w:tcPr>
            <w:tcW w:w="1134" w:type="dxa"/>
            <w:vAlign w:val="center"/>
          </w:tcPr>
          <w:p w14:paraId="4B38613F">
            <w:pPr>
              <w:pStyle w:val="16"/>
              <w:rPr>
                <w:rFonts w:hint="eastAsia"/>
              </w:rPr>
            </w:pPr>
          </w:p>
        </w:tc>
        <w:tc>
          <w:tcPr>
            <w:tcW w:w="2268" w:type="dxa"/>
            <w:vAlign w:val="center"/>
          </w:tcPr>
          <w:p w14:paraId="4CF790DE">
            <w:pPr>
              <w:pStyle w:val="16"/>
              <w:rPr>
                <w:rFonts w:hint="eastAsia"/>
              </w:rPr>
            </w:pPr>
          </w:p>
        </w:tc>
      </w:tr>
    </w:tbl>
    <w:p w14:paraId="76B6E692">
      <w:pPr>
        <w:spacing w:line="500" w:lineRule="exact"/>
        <w:ind w:firstLine="480"/>
        <w:rPr>
          <w:rFonts w:eastAsia="宋体"/>
          <w:sz w:val="24"/>
        </w:rPr>
      </w:pPr>
    </w:p>
    <w:p w14:paraId="61B86AF8">
      <w:pPr>
        <w:spacing w:line="500" w:lineRule="exact"/>
        <w:ind w:firstLine="482"/>
        <w:rPr>
          <w:rFonts w:eastAsia="宋体"/>
          <w:b/>
          <w:sz w:val="24"/>
        </w:rPr>
      </w:pPr>
      <w:r>
        <w:rPr>
          <w:rFonts w:eastAsia="宋体"/>
          <w:b/>
          <w:sz w:val="24"/>
        </w:rPr>
        <w:t>（</w:t>
      </w:r>
      <w:r>
        <w:rPr>
          <w:rFonts w:hint="eastAsia" w:eastAsia="宋体"/>
          <w:b/>
          <w:sz w:val="24"/>
        </w:rPr>
        <w:t>三</w:t>
      </w:r>
      <w:r>
        <w:rPr>
          <w:rFonts w:eastAsia="宋体"/>
          <w:b/>
          <w:sz w:val="24"/>
        </w:rPr>
        <w:t>）工业机器人IO信号配置</w:t>
      </w:r>
    </w:p>
    <w:p w14:paraId="7AEC96B7">
      <w:pPr>
        <w:spacing w:line="500" w:lineRule="exact"/>
        <w:ind w:firstLine="480"/>
        <w:rPr>
          <w:rFonts w:eastAsia="宋体"/>
          <w:sz w:val="24"/>
        </w:rPr>
      </w:pPr>
      <w:r>
        <w:rPr>
          <w:rFonts w:hint="eastAsia" w:eastAsia="宋体"/>
          <w:sz w:val="24"/>
        </w:rPr>
        <w:t>在工业机器人示教器中，根据图</w:t>
      </w:r>
      <w:r>
        <w:rPr>
          <w:rFonts w:eastAsia="宋体"/>
          <w:sz w:val="24"/>
        </w:rPr>
        <w:t>A-2-3</w:t>
      </w:r>
      <w:r>
        <w:rPr>
          <w:rFonts w:hint="eastAsia" w:eastAsia="宋体"/>
          <w:sz w:val="24"/>
        </w:rPr>
        <w:t>、图图</w:t>
      </w:r>
      <w:r>
        <w:rPr>
          <w:rFonts w:eastAsia="宋体"/>
          <w:sz w:val="24"/>
        </w:rPr>
        <w:t>A-2-4</w:t>
      </w:r>
      <w:r>
        <w:rPr>
          <w:rFonts w:hint="eastAsia" w:eastAsia="宋体"/>
          <w:sz w:val="24"/>
        </w:rPr>
        <w:t>提供的工业机器人</w:t>
      </w:r>
      <w:r>
        <w:rPr>
          <w:rFonts w:eastAsia="宋体"/>
          <w:sz w:val="24"/>
        </w:rPr>
        <w:t>IO</w:t>
      </w:r>
      <w:r>
        <w:rPr>
          <w:rFonts w:hint="eastAsia" w:eastAsia="宋体"/>
          <w:sz w:val="24"/>
        </w:rPr>
        <w:t>信号板与</w:t>
      </w:r>
      <w:r>
        <w:rPr>
          <w:rFonts w:eastAsia="宋体"/>
          <w:sz w:val="24"/>
        </w:rPr>
        <w:t>PLC</w:t>
      </w:r>
      <w:r>
        <w:rPr>
          <w:rFonts w:hint="eastAsia" w:eastAsia="宋体"/>
          <w:sz w:val="24"/>
        </w:rPr>
        <w:t>、视觉控制器等终端的接线图，定义各信号的类型和功能。</w:t>
      </w:r>
    </w:p>
    <w:p w14:paraId="615ED686">
      <w:pPr>
        <w:pStyle w:val="13"/>
        <w:rPr>
          <w:rFonts w:hint="eastAsia"/>
        </w:rPr>
      </w:pPr>
      <w:r>
        <w:drawing>
          <wp:inline distT="0" distB="0" distL="0" distR="0">
            <wp:extent cx="3569970" cy="4411345"/>
            <wp:effectExtent l="0" t="0" r="0" b="8255"/>
            <wp:docPr id="34" name="图片 34" descr="DSQC652信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SQC652信号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69970" cy="4411345"/>
                    </a:xfrm>
                    <a:prstGeom prst="rect">
                      <a:avLst/>
                    </a:prstGeom>
                    <a:noFill/>
                    <a:ln>
                      <a:noFill/>
                    </a:ln>
                  </pic:spPr>
                </pic:pic>
              </a:graphicData>
            </a:graphic>
          </wp:inline>
        </w:drawing>
      </w:r>
    </w:p>
    <w:p w14:paraId="0E58D030">
      <w:pPr>
        <w:pStyle w:val="12"/>
        <w:rPr>
          <w:rFonts w:hint="eastAsia"/>
        </w:rPr>
      </w:pPr>
      <w:r>
        <w:rPr>
          <w:rFonts w:hint="eastAsia"/>
        </w:rPr>
        <w:t>图</w:t>
      </w:r>
      <w:r>
        <w:t xml:space="preserve">A-2-3 </w:t>
      </w:r>
      <w:r>
        <w:rPr>
          <w:rFonts w:hint="eastAsia"/>
        </w:rPr>
        <w:t>工业机器人数字量输入信号接线图</w:t>
      </w:r>
    </w:p>
    <w:p w14:paraId="00377E6F">
      <w:pPr>
        <w:pStyle w:val="13"/>
        <w:rPr>
          <w:rFonts w:hint="eastAsia"/>
        </w:rPr>
      </w:pPr>
      <w:r>
        <w:drawing>
          <wp:inline distT="0" distB="0" distL="0" distR="0">
            <wp:extent cx="3657600" cy="4601210"/>
            <wp:effectExtent l="0" t="0" r="0" b="8890"/>
            <wp:docPr id="33" name="图片 33" descr="DSQC652信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SQC652信号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57600" cy="4601210"/>
                    </a:xfrm>
                    <a:prstGeom prst="rect">
                      <a:avLst/>
                    </a:prstGeom>
                    <a:noFill/>
                    <a:ln>
                      <a:noFill/>
                    </a:ln>
                  </pic:spPr>
                </pic:pic>
              </a:graphicData>
            </a:graphic>
          </wp:inline>
        </w:drawing>
      </w:r>
    </w:p>
    <w:p w14:paraId="6BFA1641">
      <w:pPr>
        <w:pStyle w:val="12"/>
        <w:rPr>
          <w:rFonts w:hint="eastAsia"/>
        </w:rPr>
      </w:pPr>
      <w:r>
        <w:rPr>
          <w:rFonts w:hint="eastAsia"/>
        </w:rPr>
        <w:t>图</w:t>
      </w:r>
      <w:r>
        <w:t xml:space="preserve">A-2-4 </w:t>
      </w:r>
      <w:r>
        <w:rPr>
          <w:rFonts w:hint="eastAsia"/>
        </w:rPr>
        <w:t>工业机器人数字量输出信号接线图</w:t>
      </w:r>
    </w:p>
    <w:p w14:paraId="7434A2B7">
      <w:pPr>
        <w:spacing w:line="500" w:lineRule="exact"/>
        <w:ind w:firstLine="482"/>
        <w:rPr>
          <w:rFonts w:eastAsia="宋体"/>
          <w:b/>
          <w:sz w:val="24"/>
        </w:rPr>
      </w:pPr>
      <w:r>
        <w:rPr>
          <w:rFonts w:eastAsia="宋体"/>
          <w:b/>
          <w:sz w:val="24"/>
        </w:rPr>
        <w:t>（</w:t>
      </w:r>
      <w:r>
        <w:rPr>
          <w:rFonts w:hint="eastAsia" w:eastAsia="宋体"/>
          <w:b/>
          <w:sz w:val="24"/>
        </w:rPr>
        <w:t>四</w:t>
      </w:r>
      <w:r>
        <w:rPr>
          <w:rFonts w:eastAsia="宋体"/>
          <w:b/>
          <w:sz w:val="24"/>
        </w:rPr>
        <w:t>）</w:t>
      </w:r>
      <w:r>
        <w:rPr>
          <w:rFonts w:hint="eastAsia" w:eastAsia="宋体"/>
          <w:b/>
          <w:sz w:val="24"/>
        </w:rPr>
        <w:t>光栅电气接线</w:t>
      </w:r>
    </w:p>
    <w:p w14:paraId="22532C4F">
      <w:pPr>
        <w:pStyle w:val="13"/>
        <w:spacing w:line="360" w:lineRule="auto"/>
        <w:jc w:val="left"/>
        <w:rPr>
          <w:rFonts w:ascii="Times New Roman" w:hAnsi="Times New Roman" w:eastAsia="宋体"/>
          <w:sz w:val="24"/>
          <w:szCs w:val="20"/>
        </w:rPr>
      </w:pPr>
      <w:r>
        <w:rPr>
          <w:rFonts w:hint="eastAsia" w:ascii="Times New Roman" w:hAnsi="Times New Roman" w:eastAsia="宋体"/>
          <w:sz w:val="24"/>
          <w:szCs w:val="20"/>
        </w:rPr>
        <w:t>利用竞赛工位所提供的工具和零件，完成光栅的电路接线，共需接四根线：信号线（PLC 的输入信号线 I4.0）、0V、24V 和地线（PE），并调整光栅的安装位置可准确反馈光栅信号。</w:t>
      </w:r>
    </w:p>
    <w:p w14:paraId="6BD7A6D7">
      <w:pPr>
        <w:pStyle w:val="13"/>
        <w:spacing w:line="360" w:lineRule="auto"/>
        <w:rPr>
          <w:rFonts w:ascii="Times New Roman" w:hAnsi="Times New Roman" w:eastAsia="宋体"/>
          <w:sz w:val="24"/>
          <w:szCs w:val="20"/>
        </w:rPr>
      </w:pPr>
      <w:r>
        <w:drawing>
          <wp:inline distT="0" distB="0" distL="0" distR="0">
            <wp:extent cx="3943350" cy="184023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954871" cy="1845606"/>
                    </a:xfrm>
                    <a:prstGeom prst="rect">
                      <a:avLst/>
                    </a:prstGeom>
                  </pic:spPr>
                </pic:pic>
              </a:graphicData>
            </a:graphic>
          </wp:inline>
        </w:drawing>
      </w:r>
    </w:p>
    <w:p w14:paraId="4B2885A2">
      <w:pPr>
        <w:ind w:firstLine="480"/>
        <w:jc w:val="center"/>
        <w:rPr>
          <w:sz w:val="24"/>
        </w:rPr>
      </w:pPr>
      <w:r>
        <w:rPr>
          <w:rFonts w:hint="eastAsia"/>
          <w:sz w:val="24"/>
        </w:rPr>
        <w:t>图</w:t>
      </w:r>
      <w:r>
        <w:rPr>
          <w:sz w:val="24"/>
        </w:rPr>
        <w:t>A</w:t>
      </w:r>
      <w:r>
        <w:rPr>
          <w:rFonts w:hint="eastAsia"/>
          <w:sz w:val="24"/>
        </w:rPr>
        <w:t>-2-5 光栅电气接线信号对照表</w:t>
      </w:r>
    </w:p>
    <w:p w14:paraId="6C9B77AF">
      <w:pPr>
        <w:spacing w:line="500" w:lineRule="exact"/>
        <w:ind w:firstLine="482"/>
        <w:rPr>
          <w:rFonts w:eastAsia="宋体"/>
          <w:b/>
          <w:sz w:val="24"/>
        </w:rPr>
      </w:pPr>
      <w:r>
        <w:rPr>
          <w:rFonts w:eastAsia="宋体"/>
          <w:b/>
          <w:sz w:val="24"/>
        </w:rPr>
        <w:t>（</w:t>
      </w:r>
      <w:r>
        <w:rPr>
          <w:rFonts w:hint="eastAsia" w:eastAsia="宋体"/>
          <w:b/>
          <w:sz w:val="24"/>
        </w:rPr>
        <w:t>五</w:t>
      </w:r>
      <w:r>
        <w:rPr>
          <w:rFonts w:eastAsia="宋体"/>
          <w:b/>
          <w:sz w:val="24"/>
        </w:rPr>
        <w:t>）工业机器人Home点</w:t>
      </w:r>
    </w:p>
    <w:p w14:paraId="234B5AA1">
      <w:pPr>
        <w:spacing w:line="500" w:lineRule="exact"/>
        <w:ind w:firstLine="480"/>
        <w:rPr>
          <w:rFonts w:eastAsia="宋体"/>
          <w:sz w:val="24"/>
        </w:rPr>
      </w:pPr>
      <w:r>
        <w:rPr>
          <w:rFonts w:eastAsia="宋体"/>
          <w:sz w:val="24"/>
        </w:rPr>
        <w:t>工业机器人Home点姿态为本体的1轴、2轴、3轴、4轴、6轴的关节为0°，5轴为90°，即工业机器人法兰盘轴线方向为竖直向下。</w:t>
      </w:r>
    </w:p>
    <w:p w14:paraId="1CE09540">
      <w:pPr>
        <w:spacing w:before="156" w:beforeLines="50" w:line="500" w:lineRule="exact"/>
        <w:ind w:firstLine="420"/>
        <w:outlineLvl w:val="1"/>
        <w:rPr>
          <w:rFonts w:eastAsia="宋体"/>
          <w:b/>
          <w:sz w:val="24"/>
          <w:szCs w:val="22"/>
        </w:rPr>
      </w:pPr>
      <w:r>
        <w:rPr>
          <w:rFonts w:hint="eastAsia" w:eastAsia="宋体"/>
          <w:b/>
          <w:sz w:val="24"/>
          <w:szCs w:val="22"/>
        </w:rPr>
        <w:t>模块A-3  工业机器人系统建模</w:t>
      </w:r>
    </w:p>
    <w:p w14:paraId="6ECA8C04">
      <w:pPr>
        <w:spacing w:line="500" w:lineRule="exact"/>
        <w:ind w:firstLine="480"/>
        <w:rPr>
          <w:rFonts w:eastAsia="宋体"/>
          <w:sz w:val="24"/>
        </w:rPr>
      </w:pPr>
      <w:r>
        <w:rPr>
          <w:rFonts w:eastAsia="宋体"/>
          <w:sz w:val="24"/>
        </w:rPr>
        <w:t>1.利用现场提供的测量工具，完成对工作站台面上所有单元组件的布局尺寸测量。</w:t>
      </w:r>
    </w:p>
    <w:p w14:paraId="6B6A7880">
      <w:pPr>
        <w:spacing w:line="500" w:lineRule="exact"/>
        <w:ind w:firstLine="480"/>
        <w:rPr>
          <w:rFonts w:eastAsia="宋体"/>
          <w:sz w:val="24"/>
        </w:rPr>
      </w:pPr>
      <w:r>
        <w:rPr>
          <w:rFonts w:eastAsia="宋体"/>
          <w:sz w:val="24"/>
        </w:rPr>
        <w:t>2.在</w:t>
      </w:r>
      <w:r>
        <w:rPr>
          <w:rFonts w:hint="eastAsia" w:eastAsia="宋体"/>
          <w:sz w:val="24"/>
        </w:rPr>
        <w:t>离线仿真</w:t>
      </w:r>
      <w:r>
        <w:rPr>
          <w:rFonts w:eastAsia="宋体"/>
          <w:sz w:val="24"/>
        </w:rPr>
        <w:t>软件中，根据实际测量结果，对三维环境中的单元组件进行位置调整，使其与本赛位竞赛平台一致，要求竞赛平台台面上所有单元均安放到位。</w:t>
      </w:r>
    </w:p>
    <w:p w14:paraId="6E9DBADC">
      <w:pPr>
        <w:spacing w:line="500" w:lineRule="exact"/>
        <w:ind w:firstLine="480"/>
        <w:rPr>
          <w:rFonts w:eastAsia="宋体"/>
          <w:sz w:val="24"/>
        </w:rPr>
      </w:pPr>
      <w:r>
        <w:rPr>
          <w:rFonts w:eastAsia="宋体"/>
          <w:sz w:val="24"/>
        </w:rPr>
        <w:t>3.工作站模型文件可通过工具栏</w:t>
      </w:r>
      <w:r>
        <w:rPr>
          <w:rFonts w:hint="eastAsia" w:eastAsia="宋体"/>
          <w:sz w:val="24"/>
        </w:rPr>
        <w:t>“</w:t>
      </w:r>
      <w:r>
        <w:rPr>
          <w:rFonts w:eastAsia="宋体"/>
          <w:sz w:val="24"/>
        </w:rPr>
        <w:t>工作站</w:t>
      </w:r>
      <w:r>
        <w:rPr>
          <w:rFonts w:hint="eastAsia" w:eastAsia="宋体"/>
          <w:sz w:val="24"/>
        </w:rPr>
        <w:t>”</w:t>
      </w:r>
      <w:r>
        <w:rPr>
          <w:rFonts w:eastAsia="宋体"/>
          <w:sz w:val="24"/>
        </w:rPr>
        <w:t>按钮打开使用，通过工具栏</w:t>
      </w:r>
      <w:r>
        <w:rPr>
          <w:rFonts w:hint="eastAsia" w:eastAsia="宋体"/>
          <w:sz w:val="24"/>
        </w:rPr>
        <w:t>“</w:t>
      </w:r>
      <w:r>
        <w:rPr>
          <w:rFonts w:eastAsia="宋体"/>
          <w:sz w:val="24"/>
        </w:rPr>
        <w:t>另存为</w:t>
      </w:r>
      <w:r>
        <w:rPr>
          <w:rFonts w:hint="eastAsia" w:eastAsia="宋体"/>
          <w:sz w:val="24"/>
        </w:rPr>
        <w:t>”</w:t>
      </w:r>
      <w:r>
        <w:rPr>
          <w:rFonts w:eastAsia="宋体"/>
          <w:sz w:val="24"/>
        </w:rPr>
        <w:t>按钮保存到文件夹中，请勿擅自更改文件后缀。</w:t>
      </w:r>
    </w:p>
    <w:p w14:paraId="34168D92">
      <w:pPr>
        <w:spacing w:line="500" w:lineRule="exact"/>
        <w:ind w:firstLine="482"/>
        <w:rPr>
          <w:rFonts w:eastAsia="宋体"/>
          <w:sz w:val="24"/>
        </w:rPr>
      </w:pPr>
      <w:r>
        <w:rPr>
          <w:rFonts w:eastAsia="宋体"/>
          <w:b/>
          <w:sz w:val="24"/>
        </w:rPr>
        <w:t>注意：软件操作过程中注意随时保存比赛成果。</w:t>
      </w:r>
    </w:p>
    <w:p w14:paraId="6041F96C">
      <w:pPr>
        <w:keepNext/>
        <w:keepLines/>
        <w:tabs>
          <w:tab w:val="left" w:pos="6946"/>
        </w:tabs>
        <w:spacing w:before="156" w:beforeLines="50" w:line="500" w:lineRule="exact"/>
        <w:ind w:firstLine="0"/>
        <w:outlineLvl w:val="0"/>
        <w:rPr>
          <w:rFonts w:hint="eastAsia" w:ascii="黑体" w:hAnsi="黑体" w:eastAsia="黑体"/>
          <w:bCs/>
          <w:kern w:val="44"/>
          <w:szCs w:val="44"/>
        </w:rPr>
      </w:pPr>
      <w:r>
        <w:rPr>
          <w:rFonts w:hint="eastAsia" w:ascii="黑体" w:hAnsi="黑体" w:eastAsia="黑体"/>
          <w:bCs/>
          <w:kern w:val="44"/>
          <w:szCs w:val="44"/>
        </w:rPr>
        <w:t>模块B  工业机器人系统的集成应用</w:t>
      </w:r>
    </w:p>
    <w:p w14:paraId="5E0A86D7">
      <w:pPr>
        <w:spacing w:line="500" w:lineRule="exact"/>
        <w:ind w:firstLine="480"/>
        <w:rPr>
          <w:rFonts w:eastAsia="宋体"/>
          <w:sz w:val="24"/>
        </w:rPr>
      </w:pPr>
      <w:r>
        <w:rPr>
          <w:rFonts w:eastAsia="宋体"/>
          <w:sz w:val="24"/>
        </w:rPr>
        <w:t>设计触摸屏功能主画面（图B-1），点击对应的按钮可以进入相应的画面。</w:t>
      </w:r>
    </w:p>
    <w:p w14:paraId="54E3C171">
      <w:pPr>
        <w:spacing w:line="240" w:lineRule="auto"/>
        <w:ind w:firstLine="0"/>
        <w:jc w:val="center"/>
        <w:rPr>
          <w:rFonts w:eastAsia="宋体"/>
          <w:b/>
          <w:bCs/>
          <w:sz w:val="24"/>
          <w:szCs w:val="28"/>
        </w:rPr>
      </w:pPr>
      <w:r>
        <w:drawing>
          <wp:inline distT="0" distB="0" distL="0" distR="0">
            <wp:extent cx="4502785" cy="26955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4509191" cy="2699217"/>
                    </a:xfrm>
                    <a:prstGeom prst="rect">
                      <a:avLst/>
                    </a:prstGeom>
                  </pic:spPr>
                </pic:pic>
              </a:graphicData>
            </a:graphic>
          </wp:inline>
        </w:drawing>
      </w:r>
    </w:p>
    <w:p w14:paraId="4080F600">
      <w:pPr>
        <w:widowControl/>
        <w:tabs>
          <w:tab w:val="center" w:pos="5059"/>
          <w:tab w:val="left" w:pos="6710"/>
        </w:tabs>
        <w:spacing w:after="156" w:afterLines="50" w:line="240" w:lineRule="auto"/>
        <w:ind w:firstLine="480"/>
        <w:jc w:val="center"/>
        <w:rPr>
          <w:rFonts w:eastAsia="宋体"/>
          <w:sz w:val="21"/>
        </w:rPr>
      </w:pPr>
      <w:r>
        <w:rPr>
          <w:rFonts w:eastAsia="宋体"/>
          <w:sz w:val="21"/>
        </w:rPr>
        <w:t>图B-1 功能主画面</w:t>
      </w:r>
    </w:p>
    <w:p w14:paraId="2E6A31B2">
      <w:pPr>
        <w:spacing w:before="156" w:beforeLines="50" w:line="500" w:lineRule="exact"/>
        <w:ind w:firstLine="420"/>
        <w:outlineLvl w:val="1"/>
        <w:rPr>
          <w:rFonts w:eastAsia="宋体"/>
          <w:b/>
          <w:sz w:val="24"/>
          <w:szCs w:val="22"/>
        </w:rPr>
      </w:pPr>
      <w:r>
        <w:rPr>
          <w:rFonts w:hint="eastAsia" w:eastAsia="宋体"/>
          <w:b/>
          <w:sz w:val="24"/>
          <w:szCs w:val="22"/>
        </w:rPr>
        <w:t>模块B-</w:t>
      </w:r>
      <w:r>
        <w:rPr>
          <w:rFonts w:eastAsia="宋体"/>
          <w:b/>
          <w:sz w:val="24"/>
          <w:szCs w:val="22"/>
        </w:rPr>
        <w:t xml:space="preserve">1  </w:t>
      </w:r>
      <w:r>
        <w:rPr>
          <w:rFonts w:hint="eastAsia" w:eastAsia="宋体"/>
          <w:b/>
          <w:sz w:val="24"/>
          <w:szCs w:val="22"/>
        </w:rPr>
        <w:t>产品的外壳涂胶</w:t>
      </w:r>
    </w:p>
    <w:p w14:paraId="3B014F62">
      <w:pPr>
        <w:widowControl/>
        <w:spacing w:line="360" w:lineRule="auto"/>
        <w:ind w:firstLine="480"/>
        <w:jc w:val="left"/>
        <w:rPr>
          <w:rFonts w:eastAsia="宋体"/>
          <w:sz w:val="24"/>
        </w:rPr>
      </w:pPr>
      <w:bookmarkStart w:id="0" w:name="_Hlk7783255"/>
      <w:r>
        <w:rPr>
          <w:rFonts w:hint="eastAsia" w:eastAsia="宋体"/>
          <w:sz w:val="24"/>
        </w:rPr>
        <w:t>要求：将控制面板的“模式开关”切换到“自动”模式，将触摸屏从主画面切换至产品的外壳涂胶画面。若触发安全光栅，则报警（报警相关要求参照模块B-5）。完成基础涂胶和定制涂胶两项任务，涂胶单元如图 B-2 所示，具体工艺过程要求如下：</w:t>
      </w:r>
    </w:p>
    <w:p w14:paraId="3C4F34A6">
      <w:pPr>
        <w:widowControl/>
        <w:spacing w:line="360" w:lineRule="auto"/>
        <w:ind w:firstLine="480"/>
        <w:jc w:val="center"/>
        <w:rPr>
          <w:rFonts w:eastAsia="宋体"/>
          <w:b/>
          <w:sz w:val="24"/>
        </w:rPr>
      </w:pPr>
      <w:r>
        <w:drawing>
          <wp:inline distT="0" distB="0" distL="0" distR="0">
            <wp:extent cx="4260215" cy="2413635"/>
            <wp:effectExtent l="0" t="0" r="6985"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4278750" cy="2424358"/>
                    </a:xfrm>
                    <a:prstGeom prst="rect">
                      <a:avLst/>
                    </a:prstGeom>
                  </pic:spPr>
                </pic:pic>
              </a:graphicData>
            </a:graphic>
          </wp:inline>
        </w:drawing>
      </w:r>
    </w:p>
    <w:p w14:paraId="45A39A2C">
      <w:pPr>
        <w:widowControl/>
        <w:spacing w:after="156" w:afterLines="50" w:line="500" w:lineRule="exact"/>
        <w:ind w:firstLine="480"/>
        <w:jc w:val="center"/>
        <w:rPr>
          <w:rFonts w:eastAsia="宋体"/>
          <w:sz w:val="21"/>
        </w:rPr>
      </w:pPr>
      <w:r>
        <w:rPr>
          <w:rFonts w:eastAsia="宋体"/>
          <w:sz w:val="21"/>
        </w:rPr>
        <w:t>图B-2 涂胶单元</w:t>
      </w:r>
    </w:p>
    <w:bookmarkEnd w:id="0"/>
    <w:p w14:paraId="305E69F8">
      <w:pPr>
        <w:spacing w:line="500" w:lineRule="exact"/>
        <w:ind w:firstLine="482"/>
        <w:rPr>
          <w:rFonts w:eastAsia="宋体"/>
          <w:b/>
          <w:bCs/>
          <w:sz w:val="24"/>
        </w:rPr>
      </w:pPr>
      <w:r>
        <w:rPr>
          <w:rFonts w:hint="eastAsia" w:eastAsia="宋体"/>
          <w:b/>
          <w:bCs/>
          <w:sz w:val="24"/>
        </w:rPr>
        <w:t>（一）基础涂胶</w:t>
      </w:r>
    </w:p>
    <w:p w14:paraId="31141CB8">
      <w:pPr>
        <w:spacing w:line="500" w:lineRule="exact"/>
        <w:ind w:firstLine="482"/>
        <w:rPr>
          <w:rFonts w:eastAsia="宋体"/>
          <w:bCs/>
          <w:sz w:val="24"/>
        </w:rPr>
      </w:pPr>
      <w:r>
        <w:rPr>
          <w:rFonts w:hint="eastAsia" w:eastAsia="宋体"/>
          <w:bCs/>
          <w:sz w:val="24"/>
        </w:rPr>
        <w:t>1. 按下触摸屏产品的外壳涂胶画面中的“运行”按钮，涂胶计时开始，工业</w:t>
      </w:r>
    </w:p>
    <w:p w14:paraId="6B9E9F93">
      <w:pPr>
        <w:spacing w:line="500" w:lineRule="exact"/>
        <w:ind w:firstLine="482"/>
        <w:rPr>
          <w:rFonts w:eastAsia="宋体"/>
          <w:bCs/>
          <w:sz w:val="24"/>
        </w:rPr>
      </w:pPr>
      <w:r>
        <w:rPr>
          <w:rFonts w:hint="eastAsia" w:eastAsia="宋体"/>
          <w:bCs/>
          <w:sz w:val="24"/>
        </w:rPr>
        <w:t>机器人回到 Home 点，拾取涂胶工具。</w:t>
      </w:r>
    </w:p>
    <w:p w14:paraId="3F5CB759">
      <w:pPr>
        <w:spacing w:line="500" w:lineRule="exact"/>
        <w:ind w:firstLine="482"/>
        <w:rPr>
          <w:rFonts w:eastAsia="宋体"/>
          <w:bCs/>
          <w:sz w:val="24"/>
        </w:rPr>
      </w:pPr>
      <w:r>
        <w:rPr>
          <w:rFonts w:hint="eastAsia" w:eastAsia="宋体"/>
          <w:bCs/>
          <w:sz w:val="24"/>
        </w:rPr>
        <w:t>2. 默认情况下涂胶工具的 TCP 位于涂胶单元轨迹线槽的中心线偏离涂胶单元平面上方 5mm 距离、工具 Z 轴垂直于涂胶表面，按照如下步骤完成基础涂胶工艺：</w:t>
      </w:r>
    </w:p>
    <w:p w14:paraId="62F2AF5D">
      <w:pPr>
        <w:spacing w:line="500" w:lineRule="exact"/>
        <w:ind w:firstLine="482"/>
        <w:rPr>
          <w:rFonts w:eastAsia="宋体"/>
          <w:bCs/>
          <w:sz w:val="24"/>
        </w:rPr>
      </w:pPr>
      <w:r>
        <w:rPr>
          <w:rFonts w:hint="eastAsia" w:eastAsia="宋体"/>
          <w:bCs/>
          <w:sz w:val="24"/>
        </w:rPr>
        <w:t>（1）工业机器人以 A4 点为起始点，以 A1 点为结束点，按照 A4-A5-A6-A1的顺序完成 A 轨迹基础涂胶，轨迹速度为 100mm/s。完成该轨迹后，机器人回Home 点，停留 3s。</w:t>
      </w:r>
    </w:p>
    <w:p w14:paraId="133E816B">
      <w:pPr>
        <w:spacing w:line="500" w:lineRule="exact"/>
        <w:ind w:firstLine="482"/>
        <w:rPr>
          <w:rFonts w:eastAsia="宋体"/>
          <w:bCs/>
          <w:sz w:val="24"/>
        </w:rPr>
      </w:pPr>
      <w:r>
        <w:rPr>
          <w:rFonts w:hint="eastAsia" w:eastAsia="宋体"/>
          <w:bCs/>
          <w:sz w:val="24"/>
        </w:rPr>
        <w:t>（2）工业机器人以 B4 点为起始点和结束点，顺时针完成圆形轨迹涂胶。在B4 到 B1 段偏离涂胶单元平面上方 5mm 距离，在 B1 到 B2 段偏离涂胶单元平面上方 10mm 距离，在 B2 到 B3 段偏离涂胶单元平面上方 5mm 距离，在 B3 到 B4段偏离涂胶单元平面上方 10mm 距离。轨迹速度为 50mm/s，分别在 B1、B2、B3</w:t>
      </w:r>
    </w:p>
    <w:p w14:paraId="5FF7984C">
      <w:pPr>
        <w:spacing w:line="500" w:lineRule="exact"/>
        <w:ind w:firstLine="482"/>
        <w:rPr>
          <w:rFonts w:eastAsia="宋体"/>
          <w:bCs/>
          <w:sz w:val="24"/>
        </w:rPr>
      </w:pPr>
      <w:r>
        <w:rPr>
          <w:rFonts w:hint="eastAsia" w:eastAsia="宋体"/>
          <w:bCs/>
          <w:sz w:val="24"/>
        </w:rPr>
        <w:t>点停留 3s。完成该轨迹后，机器人回 Home 点，停留 3s。</w:t>
      </w:r>
    </w:p>
    <w:p w14:paraId="389A7ED1">
      <w:pPr>
        <w:spacing w:line="500" w:lineRule="exact"/>
        <w:ind w:firstLine="482"/>
        <w:rPr>
          <w:rFonts w:eastAsia="宋体"/>
          <w:bCs/>
          <w:sz w:val="24"/>
        </w:rPr>
      </w:pPr>
      <w:r>
        <w:rPr>
          <w:rFonts w:hint="eastAsia" w:eastAsia="宋体"/>
          <w:bCs/>
          <w:sz w:val="24"/>
        </w:rPr>
        <w:t>（3）工业机器人以 C5 点为起始点和结束点，按照 C5-C4-C3-C2-C1-C6-C5的顺序完成 C 轨迹基础涂胶，分别在 C4、C2 点处停留 2s，涂胶工具 TCP 速度为 150mm/s。完成该轨迹后，机器人回 Home 点，涂胶和计时暂停。</w:t>
      </w:r>
    </w:p>
    <w:p w14:paraId="19FFDE49">
      <w:pPr>
        <w:spacing w:line="500" w:lineRule="exact"/>
        <w:ind w:firstLine="482"/>
        <w:rPr>
          <w:rFonts w:eastAsia="宋体"/>
          <w:b/>
          <w:bCs/>
          <w:sz w:val="24"/>
        </w:rPr>
      </w:pPr>
      <w:r>
        <w:rPr>
          <w:rFonts w:eastAsia="宋体"/>
          <w:b/>
          <w:bCs/>
          <w:sz w:val="24"/>
        </w:rPr>
        <w:t>注意：基础涂胶工艺</w:t>
      </w:r>
      <w:r>
        <w:rPr>
          <w:rFonts w:eastAsia="宋体"/>
          <w:b/>
          <w:bCs/>
          <w:kern w:val="0"/>
          <w:sz w:val="24"/>
          <w:szCs w:val="24"/>
          <w:lang w:bidi="ar"/>
        </w:rPr>
        <w:t>同时需在</w:t>
      </w:r>
      <w:r>
        <w:rPr>
          <w:rFonts w:hint="eastAsia" w:eastAsia="宋体"/>
          <w:b/>
          <w:bCs/>
          <w:kern w:val="0"/>
          <w:sz w:val="24"/>
          <w:szCs w:val="24"/>
          <w:lang w:bidi="ar"/>
        </w:rPr>
        <w:t>仿真</w:t>
      </w:r>
      <w:r>
        <w:rPr>
          <w:rFonts w:eastAsia="宋体"/>
          <w:b/>
          <w:bCs/>
          <w:kern w:val="0"/>
          <w:sz w:val="24"/>
          <w:szCs w:val="24"/>
          <w:lang w:bidi="ar"/>
        </w:rPr>
        <w:t>软件中仿真。</w:t>
      </w:r>
    </w:p>
    <w:p w14:paraId="07FF5F81">
      <w:pPr>
        <w:spacing w:line="500" w:lineRule="exact"/>
        <w:ind w:firstLine="482"/>
        <w:rPr>
          <w:rFonts w:eastAsia="宋体"/>
          <w:b/>
          <w:bCs/>
          <w:sz w:val="24"/>
        </w:rPr>
      </w:pPr>
      <w:r>
        <w:rPr>
          <w:rFonts w:hint="eastAsia" w:eastAsia="宋体"/>
          <w:b/>
          <w:bCs/>
          <w:sz w:val="24"/>
        </w:rPr>
        <w:t>（二）定制涂胶</w:t>
      </w:r>
    </w:p>
    <w:p w14:paraId="6AFF8831">
      <w:pPr>
        <w:spacing w:line="500" w:lineRule="exact"/>
        <w:ind w:firstLine="482"/>
        <w:rPr>
          <w:rFonts w:eastAsia="宋体"/>
          <w:bCs/>
          <w:sz w:val="24"/>
        </w:rPr>
      </w:pPr>
      <w:r>
        <w:drawing>
          <wp:anchor distT="0" distB="0" distL="114300" distR="114300" simplePos="0" relativeHeight="251667456" behindDoc="0" locked="0" layoutInCell="1" allowOverlap="1">
            <wp:simplePos x="0" y="0"/>
            <wp:positionH relativeFrom="margin">
              <wp:posOffset>853440</wp:posOffset>
            </wp:positionH>
            <wp:positionV relativeFrom="paragraph">
              <wp:posOffset>1591310</wp:posOffset>
            </wp:positionV>
            <wp:extent cx="3590925" cy="1960245"/>
            <wp:effectExtent l="0" t="0" r="9525" b="1905"/>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590925" cy="1960245"/>
                    </a:xfrm>
                    <a:prstGeom prst="rect">
                      <a:avLst/>
                    </a:prstGeom>
                  </pic:spPr>
                </pic:pic>
              </a:graphicData>
            </a:graphic>
          </wp:anchor>
        </w:drawing>
      </w:r>
      <w:r>
        <w:rPr>
          <w:rFonts w:hint="eastAsia" w:eastAsia="宋体"/>
          <w:bCs/>
          <w:sz w:val="24"/>
        </w:rPr>
        <w:t>完成基础涂胶工艺之后，开始定制涂胶工艺，定制涂胶轨迹如图 B-3 所示。在图 B-4 涂胶功能画面中，参照表 B-1 对所有定制轨迹参数进行设定，完成定制轨迹涂胶流程。默认情况下，涂胶工具的 TCP 位于涂胶单元轨迹线槽的中心线偏离涂胶单元平面上方 5mm，轨迹速度为 50mm/s，工具 Z 轴垂直于涂胶表面。</w:t>
      </w:r>
    </w:p>
    <w:p w14:paraId="68189FB5">
      <w:pPr>
        <w:spacing w:line="500" w:lineRule="exact"/>
        <w:ind w:firstLine="482"/>
        <w:jc w:val="center"/>
        <w:rPr>
          <w:rFonts w:eastAsia="宋体"/>
          <w:bCs/>
          <w:sz w:val="24"/>
        </w:rPr>
      </w:pPr>
      <w:r>
        <w:rPr>
          <w:rFonts w:hint="eastAsia" w:eastAsia="宋体"/>
          <w:bCs/>
          <w:sz w:val="24"/>
        </w:rPr>
        <w:t>图 B-3 定制涂胶轨迹</w:t>
      </w:r>
    </w:p>
    <w:p w14:paraId="13B3CFC7">
      <w:pPr>
        <w:widowControl/>
        <w:spacing w:after="156" w:afterLines="50" w:line="500" w:lineRule="exact"/>
        <w:ind w:firstLine="0"/>
        <w:rPr>
          <w:rFonts w:eastAsia="宋体"/>
          <w:sz w:val="21"/>
        </w:rPr>
      </w:pPr>
      <w:r>
        <w:drawing>
          <wp:anchor distT="0" distB="0" distL="114300" distR="114300" simplePos="0" relativeHeight="251668480" behindDoc="0" locked="0" layoutInCell="1" allowOverlap="1">
            <wp:simplePos x="0" y="0"/>
            <wp:positionH relativeFrom="margin">
              <wp:posOffset>941705</wp:posOffset>
            </wp:positionH>
            <wp:positionV relativeFrom="paragraph">
              <wp:posOffset>76200</wp:posOffset>
            </wp:positionV>
            <wp:extent cx="3547745" cy="2126615"/>
            <wp:effectExtent l="0" t="0" r="0" b="698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547745" cy="2126615"/>
                    </a:xfrm>
                    <a:prstGeom prst="rect">
                      <a:avLst/>
                    </a:prstGeom>
                  </pic:spPr>
                </pic:pic>
              </a:graphicData>
            </a:graphic>
          </wp:anchor>
        </w:drawing>
      </w:r>
    </w:p>
    <w:p w14:paraId="7436C3C8">
      <w:pPr>
        <w:widowControl/>
        <w:spacing w:after="156" w:afterLines="50" w:line="500" w:lineRule="exact"/>
        <w:ind w:firstLine="480"/>
        <w:jc w:val="center"/>
        <w:rPr>
          <w:rFonts w:eastAsia="宋体"/>
          <w:sz w:val="21"/>
        </w:rPr>
      </w:pPr>
    </w:p>
    <w:p w14:paraId="7401BC39">
      <w:pPr>
        <w:widowControl/>
        <w:spacing w:after="156" w:afterLines="50" w:line="500" w:lineRule="exact"/>
        <w:ind w:firstLine="480"/>
        <w:jc w:val="center"/>
        <w:rPr>
          <w:rFonts w:eastAsia="宋体"/>
          <w:sz w:val="21"/>
        </w:rPr>
      </w:pPr>
    </w:p>
    <w:p w14:paraId="019EDE8E">
      <w:pPr>
        <w:widowControl/>
        <w:spacing w:after="156" w:afterLines="50" w:line="500" w:lineRule="exact"/>
        <w:ind w:firstLine="480"/>
        <w:jc w:val="center"/>
        <w:rPr>
          <w:rFonts w:eastAsia="宋体"/>
          <w:sz w:val="21"/>
        </w:rPr>
      </w:pPr>
    </w:p>
    <w:p w14:paraId="46CCAD33">
      <w:pPr>
        <w:widowControl/>
        <w:spacing w:after="156" w:afterLines="50" w:line="500" w:lineRule="exact"/>
        <w:ind w:firstLine="480"/>
        <w:jc w:val="center"/>
        <w:rPr>
          <w:rFonts w:eastAsia="宋体"/>
          <w:sz w:val="21"/>
        </w:rPr>
      </w:pPr>
    </w:p>
    <w:p w14:paraId="351D5F89">
      <w:pPr>
        <w:widowControl/>
        <w:spacing w:after="156" w:afterLines="50" w:line="500" w:lineRule="exact"/>
        <w:ind w:firstLine="480"/>
        <w:jc w:val="center"/>
        <w:rPr>
          <w:rFonts w:eastAsia="宋体"/>
          <w:sz w:val="21"/>
        </w:rPr>
      </w:pPr>
    </w:p>
    <w:p w14:paraId="42E6E030">
      <w:pPr>
        <w:widowControl/>
        <w:spacing w:after="156" w:afterLines="50" w:line="500" w:lineRule="exact"/>
        <w:ind w:firstLine="480"/>
        <w:jc w:val="center"/>
        <w:rPr>
          <w:rFonts w:eastAsia="宋体"/>
          <w:sz w:val="21"/>
        </w:rPr>
      </w:pPr>
      <w:r>
        <w:rPr>
          <w:rFonts w:eastAsia="宋体"/>
          <w:sz w:val="21"/>
        </w:rPr>
        <w:t>图B-3 涂胶功能画面</w:t>
      </w:r>
    </w:p>
    <w:p w14:paraId="2E336DFA">
      <w:pPr>
        <w:spacing w:line="500" w:lineRule="exact"/>
        <w:ind w:left="480" w:firstLine="0"/>
        <w:jc w:val="left"/>
        <w:rPr>
          <w:rFonts w:eastAsia="宋体"/>
          <w:sz w:val="24"/>
        </w:rPr>
      </w:pPr>
      <w:r>
        <w:rPr>
          <w:rFonts w:hint="eastAsia" w:eastAsia="宋体"/>
          <w:sz w:val="24"/>
        </w:rPr>
        <w:t>1.按下“运行”按钮，涂胶计时继续，按照触摸屏设定参数完成 CD 闭合轨迹的定制涂胶，在停留点处停留时间为 3s，轨迹速度为 50mm/s。当涂胶工具在图 B-3 所示的特殊区域时，蜂鸣器报警。</w:t>
      </w:r>
    </w:p>
    <w:p w14:paraId="060ECFD0">
      <w:pPr>
        <w:spacing w:line="500" w:lineRule="exact"/>
        <w:ind w:left="480" w:firstLine="0"/>
        <w:jc w:val="left"/>
        <w:rPr>
          <w:rFonts w:eastAsia="宋体"/>
          <w:sz w:val="24"/>
        </w:rPr>
      </w:pPr>
      <w:r>
        <w:rPr>
          <w:rFonts w:hint="eastAsia" w:eastAsia="宋体"/>
          <w:sz w:val="24"/>
        </w:rPr>
        <w:t>2.工业机器人放回涂胶工具，工业机器人回到 Home 点，涂胶计时暂停，产品的外壳涂胶流程结束。</w:t>
      </w:r>
    </w:p>
    <w:p w14:paraId="014716B0">
      <w:pPr>
        <w:spacing w:line="500" w:lineRule="exact"/>
        <w:ind w:left="480" w:firstLine="0"/>
        <w:jc w:val="center"/>
        <w:rPr>
          <w:rFonts w:eastAsia="宋体"/>
          <w:sz w:val="21"/>
        </w:rPr>
      </w:pPr>
      <w:r>
        <w:rPr>
          <w:rFonts w:eastAsia="宋体"/>
          <w:sz w:val="21"/>
        </w:rPr>
        <w:t>表B-1 定制涂胶工艺参数</w:t>
      </w:r>
    </w:p>
    <w:tbl>
      <w:tblPr>
        <w:tblStyle w:val="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122"/>
        <w:gridCol w:w="3402"/>
        <w:gridCol w:w="2552"/>
      </w:tblGrid>
      <w:tr w14:paraId="6AE6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0" w:type="dxa"/>
            <w:vAlign w:val="center"/>
          </w:tcPr>
          <w:p w14:paraId="1F3E134A">
            <w:pPr>
              <w:spacing w:line="500" w:lineRule="exact"/>
              <w:ind w:firstLine="0"/>
              <w:jc w:val="center"/>
              <w:rPr>
                <w:rFonts w:eastAsia="宋体"/>
                <w:sz w:val="24"/>
                <w:szCs w:val="24"/>
              </w:rPr>
            </w:pPr>
            <w:r>
              <w:rPr>
                <w:rFonts w:eastAsia="宋体"/>
                <w:sz w:val="24"/>
                <w:szCs w:val="24"/>
              </w:rPr>
              <w:t>轨迹编号</w:t>
            </w:r>
          </w:p>
        </w:tc>
        <w:tc>
          <w:tcPr>
            <w:tcW w:w="2122" w:type="dxa"/>
            <w:vAlign w:val="center"/>
          </w:tcPr>
          <w:p w14:paraId="2B76BDF3">
            <w:pPr>
              <w:spacing w:line="500" w:lineRule="exact"/>
              <w:ind w:firstLine="0"/>
              <w:jc w:val="center"/>
              <w:rPr>
                <w:rFonts w:eastAsia="宋体"/>
                <w:sz w:val="24"/>
                <w:szCs w:val="24"/>
              </w:rPr>
            </w:pPr>
            <w:r>
              <w:rPr>
                <w:rFonts w:eastAsia="宋体"/>
                <w:sz w:val="24"/>
                <w:szCs w:val="24"/>
              </w:rPr>
              <w:t>定制工艺参数</w:t>
            </w:r>
          </w:p>
        </w:tc>
        <w:tc>
          <w:tcPr>
            <w:tcW w:w="3402" w:type="dxa"/>
            <w:vAlign w:val="center"/>
          </w:tcPr>
          <w:p w14:paraId="0561DDDF">
            <w:pPr>
              <w:spacing w:line="500" w:lineRule="exact"/>
              <w:ind w:firstLine="120" w:firstLineChars="50"/>
              <w:jc w:val="center"/>
              <w:rPr>
                <w:rFonts w:eastAsia="宋体"/>
                <w:sz w:val="24"/>
                <w:szCs w:val="24"/>
              </w:rPr>
            </w:pPr>
            <w:r>
              <w:rPr>
                <w:rFonts w:eastAsia="宋体"/>
                <w:sz w:val="24"/>
                <w:szCs w:val="24"/>
              </w:rPr>
              <w:t>可选</w:t>
            </w:r>
          </w:p>
          <w:p w14:paraId="168973E4">
            <w:pPr>
              <w:spacing w:line="500" w:lineRule="exact"/>
              <w:ind w:firstLine="120" w:firstLineChars="50"/>
              <w:jc w:val="center"/>
              <w:rPr>
                <w:rFonts w:eastAsia="宋体"/>
                <w:sz w:val="24"/>
                <w:szCs w:val="24"/>
              </w:rPr>
            </w:pPr>
            <w:r>
              <w:rPr>
                <w:rFonts w:eastAsia="宋体"/>
                <w:sz w:val="24"/>
                <w:szCs w:val="24"/>
              </w:rPr>
              <w:t>参数</w:t>
            </w:r>
          </w:p>
        </w:tc>
        <w:tc>
          <w:tcPr>
            <w:tcW w:w="2552" w:type="dxa"/>
            <w:vAlign w:val="center"/>
          </w:tcPr>
          <w:p w14:paraId="322FB2AE">
            <w:pPr>
              <w:spacing w:line="500" w:lineRule="exact"/>
              <w:ind w:firstLine="0"/>
              <w:jc w:val="center"/>
              <w:rPr>
                <w:rFonts w:eastAsia="宋体"/>
                <w:sz w:val="24"/>
                <w:szCs w:val="24"/>
              </w:rPr>
            </w:pPr>
            <w:r>
              <w:rPr>
                <w:rFonts w:eastAsia="宋体"/>
                <w:sz w:val="24"/>
                <w:szCs w:val="24"/>
              </w:rPr>
              <w:t>参数说明</w:t>
            </w:r>
          </w:p>
        </w:tc>
      </w:tr>
      <w:tr w14:paraId="3C92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0" w:type="dxa"/>
            <w:vMerge w:val="restart"/>
            <w:vAlign w:val="center"/>
          </w:tcPr>
          <w:p w14:paraId="2992C29A">
            <w:pPr>
              <w:spacing w:line="500" w:lineRule="exact"/>
              <w:ind w:firstLine="0"/>
              <w:rPr>
                <w:rFonts w:eastAsia="宋体"/>
                <w:sz w:val="24"/>
                <w:szCs w:val="24"/>
              </w:rPr>
            </w:pPr>
            <w:r>
              <w:rPr>
                <w:rFonts w:eastAsia="宋体"/>
                <w:sz w:val="24"/>
                <w:szCs w:val="24"/>
              </w:rPr>
              <w:t>CD</w:t>
            </w:r>
          </w:p>
        </w:tc>
        <w:tc>
          <w:tcPr>
            <w:tcW w:w="2122" w:type="dxa"/>
            <w:vAlign w:val="center"/>
          </w:tcPr>
          <w:p w14:paraId="7E40525A">
            <w:pPr>
              <w:spacing w:line="500" w:lineRule="exact"/>
              <w:ind w:firstLine="0"/>
              <w:jc w:val="center"/>
              <w:rPr>
                <w:rFonts w:eastAsia="宋体"/>
                <w:sz w:val="24"/>
                <w:szCs w:val="24"/>
              </w:rPr>
            </w:pPr>
            <w:r>
              <w:rPr>
                <w:rFonts w:eastAsia="宋体"/>
                <w:sz w:val="24"/>
                <w:szCs w:val="24"/>
              </w:rPr>
              <w:t>起始点</w:t>
            </w:r>
          </w:p>
        </w:tc>
        <w:tc>
          <w:tcPr>
            <w:tcW w:w="3402" w:type="dxa"/>
            <w:vAlign w:val="center"/>
          </w:tcPr>
          <w:p w14:paraId="04A440AF">
            <w:pPr>
              <w:spacing w:line="500" w:lineRule="exact"/>
              <w:ind w:firstLine="0"/>
              <w:jc w:val="center"/>
              <w:rPr>
                <w:rFonts w:eastAsia="宋体"/>
                <w:sz w:val="24"/>
                <w:szCs w:val="24"/>
              </w:rPr>
            </w:pPr>
            <w:r>
              <w:rPr>
                <w:rFonts w:hint="eastAsia" w:eastAsia="宋体"/>
                <w:sz w:val="24"/>
                <w:szCs w:val="24"/>
              </w:rPr>
              <w:t>C1、C2、C3、C4、C5、</w:t>
            </w:r>
          </w:p>
          <w:p w14:paraId="2C5221F6">
            <w:pPr>
              <w:spacing w:line="500" w:lineRule="exact"/>
              <w:ind w:firstLine="0"/>
              <w:jc w:val="center"/>
              <w:rPr>
                <w:rFonts w:eastAsia="宋体"/>
                <w:sz w:val="24"/>
                <w:szCs w:val="24"/>
              </w:rPr>
            </w:pPr>
            <w:r>
              <w:rPr>
                <w:rFonts w:hint="eastAsia" w:eastAsia="宋体"/>
                <w:sz w:val="24"/>
                <w:szCs w:val="24"/>
              </w:rPr>
              <w:t>C6、D1、D2、D3、D4、</w:t>
            </w:r>
          </w:p>
          <w:p w14:paraId="65EDB088">
            <w:pPr>
              <w:spacing w:line="500" w:lineRule="exact"/>
              <w:ind w:firstLine="0"/>
              <w:jc w:val="center"/>
              <w:rPr>
                <w:rFonts w:eastAsia="宋体"/>
                <w:sz w:val="24"/>
                <w:szCs w:val="24"/>
              </w:rPr>
            </w:pPr>
            <w:r>
              <w:rPr>
                <w:rFonts w:hint="eastAsia" w:eastAsia="宋体"/>
                <w:sz w:val="24"/>
                <w:szCs w:val="24"/>
              </w:rPr>
              <w:t>D5、D6、D7</w:t>
            </w:r>
          </w:p>
        </w:tc>
        <w:tc>
          <w:tcPr>
            <w:tcW w:w="2552" w:type="dxa"/>
            <w:vAlign w:val="center"/>
          </w:tcPr>
          <w:p w14:paraId="6A9A4D43">
            <w:pPr>
              <w:spacing w:line="500" w:lineRule="exact"/>
              <w:ind w:firstLine="0"/>
              <w:rPr>
                <w:rFonts w:eastAsia="宋体"/>
                <w:sz w:val="24"/>
                <w:szCs w:val="24"/>
              </w:rPr>
            </w:pPr>
            <w:r>
              <w:rPr>
                <w:rFonts w:hint="eastAsia" w:eastAsia="宋体"/>
                <w:sz w:val="24"/>
                <w:szCs w:val="24"/>
              </w:rPr>
              <w:t>CD 轨迹中任意一点</w:t>
            </w:r>
          </w:p>
        </w:tc>
      </w:tr>
      <w:tr w14:paraId="6C23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0" w:type="dxa"/>
            <w:vMerge w:val="continue"/>
            <w:vAlign w:val="center"/>
          </w:tcPr>
          <w:p w14:paraId="6AAECEB3">
            <w:pPr>
              <w:spacing w:line="500" w:lineRule="exact"/>
              <w:jc w:val="center"/>
              <w:rPr>
                <w:rFonts w:eastAsia="宋体"/>
                <w:sz w:val="24"/>
                <w:szCs w:val="24"/>
              </w:rPr>
            </w:pPr>
          </w:p>
        </w:tc>
        <w:tc>
          <w:tcPr>
            <w:tcW w:w="2122" w:type="dxa"/>
            <w:vAlign w:val="center"/>
          </w:tcPr>
          <w:p w14:paraId="4F3C87E3">
            <w:pPr>
              <w:spacing w:line="500" w:lineRule="exact"/>
              <w:ind w:firstLine="0"/>
              <w:jc w:val="center"/>
              <w:rPr>
                <w:rFonts w:eastAsia="宋体"/>
                <w:sz w:val="24"/>
                <w:szCs w:val="24"/>
              </w:rPr>
            </w:pPr>
            <w:r>
              <w:rPr>
                <w:rFonts w:hint="eastAsia" w:eastAsia="宋体"/>
                <w:sz w:val="24"/>
                <w:szCs w:val="24"/>
              </w:rPr>
              <w:t>结束点</w:t>
            </w:r>
          </w:p>
        </w:tc>
        <w:tc>
          <w:tcPr>
            <w:tcW w:w="3402" w:type="dxa"/>
            <w:vAlign w:val="center"/>
          </w:tcPr>
          <w:p w14:paraId="6035E7A7">
            <w:pPr>
              <w:spacing w:line="500" w:lineRule="exact"/>
              <w:ind w:firstLine="0"/>
              <w:jc w:val="center"/>
              <w:rPr>
                <w:rFonts w:eastAsia="宋体"/>
                <w:sz w:val="24"/>
                <w:szCs w:val="24"/>
              </w:rPr>
            </w:pPr>
            <w:r>
              <w:rPr>
                <w:rFonts w:hint="eastAsia" w:eastAsia="宋体"/>
                <w:sz w:val="24"/>
                <w:szCs w:val="24"/>
              </w:rPr>
              <w:t>C1、C2、C3、C4、C5、</w:t>
            </w:r>
          </w:p>
          <w:p w14:paraId="0F04E9DB">
            <w:pPr>
              <w:spacing w:line="500" w:lineRule="exact"/>
              <w:ind w:firstLine="0"/>
              <w:jc w:val="center"/>
              <w:rPr>
                <w:rFonts w:eastAsia="宋体"/>
                <w:sz w:val="24"/>
                <w:szCs w:val="24"/>
              </w:rPr>
            </w:pPr>
            <w:r>
              <w:rPr>
                <w:rFonts w:hint="eastAsia" w:eastAsia="宋体"/>
                <w:sz w:val="24"/>
                <w:szCs w:val="24"/>
              </w:rPr>
              <w:t>C6、D1、D2、D3、D4、</w:t>
            </w:r>
          </w:p>
          <w:p w14:paraId="4A8C3785">
            <w:pPr>
              <w:spacing w:line="500" w:lineRule="exact"/>
              <w:ind w:firstLine="0"/>
              <w:jc w:val="center"/>
              <w:rPr>
                <w:rFonts w:eastAsia="宋体"/>
                <w:sz w:val="24"/>
                <w:szCs w:val="24"/>
              </w:rPr>
            </w:pPr>
            <w:r>
              <w:rPr>
                <w:rFonts w:hint="eastAsia" w:eastAsia="宋体"/>
                <w:sz w:val="24"/>
                <w:szCs w:val="24"/>
              </w:rPr>
              <w:t>D5、D6、D7</w:t>
            </w:r>
          </w:p>
        </w:tc>
        <w:tc>
          <w:tcPr>
            <w:tcW w:w="2552" w:type="dxa"/>
            <w:vAlign w:val="center"/>
          </w:tcPr>
          <w:p w14:paraId="003AD5AB">
            <w:pPr>
              <w:spacing w:line="500" w:lineRule="exact"/>
              <w:ind w:firstLine="0"/>
              <w:rPr>
                <w:rFonts w:eastAsia="宋体"/>
                <w:sz w:val="24"/>
                <w:szCs w:val="24"/>
              </w:rPr>
            </w:pPr>
            <w:r>
              <w:rPr>
                <w:rFonts w:hint="eastAsia" w:eastAsia="宋体"/>
                <w:sz w:val="24"/>
                <w:szCs w:val="24"/>
              </w:rPr>
              <w:t>CD 轨迹中任意一点</w:t>
            </w:r>
          </w:p>
        </w:tc>
      </w:tr>
      <w:tr w14:paraId="6E2A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850" w:type="dxa"/>
            <w:vMerge w:val="continue"/>
            <w:vAlign w:val="center"/>
          </w:tcPr>
          <w:p w14:paraId="2ED47A47">
            <w:pPr>
              <w:spacing w:line="500" w:lineRule="exact"/>
              <w:jc w:val="center"/>
              <w:rPr>
                <w:rFonts w:eastAsia="宋体"/>
                <w:sz w:val="24"/>
                <w:szCs w:val="24"/>
              </w:rPr>
            </w:pPr>
          </w:p>
        </w:tc>
        <w:tc>
          <w:tcPr>
            <w:tcW w:w="2122" w:type="dxa"/>
            <w:vMerge w:val="restart"/>
            <w:vAlign w:val="center"/>
          </w:tcPr>
          <w:p w14:paraId="2863BBDA">
            <w:pPr>
              <w:spacing w:line="500" w:lineRule="exact"/>
              <w:ind w:firstLine="0"/>
              <w:jc w:val="center"/>
              <w:rPr>
                <w:rFonts w:eastAsia="宋体"/>
                <w:sz w:val="24"/>
                <w:szCs w:val="24"/>
              </w:rPr>
            </w:pPr>
            <w:r>
              <w:rPr>
                <w:rFonts w:hint="eastAsia" w:eastAsia="宋体"/>
                <w:sz w:val="24"/>
                <w:szCs w:val="24"/>
              </w:rPr>
              <w:t>涂胶方向</w:t>
            </w:r>
          </w:p>
        </w:tc>
        <w:tc>
          <w:tcPr>
            <w:tcW w:w="3402" w:type="dxa"/>
            <w:vAlign w:val="center"/>
          </w:tcPr>
          <w:p w14:paraId="152A6DAB">
            <w:pPr>
              <w:spacing w:line="500" w:lineRule="exact"/>
              <w:ind w:firstLine="0"/>
              <w:jc w:val="center"/>
              <w:rPr>
                <w:rFonts w:eastAsia="宋体"/>
                <w:sz w:val="24"/>
                <w:szCs w:val="24"/>
              </w:rPr>
            </w:pPr>
            <w:r>
              <w:rPr>
                <w:rFonts w:hint="eastAsia" w:eastAsia="宋体"/>
                <w:sz w:val="24"/>
                <w:szCs w:val="24"/>
              </w:rPr>
              <w:t>顺时针</w:t>
            </w:r>
          </w:p>
        </w:tc>
        <w:tc>
          <w:tcPr>
            <w:tcW w:w="2552" w:type="dxa"/>
            <w:vAlign w:val="center"/>
          </w:tcPr>
          <w:p w14:paraId="17BDF9F0">
            <w:pPr>
              <w:spacing w:line="500" w:lineRule="exact"/>
              <w:ind w:firstLine="0"/>
              <w:rPr>
                <w:rFonts w:eastAsia="宋体"/>
                <w:sz w:val="24"/>
                <w:szCs w:val="24"/>
              </w:rPr>
            </w:pPr>
            <w:r>
              <w:rPr>
                <w:rFonts w:eastAsia="宋体"/>
                <w:sz w:val="24"/>
                <w:szCs w:val="24"/>
              </w:rPr>
              <w:t>图B-2中标注方向</w:t>
            </w:r>
          </w:p>
        </w:tc>
      </w:tr>
      <w:tr w14:paraId="3CD2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jc w:val="center"/>
        </w:trPr>
        <w:tc>
          <w:tcPr>
            <w:tcW w:w="850" w:type="dxa"/>
            <w:vMerge w:val="continue"/>
            <w:vAlign w:val="center"/>
          </w:tcPr>
          <w:p w14:paraId="61BCE68A">
            <w:pPr>
              <w:spacing w:line="500" w:lineRule="exact"/>
              <w:jc w:val="center"/>
              <w:rPr>
                <w:rFonts w:eastAsia="宋体"/>
                <w:sz w:val="24"/>
                <w:szCs w:val="24"/>
              </w:rPr>
            </w:pPr>
          </w:p>
        </w:tc>
        <w:tc>
          <w:tcPr>
            <w:tcW w:w="2122" w:type="dxa"/>
            <w:vMerge w:val="continue"/>
            <w:vAlign w:val="center"/>
          </w:tcPr>
          <w:p w14:paraId="26E526C2">
            <w:pPr>
              <w:spacing w:line="500" w:lineRule="exact"/>
              <w:ind w:firstLine="0"/>
              <w:jc w:val="center"/>
              <w:rPr>
                <w:rFonts w:eastAsia="宋体"/>
                <w:sz w:val="24"/>
                <w:szCs w:val="24"/>
              </w:rPr>
            </w:pPr>
          </w:p>
        </w:tc>
        <w:tc>
          <w:tcPr>
            <w:tcW w:w="3402" w:type="dxa"/>
            <w:vAlign w:val="center"/>
          </w:tcPr>
          <w:p w14:paraId="400CA629">
            <w:pPr>
              <w:spacing w:line="500" w:lineRule="exact"/>
              <w:ind w:firstLine="0"/>
              <w:jc w:val="center"/>
              <w:rPr>
                <w:rFonts w:eastAsia="宋体"/>
                <w:sz w:val="24"/>
                <w:szCs w:val="24"/>
              </w:rPr>
            </w:pPr>
            <w:r>
              <w:rPr>
                <w:rFonts w:hint="eastAsia" w:eastAsia="宋体"/>
                <w:sz w:val="24"/>
                <w:szCs w:val="24"/>
              </w:rPr>
              <w:t>逆时针</w:t>
            </w:r>
          </w:p>
        </w:tc>
        <w:tc>
          <w:tcPr>
            <w:tcW w:w="2552" w:type="dxa"/>
            <w:vAlign w:val="center"/>
          </w:tcPr>
          <w:p w14:paraId="404F49E3">
            <w:pPr>
              <w:spacing w:line="500" w:lineRule="exact"/>
              <w:ind w:firstLine="0"/>
              <w:rPr>
                <w:rFonts w:eastAsia="宋体"/>
                <w:sz w:val="24"/>
                <w:szCs w:val="24"/>
              </w:rPr>
            </w:pPr>
            <w:r>
              <w:rPr>
                <w:rFonts w:eastAsia="宋体"/>
                <w:sz w:val="24"/>
                <w:szCs w:val="24"/>
              </w:rPr>
              <w:t>与图B-2中标注方向相反</w:t>
            </w:r>
          </w:p>
        </w:tc>
      </w:tr>
      <w:tr w14:paraId="270E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0" w:type="dxa"/>
            <w:vMerge w:val="continue"/>
            <w:vAlign w:val="center"/>
          </w:tcPr>
          <w:p w14:paraId="6D8EE0A3">
            <w:pPr>
              <w:spacing w:line="500" w:lineRule="exact"/>
              <w:jc w:val="center"/>
              <w:rPr>
                <w:rFonts w:eastAsia="宋体"/>
                <w:sz w:val="24"/>
                <w:szCs w:val="24"/>
              </w:rPr>
            </w:pPr>
          </w:p>
        </w:tc>
        <w:tc>
          <w:tcPr>
            <w:tcW w:w="2122" w:type="dxa"/>
            <w:vAlign w:val="center"/>
          </w:tcPr>
          <w:p w14:paraId="1D4CB392">
            <w:pPr>
              <w:spacing w:line="500" w:lineRule="exact"/>
              <w:ind w:firstLine="0"/>
              <w:jc w:val="center"/>
              <w:rPr>
                <w:rFonts w:eastAsia="宋体"/>
                <w:sz w:val="24"/>
                <w:szCs w:val="24"/>
              </w:rPr>
            </w:pPr>
            <w:r>
              <w:rPr>
                <w:rFonts w:eastAsia="宋体"/>
                <w:sz w:val="24"/>
                <w:szCs w:val="24"/>
              </w:rPr>
              <w:t>起始点</w:t>
            </w:r>
            <w:r>
              <w:rPr>
                <w:rFonts w:hint="eastAsia" w:eastAsia="宋体"/>
                <w:sz w:val="24"/>
                <w:szCs w:val="24"/>
              </w:rPr>
              <w:t>、终止点</w:t>
            </w:r>
          </w:p>
        </w:tc>
        <w:tc>
          <w:tcPr>
            <w:tcW w:w="3402" w:type="dxa"/>
            <w:vAlign w:val="center"/>
          </w:tcPr>
          <w:p w14:paraId="2291A050">
            <w:pPr>
              <w:spacing w:line="500" w:lineRule="exact"/>
              <w:ind w:firstLine="0"/>
              <w:jc w:val="center"/>
              <w:rPr>
                <w:rFonts w:eastAsia="宋体"/>
                <w:sz w:val="24"/>
                <w:szCs w:val="24"/>
              </w:rPr>
            </w:pPr>
            <w:r>
              <w:rPr>
                <w:rFonts w:eastAsia="宋体"/>
                <w:sz w:val="24"/>
                <w:szCs w:val="24"/>
              </w:rPr>
              <w:t>B1-B4</w:t>
            </w:r>
          </w:p>
        </w:tc>
        <w:tc>
          <w:tcPr>
            <w:tcW w:w="2552" w:type="dxa"/>
            <w:vAlign w:val="center"/>
          </w:tcPr>
          <w:p w14:paraId="47BFE059">
            <w:pPr>
              <w:spacing w:line="500" w:lineRule="exact"/>
              <w:ind w:firstLine="0"/>
              <w:rPr>
                <w:rFonts w:eastAsia="宋体"/>
                <w:sz w:val="24"/>
                <w:szCs w:val="24"/>
              </w:rPr>
            </w:pPr>
            <w:r>
              <w:rPr>
                <w:rFonts w:eastAsia="宋体"/>
                <w:sz w:val="24"/>
                <w:szCs w:val="24"/>
              </w:rPr>
              <w:t>可选择B1-B4中任意一点</w:t>
            </w:r>
          </w:p>
        </w:tc>
      </w:tr>
      <w:tr w14:paraId="3711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850" w:type="dxa"/>
            <w:vMerge w:val="continue"/>
            <w:vAlign w:val="center"/>
          </w:tcPr>
          <w:p w14:paraId="75647227">
            <w:pPr>
              <w:spacing w:line="500" w:lineRule="exact"/>
              <w:jc w:val="center"/>
              <w:rPr>
                <w:rFonts w:eastAsia="宋体"/>
                <w:sz w:val="24"/>
                <w:szCs w:val="24"/>
              </w:rPr>
            </w:pPr>
          </w:p>
        </w:tc>
        <w:tc>
          <w:tcPr>
            <w:tcW w:w="2122" w:type="dxa"/>
            <w:vMerge w:val="restart"/>
            <w:vAlign w:val="center"/>
          </w:tcPr>
          <w:p w14:paraId="297C3915">
            <w:pPr>
              <w:spacing w:line="500" w:lineRule="exact"/>
              <w:ind w:firstLine="0"/>
              <w:jc w:val="center"/>
              <w:rPr>
                <w:rFonts w:eastAsia="宋体"/>
                <w:sz w:val="24"/>
                <w:szCs w:val="24"/>
              </w:rPr>
            </w:pPr>
            <w:r>
              <w:rPr>
                <w:rFonts w:eastAsia="宋体"/>
                <w:sz w:val="24"/>
                <w:szCs w:val="24"/>
              </w:rPr>
              <w:t>涂胶方向</w:t>
            </w:r>
          </w:p>
        </w:tc>
        <w:tc>
          <w:tcPr>
            <w:tcW w:w="3402" w:type="dxa"/>
            <w:vAlign w:val="center"/>
          </w:tcPr>
          <w:p w14:paraId="1DA6984C">
            <w:pPr>
              <w:spacing w:line="500" w:lineRule="exact"/>
              <w:ind w:firstLine="0"/>
              <w:jc w:val="center"/>
              <w:rPr>
                <w:rFonts w:eastAsia="宋体"/>
                <w:sz w:val="24"/>
                <w:szCs w:val="24"/>
              </w:rPr>
            </w:pPr>
            <w:r>
              <w:rPr>
                <w:rFonts w:eastAsia="宋体"/>
                <w:sz w:val="24"/>
                <w:szCs w:val="24"/>
              </w:rPr>
              <w:t>顺时针</w:t>
            </w:r>
          </w:p>
        </w:tc>
        <w:tc>
          <w:tcPr>
            <w:tcW w:w="2552" w:type="dxa"/>
            <w:vAlign w:val="center"/>
          </w:tcPr>
          <w:p w14:paraId="1B2D61E5">
            <w:pPr>
              <w:spacing w:line="500" w:lineRule="exact"/>
              <w:ind w:firstLine="0"/>
              <w:rPr>
                <w:rFonts w:eastAsia="宋体"/>
                <w:sz w:val="24"/>
                <w:szCs w:val="24"/>
              </w:rPr>
            </w:pPr>
            <w:r>
              <w:rPr>
                <w:rFonts w:eastAsia="宋体"/>
                <w:sz w:val="24"/>
                <w:szCs w:val="24"/>
              </w:rPr>
              <w:t>图B-2中标注方向</w:t>
            </w:r>
          </w:p>
        </w:tc>
      </w:tr>
      <w:tr w14:paraId="6F48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50" w:type="dxa"/>
            <w:vMerge w:val="continue"/>
            <w:vAlign w:val="center"/>
          </w:tcPr>
          <w:p w14:paraId="2E3EB5B5">
            <w:pPr>
              <w:spacing w:line="500" w:lineRule="exact"/>
              <w:jc w:val="center"/>
              <w:rPr>
                <w:rFonts w:eastAsia="宋体"/>
                <w:sz w:val="24"/>
                <w:szCs w:val="24"/>
              </w:rPr>
            </w:pPr>
          </w:p>
        </w:tc>
        <w:tc>
          <w:tcPr>
            <w:tcW w:w="2122" w:type="dxa"/>
            <w:vMerge w:val="continue"/>
            <w:vAlign w:val="center"/>
          </w:tcPr>
          <w:p w14:paraId="36CD99ED">
            <w:pPr>
              <w:spacing w:line="500" w:lineRule="exact"/>
              <w:ind w:firstLine="0"/>
              <w:jc w:val="center"/>
              <w:rPr>
                <w:rFonts w:eastAsia="宋体"/>
                <w:sz w:val="24"/>
                <w:szCs w:val="24"/>
              </w:rPr>
            </w:pPr>
          </w:p>
        </w:tc>
        <w:tc>
          <w:tcPr>
            <w:tcW w:w="3402" w:type="dxa"/>
            <w:vAlign w:val="center"/>
          </w:tcPr>
          <w:p w14:paraId="0896E348">
            <w:pPr>
              <w:spacing w:line="500" w:lineRule="exact"/>
              <w:ind w:firstLine="0"/>
              <w:jc w:val="center"/>
              <w:rPr>
                <w:rFonts w:eastAsia="宋体"/>
                <w:sz w:val="24"/>
                <w:szCs w:val="24"/>
              </w:rPr>
            </w:pPr>
            <w:r>
              <w:rPr>
                <w:rFonts w:eastAsia="宋体"/>
                <w:sz w:val="24"/>
                <w:szCs w:val="24"/>
              </w:rPr>
              <w:t>逆时针</w:t>
            </w:r>
          </w:p>
        </w:tc>
        <w:tc>
          <w:tcPr>
            <w:tcW w:w="2552" w:type="dxa"/>
            <w:vAlign w:val="center"/>
          </w:tcPr>
          <w:p w14:paraId="1F99EDE4">
            <w:pPr>
              <w:spacing w:line="500" w:lineRule="exact"/>
              <w:ind w:firstLine="0"/>
              <w:rPr>
                <w:rFonts w:eastAsia="宋体"/>
                <w:sz w:val="24"/>
                <w:szCs w:val="24"/>
              </w:rPr>
            </w:pPr>
            <w:r>
              <w:rPr>
                <w:rFonts w:eastAsia="宋体"/>
                <w:sz w:val="24"/>
                <w:szCs w:val="24"/>
              </w:rPr>
              <w:t>与图B-2中标注方向相反</w:t>
            </w:r>
          </w:p>
        </w:tc>
      </w:tr>
      <w:tr w14:paraId="1655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0" w:type="dxa"/>
            <w:vMerge w:val="continue"/>
            <w:vAlign w:val="center"/>
          </w:tcPr>
          <w:p w14:paraId="396DFFE9">
            <w:pPr>
              <w:spacing w:line="500" w:lineRule="exact"/>
              <w:ind w:firstLine="0"/>
              <w:jc w:val="center"/>
              <w:rPr>
                <w:rFonts w:eastAsia="宋体"/>
                <w:sz w:val="24"/>
                <w:szCs w:val="24"/>
              </w:rPr>
            </w:pPr>
          </w:p>
        </w:tc>
        <w:tc>
          <w:tcPr>
            <w:tcW w:w="2122" w:type="dxa"/>
            <w:vAlign w:val="center"/>
          </w:tcPr>
          <w:p w14:paraId="4BFF6097">
            <w:pPr>
              <w:spacing w:line="500" w:lineRule="exact"/>
              <w:ind w:firstLine="0"/>
              <w:jc w:val="center"/>
              <w:rPr>
                <w:rFonts w:eastAsia="宋体"/>
                <w:sz w:val="24"/>
                <w:szCs w:val="24"/>
              </w:rPr>
            </w:pPr>
            <w:r>
              <w:rPr>
                <w:rFonts w:hint="eastAsia" w:eastAsia="宋体"/>
                <w:sz w:val="24"/>
                <w:szCs w:val="24"/>
              </w:rPr>
              <w:t>停留点</w:t>
            </w:r>
          </w:p>
        </w:tc>
        <w:tc>
          <w:tcPr>
            <w:tcW w:w="3402" w:type="dxa"/>
            <w:vAlign w:val="center"/>
          </w:tcPr>
          <w:p w14:paraId="1F295D9E">
            <w:pPr>
              <w:spacing w:line="500" w:lineRule="exact"/>
              <w:ind w:firstLine="0"/>
              <w:jc w:val="center"/>
              <w:rPr>
                <w:rFonts w:eastAsia="宋体"/>
                <w:sz w:val="24"/>
                <w:szCs w:val="24"/>
              </w:rPr>
            </w:pPr>
            <w:r>
              <w:rPr>
                <w:rFonts w:hint="eastAsia" w:eastAsia="宋体"/>
                <w:sz w:val="24"/>
                <w:szCs w:val="24"/>
              </w:rPr>
              <w:t>C1、C2、C3、C4、C5、</w:t>
            </w:r>
          </w:p>
          <w:p w14:paraId="10F94B4C">
            <w:pPr>
              <w:spacing w:line="500" w:lineRule="exact"/>
              <w:ind w:firstLine="0"/>
              <w:jc w:val="center"/>
              <w:rPr>
                <w:rFonts w:eastAsia="宋体"/>
                <w:sz w:val="24"/>
                <w:szCs w:val="24"/>
              </w:rPr>
            </w:pPr>
            <w:r>
              <w:rPr>
                <w:rFonts w:hint="eastAsia" w:eastAsia="宋体"/>
                <w:sz w:val="24"/>
                <w:szCs w:val="24"/>
              </w:rPr>
              <w:t>C6、D1、D2、D3、D4、</w:t>
            </w:r>
          </w:p>
          <w:p w14:paraId="46CA4E5E">
            <w:pPr>
              <w:spacing w:line="500" w:lineRule="exact"/>
              <w:ind w:firstLine="0"/>
              <w:jc w:val="center"/>
              <w:rPr>
                <w:rFonts w:eastAsia="宋体"/>
                <w:sz w:val="24"/>
                <w:szCs w:val="24"/>
              </w:rPr>
            </w:pPr>
            <w:r>
              <w:rPr>
                <w:rFonts w:hint="eastAsia" w:eastAsia="宋体"/>
                <w:sz w:val="24"/>
                <w:szCs w:val="24"/>
              </w:rPr>
              <w:t>D5、D6、D7</w:t>
            </w:r>
          </w:p>
        </w:tc>
        <w:tc>
          <w:tcPr>
            <w:tcW w:w="2552" w:type="dxa"/>
            <w:vAlign w:val="center"/>
          </w:tcPr>
          <w:p w14:paraId="5A2D48FC">
            <w:pPr>
              <w:spacing w:line="500" w:lineRule="exact"/>
              <w:ind w:firstLine="0"/>
              <w:rPr>
                <w:rFonts w:eastAsia="宋体"/>
                <w:sz w:val="24"/>
                <w:szCs w:val="24"/>
              </w:rPr>
            </w:pPr>
            <w:r>
              <w:rPr>
                <w:rFonts w:hint="eastAsia" w:eastAsia="宋体"/>
                <w:sz w:val="24"/>
                <w:szCs w:val="24"/>
              </w:rPr>
              <w:t>CD 轨迹中任意一点</w:t>
            </w:r>
          </w:p>
        </w:tc>
      </w:tr>
    </w:tbl>
    <w:p w14:paraId="73CFD524">
      <w:pPr>
        <w:spacing w:before="156" w:beforeLines="50" w:line="500" w:lineRule="exact"/>
        <w:ind w:firstLine="420"/>
        <w:outlineLvl w:val="1"/>
        <w:rPr>
          <w:rFonts w:eastAsia="宋体"/>
          <w:b/>
          <w:sz w:val="24"/>
          <w:szCs w:val="22"/>
        </w:rPr>
      </w:pPr>
    </w:p>
    <w:p w14:paraId="0730C9A8">
      <w:pPr>
        <w:spacing w:before="156" w:beforeLines="50" w:line="500" w:lineRule="exact"/>
        <w:ind w:firstLine="420"/>
        <w:outlineLvl w:val="1"/>
        <w:rPr>
          <w:rFonts w:eastAsia="宋体"/>
          <w:b/>
          <w:sz w:val="24"/>
          <w:szCs w:val="22"/>
        </w:rPr>
      </w:pPr>
      <w:r>
        <w:rPr>
          <w:rFonts w:hint="eastAsia" w:eastAsia="宋体"/>
          <w:b/>
          <w:sz w:val="24"/>
          <w:szCs w:val="22"/>
        </w:rPr>
        <w:t>模块B</w:t>
      </w:r>
      <w:r>
        <w:rPr>
          <w:rFonts w:eastAsia="宋体"/>
          <w:b/>
          <w:sz w:val="24"/>
          <w:szCs w:val="22"/>
        </w:rPr>
        <w:t xml:space="preserve">-2  </w:t>
      </w:r>
      <w:r>
        <w:rPr>
          <w:rFonts w:hint="eastAsia" w:eastAsia="宋体"/>
          <w:b/>
          <w:sz w:val="24"/>
          <w:szCs w:val="22"/>
        </w:rPr>
        <w:t>产品的码（拆）垛</w:t>
      </w:r>
    </w:p>
    <w:p w14:paraId="75B4E401">
      <w:pPr>
        <w:spacing w:line="500" w:lineRule="exact"/>
        <w:ind w:firstLine="480" w:firstLineChars="200"/>
        <w:rPr>
          <w:rFonts w:eastAsia="宋体"/>
          <w:sz w:val="24"/>
          <w:lang w:val="en-GB"/>
        </w:rPr>
      </w:pPr>
      <w:r>
        <w:rPr>
          <w:rFonts w:hint="eastAsia" w:eastAsia="宋体"/>
          <w:sz w:val="24"/>
          <w:lang w:val="en-GB"/>
        </w:rPr>
        <w:t>要求： 将控制面板的“模式开关”切换到“自动”模式，将触摸屏从主画面切换至产品的码（拆）垛画面如图 B-6 所示。若触发安全光栅，则会报警（报警相关要求参照模块 B-5）。工艺流程起始状态为工业机器人在 Home 点，码垛</w:t>
      </w:r>
    </w:p>
    <w:p w14:paraId="379C007C">
      <w:pPr>
        <w:spacing w:line="360" w:lineRule="auto"/>
        <w:ind w:firstLine="0"/>
        <w:rPr>
          <w:rFonts w:eastAsia="宋体"/>
          <w:sz w:val="24"/>
          <w:lang w:val="en-GB"/>
        </w:rPr>
      </w:pPr>
      <w:r>
        <w:rPr>
          <w:rFonts w:hint="eastAsia" w:eastAsia="宋体"/>
          <w:sz w:val="24"/>
          <w:lang w:val="en-GB"/>
        </w:rPr>
        <w:t>单元平台 A 中放置 4-6 个物料，码垛单元平台 B 中无物料。完成产品基础码垛和定制码垛任务，具体工艺过程要求如下：</w:t>
      </w:r>
    </w:p>
    <w:p w14:paraId="76CB7447">
      <w:pPr>
        <w:spacing w:line="360" w:lineRule="auto"/>
        <w:ind w:firstLine="241" w:firstLineChars="100"/>
        <w:jc w:val="left"/>
        <w:rPr>
          <w:rFonts w:eastAsia="宋体"/>
          <w:b/>
          <w:sz w:val="24"/>
          <w:lang w:val="en-GB"/>
        </w:rPr>
      </w:pPr>
      <w:r>
        <w:rPr>
          <w:rFonts w:hint="eastAsia" w:eastAsia="宋体"/>
          <w:b/>
          <w:sz w:val="24"/>
          <w:lang w:val="en-GB"/>
        </w:rPr>
        <w:t>（一） 基础码垛</w:t>
      </w:r>
    </w:p>
    <w:p w14:paraId="7638C2D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eastAsia="宋体"/>
          <w:sz w:val="24"/>
          <w:lang w:val="en-GB"/>
        </w:rPr>
      </w:pPr>
      <w:r>
        <w:rPr>
          <w:rFonts w:hint="eastAsia" w:eastAsia="宋体"/>
          <w:sz w:val="24"/>
          <w:lang w:val="en-GB"/>
        </w:rPr>
        <w:t>1.按下触摸屏码垛设定画面中的“基础码垛”按钮，工业机器人回到 Home点，拾取吸盘工具，码垛计时开始。</w:t>
      </w:r>
    </w:p>
    <w:p w14:paraId="7A96FC6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eastAsia="宋体"/>
          <w:sz w:val="24"/>
          <w:lang w:val="en-GB"/>
        </w:rPr>
      </w:pPr>
      <w:r>
        <w:rPr>
          <w:rFonts w:hint="eastAsia" w:eastAsia="宋体"/>
          <w:sz w:val="24"/>
          <w:lang w:val="en-GB"/>
        </w:rPr>
        <w:t>2.工业机器人从平台 A 的底部依次取出 3 个物料按物料位置编号 3-1-2 的顺序码放至平台 B 中，垛型如图 B-5 所示，工业机器人回到 Home 点，暂停3秒。</w:t>
      </w:r>
    </w:p>
    <w:p w14:paraId="0D5D0C7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eastAsia="宋体"/>
          <w:sz w:val="24"/>
          <w:lang w:val="en-GB"/>
        </w:rPr>
      </w:pPr>
      <w:r>
        <w:rPr>
          <w:rFonts w:hint="eastAsia" w:eastAsia="宋体"/>
          <w:sz w:val="24"/>
          <w:lang w:val="en-GB"/>
        </w:rPr>
        <w:t>3.工业机器人按照 1-2-3 的顺序从平台 B 依次将 3 个物料拆垛至平台 A 中。</w:t>
      </w:r>
    </w:p>
    <w:p w14:paraId="45B3715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eastAsia="宋体"/>
          <w:sz w:val="24"/>
          <w:lang w:val="en-GB"/>
        </w:rPr>
      </w:pPr>
      <w:r>
        <w:drawing>
          <wp:anchor distT="0" distB="0" distL="114300" distR="114300" simplePos="0" relativeHeight="251669504" behindDoc="0" locked="0" layoutInCell="1" allowOverlap="1">
            <wp:simplePos x="0" y="0"/>
            <wp:positionH relativeFrom="column">
              <wp:posOffset>1701800</wp:posOffset>
            </wp:positionH>
            <wp:positionV relativeFrom="paragraph">
              <wp:posOffset>519430</wp:posOffset>
            </wp:positionV>
            <wp:extent cx="1928495" cy="1791970"/>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28495" cy="1791970"/>
                    </a:xfrm>
                    <a:prstGeom prst="rect">
                      <a:avLst/>
                    </a:prstGeom>
                  </pic:spPr>
                </pic:pic>
              </a:graphicData>
            </a:graphic>
          </wp:anchor>
        </w:drawing>
      </w:r>
      <w:r>
        <w:rPr>
          <w:rFonts w:hint="eastAsia" w:eastAsia="宋体"/>
          <w:sz w:val="24"/>
          <w:lang w:val="en-GB"/>
        </w:rPr>
        <w:t>4.工业机器人放回吸盘工具，工业机器人回到 Home 点，暂停码垛和计时。</w:t>
      </w:r>
    </w:p>
    <w:p w14:paraId="100F0C97">
      <w:pPr>
        <w:spacing w:after="156" w:afterLines="50" w:line="500" w:lineRule="exact"/>
        <w:ind w:firstLine="420"/>
        <w:jc w:val="center"/>
        <w:rPr>
          <w:rFonts w:hint="eastAsia" w:ascii="宋体" w:hAnsi="宋体" w:eastAsia="宋体" w:cs="宋体"/>
          <w:sz w:val="21"/>
        </w:rPr>
      </w:pPr>
      <w:r>
        <w:rPr>
          <w:rFonts w:hint="eastAsia" w:ascii="宋体" w:hAnsi="宋体" w:eastAsia="宋体" w:cs="宋体"/>
          <w:sz w:val="21"/>
        </w:rPr>
        <w:t>图 B-5 基础码垛垛型</w:t>
      </w:r>
    </w:p>
    <w:p w14:paraId="2C62C05E">
      <w:pPr>
        <w:spacing w:before="156" w:beforeLines="50" w:line="500" w:lineRule="exact"/>
        <w:ind w:firstLine="420"/>
        <w:outlineLvl w:val="1"/>
        <w:rPr>
          <w:rFonts w:hint="eastAsia" w:ascii="宋体" w:hAnsi="宋体" w:eastAsia="宋体" w:cs="宋体"/>
          <w:b/>
          <w:sz w:val="24"/>
          <w:lang w:val="en-GB"/>
        </w:rPr>
      </w:pPr>
      <w:r>
        <w:rPr>
          <w:rFonts w:hint="eastAsia" w:ascii="宋体" w:hAnsi="宋体" w:eastAsia="宋体" w:cs="宋体"/>
          <w:b/>
          <w:sz w:val="24"/>
          <w:lang w:val="en-GB"/>
        </w:rPr>
        <w:t>（二） 定制码垛</w:t>
      </w:r>
    </w:p>
    <w:p w14:paraId="637AA2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lang w:val="en-GB"/>
        </w:rPr>
      </w:pPr>
      <w:r>
        <w:rPr>
          <w:rFonts w:hint="eastAsia" w:ascii="宋体" w:hAnsi="宋体" w:eastAsia="宋体" w:cs="宋体"/>
          <w:sz w:val="24"/>
          <w:lang w:val="en-GB"/>
        </w:rPr>
        <w:t>1.完成基础码垛后，按下触摸屏码垛设定画面中的“定制码垛”按钮，开始定制码垛流程和码垛计时。</w:t>
      </w:r>
    </w:p>
    <w:p w14:paraId="72C745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lang w:val="en-GB"/>
        </w:rPr>
      </w:pPr>
      <w:r>
        <w:rPr>
          <w:rFonts w:hint="eastAsia" w:ascii="宋体" w:hAnsi="宋体" w:eastAsia="宋体" w:cs="宋体"/>
          <w:sz w:val="24"/>
          <w:lang w:val="en-GB"/>
        </w:rPr>
        <w:t>2.工业机器人选择合适工具探测出平台 A 中物料数量并能在后续码垛过程</w:t>
      </w:r>
    </w:p>
    <w:p w14:paraId="61B720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lang w:val="en-GB"/>
        </w:rPr>
      </w:pPr>
      <w:r>
        <w:rPr>
          <w:rFonts w:hint="eastAsia" w:ascii="宋体" w:hAnsi="宋体" w:eastAsia="宋体" w:cs="宋体"/>
          <w:sz w:val="24"/>
          <w:lang w:val="en-GB"/>
        </w:rPr>
        <w:t>中实时显示在触摸屏界面，如果平台 A 物料数量为奇数，则使用夹爪工具完成后续工作，否则使用吸盘工具完成后续工作，根据探测结果工业机器人拾取相应工具回到 Home 点，暂停码垛和计时。</w:t>
      </w:r>
    </w:p>
    <w:p w14:paraId="496C80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lang w:val="en-GB"/>
        </w:rPr>
      </w:pPr>
      <w:r>
        <w:rPr>
          <w:rFonts w:hint="eastAsia" w:ascii="宋体" w:hAnsi="宋体" w:eastAsia="宋体" w:cs="宋体"/>
          <w:sz w:val="24"/>
          <w:lang w:val="en-GB"/>
        </w:rPr>
        <w:t>3.在触摸屏设定画面中选择定制码垛第一层的码垛垛型（垛型 1，垛型 2）和取料位置（底部，顶部），垛型如图 B-7 所示，取料位置：若选择“底部”则机器人从码垛平台 A 底部取料；若选择“顶部”则机器人从码垛平台 A 顶部取料，如果顶部位置处没有物料，则就近选择有物料的位置取料。按下“定制码垛”按钮，继续码垛流程和计时。工业机器人按照触摸屏设定的取料顺序从码垛平台 A中依次取出 3 个物料完成第一层码垛，摆放顺序无要求。工业机器人回到 Home点，暂停码垛和计时。</w:t>
      </w:r>
    </w:p>
    <w:p w14:paraId="627F4D6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outlineLvl w:val="9"/>
        <w:rPr>
          <w:rFonts w:hint="eastAsia" w:ascii="宋体" w:hAnsi="宋体" w:eastAsia="宋体" w:cs="宋体"/>
          <w:sz w:val="24"/>
          <w:lang w:val="en-GB"/>
        </w:rPr>
      </w:pPr>
      <w:r>
        <w:drawing>
          <wp:anchor distT="0" distB="0" distL="114300" distR="114300" simplePos="0" relativeHeight="251670528" behindDoc="0" locked="0" layoutInCell="1" allowOverlap="1">
            <wp:simplePos x="0" y="0"/>
            <wp:positionH relativeFrom="margin">
              <wp:posOffset>1351280</wp:posOffset>
            </wp:positionH>
            <wp:positionV relativeFrom="paragraph">
              <wp:posOffset>1748155</wp:posOffset>
            </wp:positionV>
            <wp:extent cx="2866390" cy="1712595"/>
            <wp:effectExtent l="0" t="0" r="0" b="190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66390" cy="1712595"/>
                    </a:xfrm>
                    <a:prstGeom prst="rect">
                      <a:avLst/>
                    </a:prstGeom>
                  </pic:spPr>
                </pic:pic>
              </a:graphicData>
            </a:graphic>
          </wp:anchor>
        </w:drawing>
      </w:r>
      <w:r>
        <w:rPr>
          <w:rFonts w:hint="eastAsia" w:ascii="宋体" w:hAnsi="宋体" w:eastAsia="宋体" w:cs="宋体"/>
          <w:sz w:val="24"/>
          <w:lang w:val="en-GB"/>
        </w:rPr>
        <w:t>4.在触摸屏设定画面中选择定制码垛第二层的码垛顺序，物料位置编号如图B-7 所示。按下“定制码垛”按钮，继续码垛流程和计时。工业机器人从码垛平台 A 底部依次取出剩余所有物料，按照触摸屏未选择的垛型摆放至平台 B 中（如第一层码垛选择的垛型是垛型 1，则第二层按照垛型 2 摆放），按照触摸屏设定顺序摆放。完成后工业机器人放回工具回到 Home 点，触摸屏计时暂停码垛流程结束。</w:t>
      </w:r>
    </w:p>
    <w:p w14:paraId="48C9C562">
      <w:pPr>
        <w:spacing w:before="156" w:beforeLines="50" w:line="500" w:lineRule="exact"/>
        <w:ind w:firstLine="0"/>
        <w:jc w:val="center"/>
        <w:outlineLvl w:val="1"/>
        <w:rPr>
          <w:rFonts w:hint="eastAsia" w:ascii="宋体" w:hAnsi="宋体" w:eastAsia="宋体" w:cs="宋体"/>
          <w:sz w:val="24"/>
          <w:lang w:val="en-GB"/>
        </w:rPr>
      </w:pPr>
      <w:r>
        <w:drawing>
          <wp:anchor distT="0" distB="0" distL="114300" distR="114300" simplePos="0" relativeHeight="251671552" behindDoc="0" locked="0" layoutInCell="1" allowOverlap="1">
            <wp:simplePos x="0" y="0"/>
            <wp:positionH relativeFrom="margin">
              <wp:posOffset>1378585</wp:posOffset>
            </wp:positionH>
            <wp:positionV relativeFrom="paragraph">
              <wp:posOffset>485775</wp:posOffset>
            </wp:positionV>
            <wp:extent cx="2997200" cy="1714500"/>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997200" cy="1714500"/>
                    </a:xfrm>
                    <a:prstGeom prst="rect">
                      <a:avLst/>
                    </a:prstGeom>
                  </pic:spPr>
                </pic:pic>
              </a:graphicData>
            </a:graphic>
          </wp:anchor>
        </w:drawing>
      </w:r>
      <w:r>
        <w:rPr>
          <w:rFonts w:hint="eastAsia" w:ascii="宋体" w:hAnsi="宋体" w:eastAsia="宋体" w:cs="宋体"/>
          <w:sz w:val="24"/>
          <w:lang w:val="en-GB"/>
        </w:rPr>
        <w:t>图 B-6 码垛设定画面</w:t>
      </w:r>
    </w:p>
    <w:p w14:paraId="7FA60D53">
      <w:pPr>
        <w:spacing w:before="156" w:beforeLines="50" w:line="500" w:lineRule="exact"/>
        <w:ind w:firstLine="0"/>
        <w:jc w:val="center"/>
        <w:outlineLvl w:val="1"/>
        <w:rPr>
          <w:rFonts w:hint="eastAsia" w:ascii="宋体" w:hAnsi="宋体" w:eastAsia="宋体" w:cs="宋体"/>
          <w:sz w:val="24"/>
          <w:lang w:val="en-GB"/>
        </w:rPr>
      </w:pPr>
      <w:r>
        <w:rPr>
          <w:rFonts w:hint="eastAsia" w:ascii="宋体" w:hAnsi="宋体" w:eastAsia="宋体" w:cs="宋体"/>
          <w:sz w:val="24"/>
          <w:lang w:val="en-GB"/>
        </w:rPr>
        <w:t>图 B-7 平台 B 垛型及物料位置编号</w:t>
      </w:r>
    </w:p>
    <w:p w14:paraId="205A295B">
      <w:pPr>
        <w:spacing w:before="156" w:beforeLines="50" w:line="500" w:lineRule="exact"/>
        <w:ind w:firstLine="0"/>
        <w:jc w:val="left"/>
        <w:outlineLvl w:val="1"/>
        <w:rPr>
          <w:rFonts w:hint="eastAsia" w:ascii="宋体" w:hAnsi="宋体" w:eastAsia="宋体" w:cs="宋体"/>
          <w:sz w:val="24"/>
          <w:lang w:val="en-GB"/>
        </w:rPr>
      </w:pPr>
      <w:r>
        <w:rPr>
          <w:rFonts w:hint="eastAsia" w:eastAsia="宋体"/>
          <w:b/>
          <w:sz w:val="24"/>
          <w:szCs w:val="22"/>
        </w:rPr>
        <w:t>模块B</w:t>
      </w:r>
      <w:r>
        <w:rPr>
          <w:rFonts w:eastAsia="宋体"/>
          <w:b/>
          <w:sz w:val="24"/>
          <w:szCs w:val="22"/>
        </w:rPr>
        <w:t xml:space="preserve">-3  </w:t>
      </w:r>
      <w:r>
        <w:rPr>
          <w:rFonts w:hint="eastAsia" w:eastAsia="宋体"/>
          <w:b/>
          <w:sz w:val="24"/>
          <w:szCs w:val="22"/>
        </w:rPr>
        <w:t>产品异形芯片装配</w:t>
      </w:r>
    </w:p>
    <w:p w14:paraId="3DF159CE">
      <w:pPr>
        <w:spacing w:line="500" w:lineRule="exact"/>
        <w:ind w:firstLine="480"/>
        <w:rPr>
          <w:rFonts w:eastAsia="宋体"/>
          <w:sz w:val="24"/>
          <w:szCs w:val="24"/>
        </w:rPr>
      </w:pPr>
      <w:r>
        <w:rPr>
          <w:rFonts w:eastAsia="宋体"/>
          <w:sz w:val="24"/>
          <w:szCs w:val="24"/>
        </w:rPr>
        <w:t>根据任务书要求，对视觉检测组件进行设置实现对异形芯片的颜色、形状等特征参数的识别和输出，对PLC、HMI和工业机器人进行编程实现电子产品装配及质量检测任务。评分时采用</w:t>
      </w:r>
      <w:r>
        <w:rPr>
          <w:rFonts w:eastAsia="宋体"/>
          <w:b/>
          <w:sz w:val="24"/>
          <w:szCs w:val="24"/>
        </w:rPr>
        <w:t>工作站</w:t>
      </w:r>
      <w:r>
        <w:rPr>
          <w:rFonts w:hint="eastAsia" w:eastAsia="宋体"/>
          <w:b/>
          <w:sz w:val="24"/>
          <w:szCs w:val="24"/>
        </w:rPr>
        <w:t>“</w:t>
      </w:r>
      <w:r>
        <w:rPr>
          <w:rFonts w:eastAsia="宋体"/>
          <w:b/>
          <w:sz w:val="24"/>
          <w:szCs w:val="24"/>
        </w:rPr>
        <w:t>运行</w:t>
      </w:r>
      <w:r>
        <w:rPr>
          <w:rFonts w:hint="eastAsia" w:eastAsia="宋体"/>
          <w:b/>
          <w:sz w:val="24"/>
          <w:szCs w:val="24"/>
        </w:rPr>
        <w:t>”</w:t>
      </w:r>
      <w:r>
        <w:rPr>
          <w:rFonts w:eastAsia="宋体"/>
          <w:b/>
          <w:sz w:val="24"/>
          <w:szCs w:val="24"/>
        </w:rPr>
        <w:t>模式</w:t>
      </w:r>
      <w:r>
        <w:rPr>
          <w:rFonts w:eastAsia="宋体"/>
          <w:sz w:val="24"/>
          <w:szCs w:val="24"/>
        </w:rPr>
        <w:t>，工业机器人</w:t>
      </w:r>
      <w:r>
        <w:rPr>
          <w:rFonts w:hint="eastAsia" w:eastAsia="宋体"/>
          <w:b/>
          <w:bCs/>
          <w:sz w:val="24"/>
          <w:szCs w:val="24"/>
        </w:rPr>
        <w:t>“</w:t>
      </w:r>
      <w:r>
        <w:rPr>
          <w:rFonts w:eastAsia="宋体"/>
          <w:b/>
          <w:bCs/>
          <w:sz w:val="24"/>
          <w:szCs w:val="24"/>
        </w:rPr>
        <w:t>自动模式</w:t>
      </w:r>
      <w:r>
        <w:rPr>
          <w:rFonts w:hint="eastAsia" w:eastAsia="宋体"/>
          <w:b/>
          <w:bCs/>
          <w:sz w:val="24"/>
          <w:szCs w:val="24"/>
        </w:rPr>
        <w:t>”</w:t>
      </w:r>
      <w:r>
        <w:rPr>
          <w:rFonts w:eastAsia="宋体"/>
          <w:sz w:val="24"/>
          <w:szCs w:val="24"/>
        </w:rPr>
        <w:t>连续运行程序完成整个过程的演示。</w:t>
      </w:r>
    </w:p>
    <w:p w14:paraId="6F0F1431">
      <w:pPr>
        <w:spacing w:before="156" w:beforeLines="50" w:line="500" w:lineRule="exact"/>
        <w:ind w:firstLine="420"/>
        <w:outlineLvl w:val="1"/>
        <w:rPr>
          <w:rFonts w:eastAsia="宋体"/>
          <w:b/>
          <w:sz w:val="24"/>
          <w:szCs w:val="22"/>
        </w:rPr>
      </w:pPr>
      <w:r>
        <w:rPr>
          <w:rFonts w:eastAsia="宋体"/>
          <w:b/>
          <w:sz w:val="24"/>
          <w:szCs w:val="22"/>
        </w:rPr>
        <w:t xml:space="preserve">（一）分拣、装配过程中注意事项 </w:t>
      </w:r>
    </w:p>
    <w:p w14:paraId="30868C45">
      <w:pPr>
        <w:spacing w:line="500" w:lineRule="exact"/>
        <w:ind w:firstLine="480"/>
        <w:rPr>
          <w:rFonts w:eastAsia="宋体"/>
          <w:kern w:val="0"/>
          <w:sz w:val="24"/>
          <w:szCs w:val="24"/>
          <w:lang w:bidi="ar"/>
        </w:rPr>
      </w:pPr>
      <w:r>
        <w:rPr>
          <w:rFonts w:hint="eastAsia" w:eastAsia="宋体"/>
          <w:kern w:val="0"/>
          <w:sz w:val="24"/>
          <w:szCs w:val="24"/>
          <w:lang w:bidi="ar"/>
        </w:rPr>
        <w:t>1</w:t>
      </w:r>
      <w:r>
        <w:rPr>
          <w:rFonts w:eastAsia="宋体"/>
          <w:kern w:val="0"/>
          <w:sz w:val="24"/>
          <w:szCs w:val="24"/>
          <w:lang w:bidi="ar"/>
        </w:rPr>
        <w:t>.系统初始状态：升降气缸上升，推动气缸伸出，指示灯熄灭，检测灯熄灭。</w:t>
      </w:r>
    </w:p>
    <w:p w14:paraId="34BFFF45">
      <w:pPr>
        <w:spacing w:line="500" w:lineRule="exact"/>
        <w:ind w:firstLine="480"/>
        <w:rPr>
          <w:rFonts w:eastAsia="宋体"/>
          <w:kern w:val="0"/>
          <w:sz w:val="24"/>
          <w:szCs w:val="24"/>
          <w:lang w:bidi="ar"/>
        </w:rPr>
      </w:pPr>
      <w:r>
        <w:rPr>
          <w:rFonts w:hint="eastAsia" w:eastAsia="宋体"/>
          <w:kern w:val="0"/>
          <w:sz w:val="24"/>
          <w:szCs w:val="24"/>
          <w:lang w:bidi="ar"/>
        </w:rPr>
        <w:t>2</w:t>
      </w:r>
      <w:r>
        <w:rPr>
          <w:rFonts w:eastAsia="宋体"/>
          <w:kern w:val="0"/>
          <w:sz w:val="24"/>
          <w:szCs w:val="24"/>
          <w:lang w:bidi="ar"/>
        </w:rPr>
        <w:t>.产品检测要求：产品所在的工位推动气缸缩回，缩回到位后升降气缸下降，下降到位后检测LED灯闪烁（周期2s）4s，升降气缸上升，上升到位后推动气缸伸出，结果指示灯点亮（检测结果有三种情况，分别为成品即OK、废品即NG、半成品即SM。OK时，绿色指示灯常亮5s；NG时，红色指示灯</w:t>
      </w:r>
      <w:bookmarkStart w:id="1" w:name="_Hlk7784170"/>
      <w:r>
        <w:rPr>
          <w:rFonts w:eastAsia="宋体"/>
          <w:kern w:val="0"/>
          <w:sz w:val="24"/>
          <w:szCs w:val="24"/>
          <w:lang w:bidi="ar"/>
        </w:rPr>
        <w:t>以</w:t>
      </w:r>
      <w:r>
        <w:rPr>
          <w:rFonts w:hint="eastAsia" w:eastAsia="宋体"/>
          <w:kern w:val="0"/>
          <w:sz w:val="24"/>
          <w:szCs w:val="24"/>
          <w:lang w:bidi="ar"/>
        </w:rPr>
        <w:t>0.5Hz</w:t>
      </w:r>
      <w:r>
        <w:rPr>
          <w:rFonts w:eastAsia="宋体"/>
          <w:kern w:val="0"/>
          <w:sz w:val="24"/>
          <w:szCs w:val="24"/>
          <w:lang w:bidi="ar"/>
        </w:rPr>
        <w:t>频率闪烁</w:t>
      </w:r>
      <w:bookmarkEnd w:id="1"/>
      <w:r>
        <w:rPr>
          <w:rFonts w:eastAsia="宋体"/>
          <w:kern w:val="0"/>
          <w:sz w:val="24"/>
          <w:szCs w:val="24"/>
          <w:lang w:bidi="ar"/>
        </w:rPr>
        <w:t>5s；SM时，红色指示灯以</w:t>
      </w:r>
      <w:r>
        <w:rPr>
          <w:rFonts w:hint="eastAsia" w:eastAsia="宋体"/>
          <w:kern w:val="0"/>
          <w:sz w:val="24"/>
          <w:szCs w:val="24"/>
          <w:lang w:bidi="ar"/>
        </w:rPr>
        <w:t>0.5Hz</w:t>
      </w:r>
      <w:r>
        <w:rPr>
          <w:rFonts w:eastAsia="宋体"/>
          <w:kern w:val="0"/>
          <w:sz w:val="24"/>
          <w:szCs w:val="24"/>
          <w:lang w:bidi="ar"/>
        </w:rPr>
        <w:t>频率闪烁5s，同时绿色指示灯常亮5s）。</w:t>
      </w:r>
    </w:p>
    <w:p w14:paraId="44B0C97E">
      <w:pPr>
        <w:spacing w:line="500" w:lineRule="exact"/>
        <w:ind w:firstLine="480"/>
        <w:rPr>
          <w:rFonts w:eastAsia="宋体"/>
          <w:sz w:val="24"/>
          <w:szCs w:val="24"/>
        </w:rPr>
      </w:pPr>
      <w:r>
        <w:rPr>
          <w:rFonts w:hint="eastAsia" w:eastAsia="宋体"/>
          <w:sz w:val="24"/>
          <w:szCs w:val="24"/>
        </w:rPr>
        <w:t>3</w:t>
      </w:r>
      <w:r>
        <w:rPr>
          <w:rFonts w:eastAsia="宋体"/>
          <w:sz w:val="24"/>
          <w:szCs w:val="24"/>
        </w:rPr>
        <w:t>.芯片原料料盘、芯片回收料盘或产品中未摆放任何芯片的位置，称为空位；未安装任何芯片的产品，称为空板；</w:t>
      </w:r>
      <w:r>
        <w:rPr>
          <w:rFonts w:hint="eastAsia" w:eastAsia="宋体"/>
          <w:sz w:val="24"/>
          <w:szCs w:val="24"/>
        </w:rPr>
        <w:t>若芯片原料料盘、芯片回收料盘和产品中相应位置放入了不同形状的芯片，则该芯片称为掺杂，将所有掺杂放至芯片原料料盘空位。</w:t>
      </w:r>
      <w:r>
        <w:rPr>
          <w:rFonts w:eastAsia="宋体"/>
          <w:sz w:val="24"/>
          <w:szCs w:val="24"/>
        </w:rPr>
        <w:t>只可使用吸盘工具对芯片空位进行探测，在探测出空位后不得再出现吸盘上无物料空吸现象；在拾取和安装芯片过程中，芯片不得掉落；吸盘工具安装芯片时，工具不能出现抖动现象；在产品安装过程中多余的芯片需放至芯片原料料盘。</w:t>
      </w:r>
    </w:p>
    <w:p w14:paraId="4D2EAEEE">
      <w:pPr>
        <w:spacing w:line="500" w:lineRule="exact"/>
        <w:ind w:firstLine="480"/>
        <w:rPr>
          <w:rFonts w:eastAsia="宋体"/>
          <w:sz w:val="24"/>
          <w:szCs w:val="24"/>
        </w:rPr>
      </w:pPr>
      <w:r>
        <w:rPr>
          <w:rFonts w:hint="eastAsia" w:eastAsia="宋体"/>
          <w:sz w:val="24"/>
          <w:szCs w:val="24"/>
        </w:rPr>
        <w:t>4</w:t>
      </w:r>
      <w:r>
        <w:rPr>
          <w:rFonts w:eastAsia="宋体"/>
          <w:sz w:val="24"/>
          <w:szCs w:val="24"/>
        </w:rPr>
        <w:t>.异形芯片的颜色和形状检测通过视觉检测组件完成，每个芯片只允许利用视觉检测一次。对于每次视觉检测，检测时间不得超过300ms。</w:t>
      </w:r>
    </w:p>
    <w:p w14:paraId="12F9B73B">
      <w:pPr>
        <w:spacing w:line="500" w:lineRule="exact"/>
        <w:ind w:firstLine="480"/>
        <w:rPr>
          <w:rFonts w:eastAsia="宋体"/>
          <w:sz w:val="24"/>
          <w:szCs w:val="24"/>
        </w:rPr>
      </w:pPr>
      <w:r>
        <w:rPr>
          <w:rFonts w:hint="eastAsia" w:eastAsia="宋体"/>
          <w:sz w:val="24"/>
          <w:szCs w:val="24"/>
        </w:rPr>
        <w:t>5</w:t>
      </w:r>
      <w:r>
        <w:rPr>
          <w:rFonts w:eastAsia="宋体"/>
          <w:sz w:val="24"/>
          <w:szCs w:val="24"/>
        </w:rPr>
        <w:t>.所编写的工业机器人程序，要尽可能的满足高效率的生产要求，整个任务过程中，机器人速度和路径要设置合理，运行安全，不允许出现撞机现象。</w:t>
      </w:r>
    </w:p>
    <w:p w14:paraId="10F712F3">
      <w:pPr>
        <w:spacing w:line="500" w:lineRule="exact"/>
        <w:ind w:firstLine="480"/>
        <w:rPr>
          <w:rFonts w:eastAsia="宋体"/>
          <w:kern w:val="0"/>
          <w:sz w:val="24"/>
          <w:szCs w:val="24"/>
          <w:lang w:bidi="ar"/>
        </w:rPr>
      </w:pPr>
      <w:r>
        <w:rPr>
          <w:rFonts w:hint="eastAsia" w:eastAsia="宋体"/>
          <w:kern w:val="0"/>
          <w:sz w:val="24"/>
          <w:szCs w:val="24"/>
          <w:lang w:bidi="ar"/>
        </w:rPr>
        <w:t>6</w:t>
      </w:r>
      <w:r>
        <w:rPr>
          <w:rFonts w:eastAsia="宋体"/>
          <w:kern w:val="0"/>
          <w:sz w:val="24"/>
          <w:szCs w:val="24"/>
          <w:lang w:bidi="ar"/>
        </w:rPr>
        <w:t>.分拣过程中用触摸屏实时显示</w:t>
      </w:r>
      <w:r>
        <w:rPr>
          <w:rFonts w:hint="eastAsia" w:eastAsia="宋体"/>
          <w:kern w:val="0"/>
          <w:sz w:val="24"/>
          <w:szCs w:val="24"/>
          <w:lang w:bidi="ar"/>
        </w:rPr>
        <w:t>机器人</w:t>
      </w:r>
      <w:r>
        <w:rPr>
          <w:rFonts w:eastAsia="宋体"/>
          <w:kern w:val="0"/>
          <w:sz w:val="24"/>
          <w:szCs w:val="24"/>
          <w:lang w:bidi="ar"/>
        </w:rPr>
        <w:t>运行时间</w:t>
      </w:r>
      <w:r>
        <w:rPr>
          <w:rFonts w:hint="eastAsia" w:eastAsia="宋体"/>
          <w:kern w:val="0"/>
          <w:sz w:val="24"/>
          <w:szCs w:val="24"/>
          <w:lang w:bidi="ar"/>
        </w:rPr>
        <w:t>和分拣运行总时间</w:t>
      </w:r>
      <w:r>
        <w:rPr>
          <w:rFonts w:eastAsia="宋体"/>
          <w:kern w:val="0"/>
          <w:sz w:val="24"/>
          <w:szCs w:val="24"/>
          <w:lang w:bidi="ar"/>
        </w:rPr>
        <w:t>（计时）</w:t>
      </w:r>
      <w:r>
        <w:rPr>
          <w:rFonts w:hint="eastAsia" w:eastAsia="宋体"/>
          <w:kern w:val="0"/>
          <w:sz w:val="24"/>
          <w:szCs w:val="24"/>
          <w:lang w:bidi="ar"/>
        </w:rPr>
        <w:t>，如图</w:t>
      </w:r>
      <w:r>
        <w:rPr>
          <w:rFonts w:eastAsia="宋体"/>
          <w:kern w:val="0"/>
          <w:sz w:val="24"/>
          <w:szCs w:val="24"/>
          <w:lang w:bidi="ar"/>
        </w:rPr>
        <w:t>B</w:t>
      </w:r>
      <w:r>
        <w:rPr>
          <w:rFonts w:hint="eastAsia" w:eastAsia="宋体"/>
          <w:kern w:val="0"/>
          <w:sz w:val="24"/>
          <w:szCs w:val="24"/>
          <w:lang w:bidi="ar"/>
        </w:rPr>
        <w:t>-</w:t>
      </w:r>
      <w:r>
        <w:rPr>
          <w:rFonts w:eastAsia="宋体"/>
          <w:kern w:val="0"/>
          <w:sz w:val="24"/>
          <w:szCs w:val="24"/>
          <w:lang w:bidi="ar"/>
        </w:rPr>
        <w:t>11</w:t>
      </w:r>
      <w:r>
        <w:rPr>
          <w:rFonts w:hint="eastAsia" w:eastAsia="宋体"/>
          <w:kern w:val="0"/>
          <w:sz w:val="24"/>
          <w:szCs w:val="24"/>
          <w:lang w:bidi="ar"/>
        </w:rPr>
        <w:t>所示</w:t>
      </w:r>
      <w:r>
        <w:rPr>
          <w:rFonts w:eastAsia="宋体"/>
          <w:kern w:val="0"/>
          <w:sz w:val="24"/>
          <w:szCs w:val="24"/>
          <w:lang w:bidi="ar"/>
        </w:rPr>
        <w:t>。</w:t>
      </w:r>
    </w:p>
    <w:p w14:paraId="719EB6D0">
      <w:pPr>
        <w:spacing w:line="500" w:lineRule="exact"/>
        <w:ind w:firstLine="480"/>
        <w:rPr>
          <w:rFonts w:eastAsia="宋体"/>
          <w:sz w:val="24"/>
          <w:szCs w:val="24"/>
        </w:rPr>
      </w:pPr>
      <w:r>
        <w:rPr>
          <w:rFonts w:hint="eastAsia" w:eastAsia="宋体"/>
          <w:sz w:val="24"/>
          <w:szCs w:val="24"/>
        </w:rPr>
        <w:t>7</w:t>
      </w:r>
      <w:r>
        <w:rPr>
          <w:rFonts w:eastAsia="宋体"/>
          <w:sz w:val="24"/>
          <w:szCs w:val="24"/>
        </w:rPr>
        <w:t>.螺丝锁紧过程中螺丝不得掉落，不得出现工业机器人运行错误或力矩报警。</w:t>
      </w:r>
    </w:p>
    <w:p w14:paraId="70D82ECA">
      <w:pPr>
        <w:spacing w:line="500" w:lineRule="exact"/>
        <w:ind w:firstLine="480"/>
        <w:rPr>
          <w:rFonts w:eastAsia="宋体"/>
          <w:sz w:val="24"/>
          <w:szCs w:val="24"/>
        </w:rPr>
      </w:pPr>
      <w:r>
        <w:rPr>
          <w:rFonts w:hint="eastAsia" w:eastAsia="宋体"/>
          <w:sz w:val="24"/>
          <w:szCs w:val="24"/>
        </w:rPr>
        <w:t>8</w:t>
      </w:r>
      <w:r>
        <w:rPr>
          <w:rFonts w:eastAsia="宋体"/>
          <w:sz w:val="24"/>
          <w:szCs w:val="24"/>
        </w:rPr>
        <w:t>.芯片在料盘的摆放位置编号如图B-7所示，整体料架如图B-8所示，芯片种类、颜色和型号如表</w:t>
      </w:r>
      <w:r>
        <w:rPr>
          <w:rFonts w:hint="eastAsia" w:eastAsia="宋体"/>
          <w:sz w:val="24"/>
          <w:szCs w:val="24"/>
        </w:rPr>
        <w:t>B</w:t>
      </w:r>
      <w:r>
        <w:rPr>
          <w:rFonts w:eastAsia="宋体"/>
          <w:sz w:val="24"/>
          <w:szCs w:val="24"/>
        </w:rPr>
        <w:t>-2所示，产品初始状态如表B-3所示，产品芯片位置编号如图B-9所示，</w:t>
      </w:r>
      <w:r>
        <w:rPr>
          <w:rFonts w:eastAsia="宋体"/>
          <w:sz w:val="24"/>
          <w:szCs w:val="28"/>
        </w:rPr>
        <w:t>原料区初始化芯片数目</w:t>
      </w:r>
      <w:r>
        <w:rPr>
          <w:rFonts w:eastAsia="宋体"/>
          <w:sz w:val="24"/>
          <w:szCs w:val="24"/>
        </w:rPr>
        <w:t>如表B-4所示</w:t>
      </w:r>
      <w:r>
        <w:rPr>
          <w:rFonts w:hint="eastAsia" w:eastAsia="宋体"/>
          <w:sz w:val="24"/>
          <w:szCs w:val="24"/>
        </w:rPr>
        <w:t>，</w:t>
      </w:r>
      <w:r>
        <w:rPr>
          <w:rFonts w:eastAsia="宋体"/>
          <w:sz w:val="24"/>
          <w:szCs w:val="24"/>
        </w:rPr>
        <w:t>产品目标安装状态如表B-5所示。</w:t>
      </w:r>
    </w:p>
    <w:p w14:paraId="3087E482">
      <w:pPr>
        <w:keepNext/>
        <w:widowControl/>
        <w:spacing w:line="240" w:lineRule="auto"/>
        <w:ind w:firstLine="480"/>
        <w:jc w:val="center"/>
        <w:rPr>
          <w:rFonts w:eastAsia="宋体"/>
          <w:sz w:val="24"/>
        </w:rPr>
      </w:pPr>
      <w:r>
        <w:rPr>
          <w:rFonts w:eastAsia="宋体"/>
          <w:sz w:val="24"/>
        </w:rPr>
        <w:drawing>
          <wp:inline distT="0" distB="0" distL="0" distR="0">
            <wp:extent cx="3490595" cy="17729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490595" cy="1772920"/>
                    </a:xfrm>
                    <a:prstGeom prst="rect">
                      <a:avLst/>
                    </a:prstGeom>
                    <a:noFill/>
                    <a:ln>
                      <a:noFill/>
                    </a:ln>
                  </pic:spPr>
                </pic:pic>
              </a:graphicData>
            </a:graphic>
          </wp:inline>
        </w:drawing>
      </w:r>
    </w:p>
    <w:p w14:paraId="68562312">
      <w:pPr>
        <w:widowControl/>
        <w:spacing w:after="156" w:afterLines="50" w:line="500" w:lineRule="exact"/>
        <w:ind w:firstLine="0"/>
        <w:jc w:val="center"/>
        <w:rPr>
          <w:rFonts w:eastAsia="宋体"/>
          <w:sz w:val="21"/>
        </w:rPr>
      </w:pPr>
      <w:bookmarkStart w:id="2" w:name="_Hlk7787099"/>
      <w:r>
        <w:rPr>
          <w:rFonts w:eastAsia="宋体"/>
          <w:sz w:val="21"/>
        </w:rPr>
        <w:t>图B-7  料盘芯片摆放位置编号</w:t>
      </w:r>
    </w:p>
    <w:bookmarkEnd w:id="2"/>
    <w:p w14:paraId="4B8C4D31">
      <w:pPr>
        <w:keepNext/>
        <w:widowControl/>
        <w:spacing w:line="240" w:lineRule="auto"/>
        <w:ind w:firstLine="480"/>
        <w:jc w:val="center"/>
        <w:rPr>
          <w:rFonts w:eastAsia="宋体"/>
          <w:sz w:val="24"/>
        </w:rPr>
      </w:pPr>
      <w:r>
        <w:rPr>
          <w:rFonts w:eastAsia="宋体"/>
          <w:sz w:val="24"/>
        </w:rPr>
        <w:drawing>
          <wp:inline distT="0" distB="0" distL="0" distR="0">
            <wp:extent cx="3291840" cy="1598295"/>
            <wp:effectExtent l="0" t="0" r="381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
                      <a:extLst>
                        <a:ext uri="{28A0092B-C50C-407E-A947-70E740481C1C}">
                          <a14:useLocalDpi xmlns:a14="http://schemas.microsoft.com/office/drawing/2010/main" val="0"/>
                        </a:ext>
                      </a:extLst>
                    </a:blip>
                    <a:srcRect t="8057" b="9387"/>
                    <a:stretch>
                      <a:fillRect/>
                    </a:stretch>
                  </pic:blipFill>
                  <pic:spPr>
                    <a:xfrm>
                      <a:off x="0" y="0"/>
                      <a:ext cx="3291840" cy="1598295"/>
                    </a:xfrm>
                    <a:prstGeom prst="rect">
                      <a:avLst/>
                    </a:prstGeom>
                    <a:noFill/>
                    <a:ln>
                      <a:noFill/>
                    </a:ln>
                  </pic:spPr>
                </pic:pic>
              </a:graphicData>
            </a:graphic>
          </wp:inline>
        </w:drawing>
      </w:r>
    </w:p>
    <w:p w14:paraId="607A40F7">
      <w:pPr>
        <w:widowControl/>
        <w:spacing w:after="156" w:afterLines="50" w:line="500" w:lineRule="exact"/>
        <w:ind w:firstLine="0"/>
        <w:jc w:val="center"/>
        <w:rPr>
          <w:rFonts w:eastAsia="宋体"/>
          <w:sz w:val="21"/>
        </w:rPr>
      </w:pPr>
      <w:r>
        <w:rPr>
          <w:rFonts w:eastAsia="宋体"/>
          <w:sz w:val="21"/>
        </w:rPr>
        <w:t>图B-8  整体料架</w:t>
      </w:r>
    </w:p>
    <w:p w14:paraId="4D1B40B6">
      <w:pPr>
        <w:widowControl/>
        <w:spacing w:line="240" w:lineRule="auto"/>
        <w:ind w:firstLine="480"/>
        <w:jc w:val="center"/>
        <w:rPr>
          <w:rFonts w:eastAsia="宋体"/>
          <w:sz w:val="24"/>
          <w:szCs w:val="28"/>
        </w:rPr>
      </w:pPr>
      <w:r>
        <w:rPr>
          <w:rFonts w:eastAsia="宋体"/>
          <w:kern w:val="0"/>
          <w:sz w:val="24"/>
          <w:szCs w:val="24"/>
        </w:rPr>
        <w:drawing>
          <wp:inline distT="0" distB="0" distL="0" distR="0">
            <wp:extent cx="3275965" cy="1415415"/>
            <wp:effectExtent l="0" t="0" r="635"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noChangeArrowheads="1"/>
                    </pic:cNvPicPr>
                  </pic:nvPicPr>
                  <pic:blipFill>
                    <a:blip r:embed="rId33">
                      <a:extLst>
                        <a:ext uri="{28A0092B-C50C-407E-A947-70E740481C1C}">
                          <a14:useLocalDpi xmlns:a14="http://schemas.microsoft.com/office/drawing/2010/main" val="0"/>
                        </a:ext>
                      </a:extLst>
                    </a:blip>
                    <a:srcRect b="56741"/>
                    <a:stretch>
                      <a:fillRect/>
                    </a:stretch>
                  </pic:blipFill>
                  <pic:spPr>
                    <a:xfrm>
                      <a:off x="0" y="0"/>
                      <a:ext cx="3275965" cy="1415415"/>
                    </a:xfrm>
                    <a:prstGeom prst="rect">
                      <a:avLst/>
                    </a:prstGeom>
                    <a:noFill/>
                    <a:ln>
                      <a:noFill/>
                    </a:ln>
                  </pic:spPr>
                </pic:pic>
              </a:graphicData>
            </a:graphic>
          </wp:inline>
        </w:drawing>
      </w:r>
    </w:p>
    <w:p w14:paraId="298E5F0F">
      <w:pPr>
        <w:widowControl/>
        <w:spacing w:line="240" w:lineRule="auto"/>
        <w:ind w:firstLine="0"/>
        <w:jc w:val="center"/>
        <w:rPr>
          <w:rFonts w:eastAsia="宋体"/>
          <w:sz w:val="21"/>
        </w:rPr>
      </w:pPr>
      <w:bookmarkStart w:id="3" w:name="_Hlk7787845"/>
      <w:r>
        <w:rPr>
          <w:rFonts w:eastAsia="宋体"/>
          <w:sz w:val="21"/>
        </w:rPr>
        <w:t>（a）A03产品             （b）A04产品</w:t>
      </w:r>
    </w:p>
    <w:p w14:paraId="55E18D3A">
      <w:pPr>
        <w:widowControl/>
        <w:spacing w:line="240" w:lineRule="auto"/>
        <w:ind w:firstLine="480"/>
        <w:jc w:val="center"/>
        <w:rPr>
          <w:rFonts w:eastAsia="宋体"/>
          <w:kern w:val="0"/>
          <w:sz w:val="21"/>
          <w:szCs w:val="24"/>
          <w:lang w:bidi="ar"/>
        </w:rPr>
      </w:pPr>
      <w:r>
        <w:rPr>
          <w:rFonts w:eastAsia="宋体"/>
          <w:kern w:val="0"/>
          <w:sz w:val="21"/>
          <w:szCs w:val="24"/>
        </w:rPr>
        <w:drawing>
          <wp:inline distT="0" distB="0" distL="0" distR="0">
            <wp:extent cx="3411220" cy="1503045"/>
            <wp:effectExtent l="0" t="0" r="0" b="190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noChangeArrowheads="1"/>
                    </pic:cNvPicPr>
                  </pic:nvPicPr>
                  <pic:blipFill>
                    <a:blip r:embed="rId33">
                      <a:extLst>
                        <a:ext uri="{28A0092B-C50C-407E-A947-70E740481C1C}">
                          <a14:useLocalDpi xmlns:a14="http://schemas.microsoft.com/office/drawing/2010/main" val="0"/>
                        </a:ext>
                      </a:extLst>
                    </a:blip>
                    <a:srcRect t="48653" r="-2338" b="6293"/>
                    <a:stretch>
                      <a:fillRect/>
                    </a:stretch>
                  </pic:blipFill>
                  <pic:spPr>
                    <a:xfrm>
                      <a:off x="0" y="0"/>
                      <a:ext cx="3411220" cy="1503045"/>
                    </a:xfrm>
                    <a:prstGeom prst="rect">
                      <a:avLst/>
                    </a:prstGeom>
                    <a:noFill/>
                    <a:ln>
                      <a:noFill/>
                    </a:ln>
                  </pic:spPr>
                </pic:pic>
              </a:graphicData>
            </a:graphic>
          </wp:inline>
        </w:drawing>
      </w:r>
    </w:p>
    <w:p w14:paraId="48F3CE8D">
      <w:pPr>
        <w:widowControl/>
        <w:spacing w:line="240" w:lineRule="auto"/>
        <w:ind w:firstLine="0"/>
        <w:jc w:val="center"/>
        <w:rPr>
          <w:rFonts w:eastAsia="宋体"/>
          <w:sz w:val="21"/>
        </w:rPr>
      </w:pPr>
      <w:r>
        <w:rPr>
          <w:rFonts w:eastAsia="宋体"/>
          <w:sz w:val="21"/>
        </w:rPr>
        <w:t>（c）A05产品             （d）A06产品</w:t>
      </w:r>
    </w:p>
    <w:p w14:paraId="4C47C0F4">
      <w:pPr>
        <w:widowControl/>
        <w:spacing w:after="156" w:afterLines="50" w:line="500" w:lineRule="exact"/>
        <w:ind w:firstLine="0"/>
        <w:jc w:val="center"/>
        <w:rPr>
          <w:rFonts w:eastAsia="宋体"/>
          <w:sz w:val="21"/>
        </w:rPr>
      </w:pPr>
      <w:r>
        <w:rPr>
          <w:rFonts w:eastAsia="宋体"/>
          <w:sz w:val="21"/>
        </w:rPr>
        <w:t>图B-9  产品芯片位置编号图</w:t>
      </w:r>
    </w:p>
    <w:bookmarkEnd w:id="3"/>
    <w:p w14:paraId="77C22049">
      <w:pPr>
        <w:widowControl/>
        <w:spacing w:before="156" w:beforeLines="50" w:line="500" w:lineRule="exact"/>
        <w:ind w:firstLine="0"/>
        <w:jc w:val="center"/>
        <w:rPr>
          <w:rFonts w:eastAsia="宋体"/>
          <w:sz w:val="21"/>
        </w:rPr>
      </w:pPr>
      <w:r>
        <w:rPr>
          <w:rFonts w:eastAsia="宋体"/>
          <w:sz w:val="21"/>
        </w:rPr>
        <w:t>表B-2  芯片种类、外观颜色和型号</w:t>
      </w:r>
    </w:p>
    <w:tbl>
      <w:tblPr>
        <w:tblStyle w:val="6"/>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098"/>
        <w:gridCol w:w="1098"/>
        <w:gridCol w:w="1097"/>
        <w:gridCol w:w="1099"/>
        <w:gridCol w:w="1098"/>
        <w:gridCol w:w="1098"/>
        <w:gridCol w:w="1098"/>
        <w:gridCol w:w="1101"/>
      </w:tblGrid>
      <w:tr w14:paraId="3F95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tcPr>
          <w:p w14:paraId="6D5D93F1">
            <w:pPr>
              <w:spacing w:line="500" w:lineRule="exact"/>
              <w:ind w:firstLine="0"/>
              <w:jc w:val="center"/>
              <w:rPr>
                <w:rFonts w:eastAsia="宋体"/>
                <w:sz w:val="24"/>
                <w:szCs w:val="28"/>
              </w:rPr>
            </w:pPr>
            <w:r>
              <w:rPr>
                <w:rFonts w:eastAsia="宋体"/>
                <w:sz w:val="24"/>
                <w:szCs w:val="28"/>
              </w:rPr>
              <w:t>芯片</w:t>
            </w:r>
          </w:p>
          <w:p w14:paraId="3A017578">
            <w:pPr>
              <w:spacing w:line="500" w:lineRule="exact"/>
              <w:ind w:firstLine="0"/>
              <w:jc w:val="center"/>
              <w:rPr>
                <w:rFonts w:eastAsia="宋体"/>
                <w:sz w:val="24"/>
                <w:szCs w:val="28"/>
              </w:rPr>
            </w:pPr>
            <w:r>
              <w:rPr>
                <w:rFonts w:eastAsia="宋体"/>
                <w:sz w:val="24"/>
                <w:szCs w:val="28"/>
              </w:rPr>
              <w:t>种类</w:t>
            </w:r>
          </w:p>
        </w:tc>
        <w:tc>
          <w:tcPr>
            <w:tcW w:w="2196" w:type="dxa"/>
            <w:gridSpan w:val="2"/>
            <w:vAlign w:val="center"/>
          </w:tcPr>
          <w:p w14:paraId="65044C3E">
            <w:pPr>
              <w:spacing w:line="500" w:lineRule="exact"/>
              <w:ind w:firstLine="0"/>
              <w:jc w:val="center"/>
              <w:rPr>
                <w:rFonts w:eastAsia="宋体"/>
                <w:sz w:val="24"/>
                <w:szCs w:val="28"/>
              </w:rPr>
            </w:pPr>
            <w:r>
              <w:rPr>
                <w:rFonts w:eastAsia="宋体"/>
                <w:sz w:val="24"/>
                <w:szCs w:val="28"/>
              </w:rPr>
              <w:t>CPU</w:t>
            </w:r>
          </w:p>
        </w:tc>
        <w:tc>
          <w:tcPr>
            <w:tcW w:w="2196" w:type="dxa"/>
            <w:gridSpan w:val="2"/>
            <w:vAlign w:val="center"/>
          </w:tcPr>
          <w:p w14:paraId="70EDC395">
            <w:pPr>
              <w:spacing w:line="500" w:lineRule="exact"/>
              <w:ind w:firstLine="0"/>
              <w:jc w:val="center"/>
              <w:rPr>
                <w:rFonts w:eastAsia="宋体"/>
                <w:sz w:val="24"/>
                <w:szCs w:val="28"/>
              </w:rPr>
            </w:pPr>
            <w:r>
              <w:rPr>
                <w:rFonts w:eastAsia="宋体"/>
                <w:sz w:val="24"/>
                <w:szCs w:val="28"/>
              </w:rPr>
              <w:t>集成电路</w:t>
            </w:r>
          </w:p>
        </w:tc>
        <w:tc>
          <w:tcPr>
            <w:tcW w:w="2196" w:type="dxa"/>
            <w:gridSpan w:val="2"/>
            <w:vAlign w:val="center"/>
          </w:tcPr>
          <w:p w14:paraId="6C751BE5">
            <w:pPr>
              <w:spacing w:line="500" w:lineRule="exact"/>
              <w:ind w:firstLine="0"/>
              <w:jc w:val="center"/>
              <w:rPr>
                <w:rFonts w:eastAsia="宋体"/>
                <w:sz w:val="24"/>
                <w:szCs w:val="28"/>
              </w:rPr>
            </w:pPr>
            <w:r>
              <w:rPr>
                <w:rFonts w:eastAsia="宋体"/>
                <w:sz w:val="24"/>
                <w:szCs w:val="28"/>
              </w:rPr>
              <w:t>电容</w:t>
            </w:r>
          </w:p>
        </w:tc>
        <w:tc>
          <w:tcPr>
            <w:tcW w:w="2199" w:type="dxa"/>
            <w:gridSpan w:val="2"/>
            <w:vAlign w:val="center"/>
          </w:tcPr>
          <w:p w14:paraId="63BC0844">
            <w:pPr>
              <w:spacing w:line="500" w:lineRule="exact"/>
              <w:ind w:firstLine="0"/>
              <w:jc w:val="center"/>
              <w:rPr>
                <w:rFonts w:eastAsia="宋体"/>
                <w:sz w:val="24"/>
                <w:szCs w:val="28"/>
              </w:rPr>
            </w:pPr>
            <w:r>
              <w:rPr>
                <w:rFonts w:eastAsia="宋体"/>
                <w:sz w:val="24"/>
                <w:szCs w:val="28"/>
              </w:rPr>
              <w:t>三极管</w:t>
            </w:r>
          </w:p>
        </w:tc>
      </w:tr>
      <w:tr w14:paraId="5419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tcPr>
          <w:p w14:paraId="78413C40">
            <w:pPr>
              <w:spacing w:line="500" w:lineRule="exact"/>
              <w:ind w:firstLine="0"/>
              <w:jc w:val="center"/>
              <w:rPr>
                <w:rFonts w:eastAsia="宋体"/>
                <w:sz w:val="24"/>
                <w:szCs w:val="28"/>
              </w:rPr>
            </w:pPr>
            <w:r>
              <w:rPr>
                <w:rFonts w:eastAsia="宋体"/>
                <w:sz w:val="24"/>
                <w:szCs w:val="28"/>
              </w:rPr>
              <w:t>外观</w:t>
            </w:r>
          </w:p>
          <w:p w14:paraId="79B14E2B">
            <w:pPr>
              <w:spacing w:line="500" w:lineRule="exact"/>
              <w:ind w:firstLine="0"/>
              <w:jc w:val="center"/>
              <w:rPr>
                <w:rFonts w:eastAsia="宋体"/>
                <w:sz w:val="24"/>
                <w:szCs w:val="28"/>
              </w:rPr>
            </w:pPr>
            <w:r>
              <w:rPr>
                <w:rFonts w:eastAsia="宋体"/>
                <w:sz w:val="24"/>
                <w:szCs w:val="28"/>
              </w:rPr>
              <w:t>颜色</w:t>
            </w:r>
          </w:p>
        </w:tc>
        <w:tc>
          <w:tcPr>
            <w:tcW w:w="1098" w:type="dxa"/>
            <w:vAlign w:val="center"/>
          </w:tcPr>
          <w:p w14:paraId="2210CF9E">
            <w:pPr>
              <w:spacing w:line="500" w:lineRule="exact"/>
              <w:jc w:val="center"/>
              <w:rPr>
                <w:rFonts w:eastAsia="宋体"/>
                <w:sz w:val="24"/>
                <w:szCs w:val="28"/>
              </w:rPr>
            </w:pPr>
            <w:r>
              <w:drawing>
                <wp:anchor distT="0" distB="0" distL="114300" distR="114300" simplePos="0" relativeHeight="251659264" behindDoc="0" locked="0" layoutInCell="1" allowOverlap="1">
                  <wp:simplePos x="0" y="0"/>
                  <wp:positionH relativeFrom="column">
                    <wp:posOffset>-7620</wp:posOffset>
                  </wp:positionH>
                  <wp:positionV relativeFrom="paragraph">
                    <wp:posOffset>38100</wp:posOffset>
                  </wp:positionV>
                  <wp:extent cx="588645" cy="574040"/>
                  <wp:effectExtent l="0" t="0" r="190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88645" cy="574040"/>
                          </a:xfrm>
                          <a:prstGeom prst="rect">
                            <a:avLst/>
                          </a:prstGeom>
                          <a:noFill/>
                          <a:ln>
                            <a:noFill/>
                          </a:ln>
                        </pic:spPr>
                      </pic:pic>
                    </a:graphicData>
                  </a:graphic>
                </wp:anchor>
              </w:drawing>
            </w:r>
          </w:p>
        </w:tc>
        <w:tc>
          <w:tcPr>
            <w:tcW w:w="1098" w:type="dxa"/>
            <w:vAlign w:val="center"/>
          </w:tcPr>
          <w:p w14:paraId="79F9ADF2">
            <w:pPr>
              <w:spacing w:line="500" w:lineRule="exact"/>
              <w:jc w:val="center"/>
              <w:rPr>
                <w:rFonts w:eastAsia="宋体"/>
                <w:sz w:val="24"/>
                <w:szCs w:val="28"/>
              </w:rPr>
            </w:pPr>
            <w:r>
              <w:drawing>
                <wp:anchor distT="0" distB="0" distL="114300" distR="114300" simplePos="0" relativeHeight="251660288" behindDoc="0" locked="0" layoutInCell="1" allowOverlap="1">
                  <wp:simplePos x="0" y="0"/>
                  <wp:positionH relativeFrom="column">
                    <wp:posOffset>-635</wp:posOffset>
                  </wp:positionH>
                  <wp:positionV relativeFrom="paragraph">
                    <wp:posOffset>46355</wp:posOffset>
                  </wp:positionV>
                  <wp:extent cx="552450" cy="54102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2450" cy="541020"/>
                          </a:xfrm>
                          <a:prstGeom prst="rect">
                            <a:avLst/>
                          </a:prstGeom>
                          <a:noFill/>
                          <a:ln>
                            <a:noFill/>
                          </a:ln>
                        </pic:spPr>
                      </pic:pic>
                    </a:graphicData>
                  </a:graphic>
                </wp:anchor>
              </w:drawing>
            </w:r>
          </w:p>
        </w:tc>
        <w:tc>
          <w:tcPr>
            <w:tcW w:w="1097" w:type="dxa"/>
            <w:vAlign w:val="center"/>
          </w:tcPr>
          <w:p w14:paraId="7A931D0A">
            <w:pPr>
              <w:spacing w:line="500" w:lineRule="exact"/>
              <w:jc w:val="center"/>
              <w:rPr>
                <w:rFonts w:eastAsia="宋体"/>
                <w:sz w:val="24"/>
                <w:szCs w:val="28"/>
              </w:rPr>
            </w:pPr>
            <w:r>
              <w:drawing>
                <wp:anchor distT="0" distB="0" distL="114300" distR="114300" simplePos="0" relativeHeight="251664384" behindDoc="0" locked="0" layoutInCell="1" allowOverlap="1">
                  <wp:simplePos x="0" y="0"/>
                  <wp:positionH relativeFrom="column">
                    <wp:posOffset>-3175</wp:posOffset>
                  </wp:positionH>
                  <wp:positionV relativeFrom="paragraph">
                    <wp:posOffset>39370</wp:posOffset>
                  </wp:positionV>
                  <wp:extent cx="559435" cy="55943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59435" cy="559435"/>
                          </a:xfrm>
                          <a:prstGeom prst="rect">
                            <a:avLst/>
                          </a:prstGeom>
                          <a:noFill/>
                          <a:ln>
                            <a:noFill/>
                          </a:ln>
                        </pic:spPr>
                      </pic:pic>
                    </a:graphicData>
                  </a:graphic>
                </wp:anchor>
              </w:drawing>
            </w:r>
          </w:p>
        </w:tc>
        <w:tc>
          <w:tcPr>
            <w:tcW w:w="1099" w:type="dxa"/>
            <w:vAlign w:val="center"/>
          </w:tcPr>
          <w:p w14:paraId="78CDF9D9">
            <w:pPr>
              <w:spacing w:line="500" w:lineRule="exact"/>
              <w:jc w:val="center"/>
              <w:rPr>
                <w:rFonts w:eastAsia="宋体"/>
                <w:sz w:val="24"/>
                <w:szCs w:val="28"/>
              </w:rPr>
            </w:pPr>
            <w:r>
              <w:drawing>
                <wp:anchor distT="0" distB="0" distL="114300" distR="114300" simplePos="0" relativeHeight="251663360" behindDoc="0" locked="0" layoutInCell="1" allowOverlap="1">
                  <wp:simplePos x="0" y="0"/>
                  <wp:positionH relativeFrom="column">
                    <wp:posOffset>2540</wp:posOffset>
                  </wp:positionH>
                  <wp:positionV relativeFrom="paragraph">
                    <wp:posOffset>51435</wp:posOffset>
                  </wp:positionV>
                  <wp:extent cx="559435" cy="55943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59435" cy="559435"/>
                          </a:xfrm>
                          <a:prstGeom prst="rect">
                            <a:avLst/>
                          </a:prstGeom>
                          <a:noFill/>
                          <a:ln>
                            <a:noFill/>
                          </a:ln>
                        </pic:spPr>
                      </pic:pic>
                    </a:graphicData>
                  </a:graphic>
                </wp:anchor>
              </w:drawing>
            </w:r>
          </w:p>
        </w:tc>
        <w:tc>
          <w:tcPr>
            <w:tcW w:w="1098" w:type="dxa"/>
            <w:vAlign w:val="center"/>
          </w:tcPr>
          <w:p w14:paraId="10F6E55B">
            <w:pPr>
              <w:spacing w:line="500" w:lineRule="exact"/>
              <w:jc w:val="center"/>
              <w:rPr>
                <w:rFonts w:eastAsia="宋体"/>
                <w:sz w:val="24"/>
                <w:szCs w:val="28"/>
              </w:rPr>
            </w:pPr>
            <w:r>
              <w:drawing>
                <wp:anchor distT="0" distB="0" distL="114300" distR="114300" simplePos="0" relativeHeight="251661312" behindDoc="0" locked="0" layoutInCell="1" allowOverlap="1">
                  <wp:simplePos x="0" y="0"/>
                  <wp:positionH relativeFrom="column">
                    <wp:posOffset>-6985</wp:posOffset>
                  </wp:positionH>
                  <wp:positionV relativeFrom="paragraph">
                    <wp:posOffset>42545</wp:posOffset>
                  </wp:positionV>
                  <wp:extent cx="558165" cy="55816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58165" cy="558165"/>
                          </a:xfrm>
                          <a:prstGeom prst="rect">
                            <a:avLst/>
                          </a:prstGeom>
                          <a:noFill/>
                          <a:ln>
                            <a:noFill/>
                          </a:ln>
                        </pic:spPr>
                      </pic:pic>
                    </a:graphicData>
                  </a:graphic>
                </wp:anchor>
              </w:drawing>
            </w:r>
          </w:p>
        </w:tc>
        <w:tc>
          <w:tcPr>
            <w:tcW w:w="1098" w:type="dxa"/>
            <w:vAlign w:val="center"/>
          </w:tcPr>
          <w:p w14:paraId="6AC9A0B5">
            <w:pPr>
              <w:spacing w:line="500" w:lineRule="exact"/>
              <w:jc w:val="center"/>
              <w:rPr>
                <w:rFonts w:eastAsia="宋体"/>
                <w:sz w:val="24"/>
                <w:szCs w:val="28"/>
              </w:rPr>
            </w:pPr>
            <w:r>
              <w:drawing>
                <wp:anchor distT="0" distB="0" distL="114300" distR="114300" simplePos="0" relativeHeight="251662336" behindDoc="0" locked="0" layoutInCell="1" allowOverlap="1">
                  <wp:simplePos x="0" y="0"/>
                  <wp:positionH relativeFrom="column">
                    <wp:posOffset>-10795</wp:posOffset>
                  </wp:positionH>
                  <wp:positionV relativeFrom="paragraph">
                    <wp:posOffset>67310</wp:posOffset>
                  </wp:positionV>
                  <wp:extent cx="559435" cy="55943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59435" cy="559435"/>
                          </a:xfrm>
                          <a:prstGeom prst="rect">
                            <a:avLst/>
                          </a:prstGeom>
                          <a:noFill/>
                          <a:ln>
                            <a:noFill/>
                          </a:ln>
                        </pic:spPr>
                      </pic:pic>
                    </a:graphicData>
                  </a:graphic>
                </wp:anchor>
              </w:drawing>
            </w:r>
          </w:p>
        </w:tc>
        <w:tc>
          <w:tcPr>
            <w:tcW w:w="1098" w:type="dxa"/>
            <w:vAlign w:val="center"/>
          </w:tcPr>
          <w:p w14:paraId="542738FD">
            <w:pPr>
              <w:spacing w:line="500" w:lineRule="exact"/>
              <w:jc w:val="center"/>
              <w:rPr>
                <w:rFonts w:eastAsia="宋体"/>
                <w:sz w:val="24"/>
                <w:szCs w:val="28"/>
              </w:rPr>
            </w:pPr>
            <w:r>
              <w:drawing>
                <wp:anchor distT="0" distB="0" distL="114300" distR="114300" simplePos="0" relativeHeight="251665408" behindDoc="0" locked="0" layoutInCell="1" allowOverlap="1">
                  <wp:simplePos x="0" y="0"/>
                  <wp:positionH relativeFrom="column">
                    <wp:posOffset>-1905</wp:posOffset>
                  </wp:positionH>
                  <wp:positionV relativeFrom="paragraph">
                    <wp:posOffset>55880</wp:posOffset>
                  </wp:positionV>
                  <wp:extent cx="559435" cy="55943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59435" cy="559435"/>
                          </a:xfrm>
                          <a:prstGeom prst="rect">
                            <a:avLst/>
                          </a:prstGeom>
                          <a:noFill/>
                          <a:ln>
                            <a:noFill/>
                          </a:ln>
                        </pic:spPr>
                      </pic:pic>
                    </a:graphicData>
                  </a:graphic>
                </wp:anchor>
              </w:drawing>
            </w:r>
          </w:p>
        </w:tc>
        <w:tc>
          <w:tcPr>
            <w:tcW w:w="1101" w:type="dxa"/>
            <w:vAlign w:val="center"/>
          </w:tcPr>
          <w:p w14:paraId="7FC217D9">
            <w:pPr>
              <w:spacing w:line="500" w:lineRule="exact"/>
              <w:jc w:val="center"/>
              <w:rPr>
                <w:rFonts w:eastAsia="宋体"/>
                <w:sz w:val="24"/>
                <w:szCs w:val="28"/>
              </w:rPr>
            </w:pPr>
            <w:r>
              <w:drawing>
                <wp:anchor distT="0" distB="0" distL="114300" distR="114300" simplePos="0" relativeHeight="251666432" behindDoc="0" locked="0" layoutInCell="1" allowOverlap="1">
                  <wp:simplePos x="0" y="0"/>
                  <wp:positionH relativeFrom="column">
                    <wp:posOffset>-17780</wp:posOffset>
                  </wp:positionH>
                  <wp:positionV relativeFrom="paragraph">
                    <wp:posOffset>66675</wp:posOffset>
                  </wp:positionV>
                  <wp:extent cx="559435" cy="55943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59435" cy="559435"/>
                          </a:xfrm>
                          <a:prstGeom prst="rect">
                            <a:avLst/>
                          </a:prstGeom>
                          <a:noFill/>
                          <a:ln>
                            <a:noFill/>
                          </a:ln>
                        </pic:spPr>
                      </pic:pic>
                    </a:graphicData>
                  </a:graphic>
                </wp:anchor>
              </w:drawing>
            </w:r>
          </w:p>
        </w:tc>
      </w:tr>
      <w:tr w14:paraId="0D0A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tcPr>
          <w:p w14:paraId="01AB9477">
            <w:pPr>
              <w:spacing w:line="500" w:lineRule="exact"/>
              <w:ind w:firstLine="0"/>
              <w:jc w:val="center"/>
              <w:rPr>
                <w:rFonts w:eastAsia="宋体"/>
                <w:sz w:val="24"/>
                <w:szCs w:val="28"/>
              </w:rPr>
            </w:pPr>
            <w:r>
              <w:rPr>
                <w:rFonts w:eastAsia="宋体"/>
                <w:sz w:val="24"/>
                <w:szCs w:val="28"/>
              </w:rPr>
              <w:t>芯片</w:t>
            </w:r>
          </w:p>
          <w:p w14:paraId="2E6B3B8D">
            <w:pPr>
              <w:spacing w:line="500" w:lineRule="exact"/>
              <w:ind w:firstLine="0"/>
              <w:jc w:val="center"/>
              <w:rPr>
                <w:rFonts w:eastAsia="宋体"/>
                <w:sz w:val="24"/>
                <w:szCs w:val="28"/>
              </w:rPr>
            </w:pPr>
            <w:r>
              <w:rPr>
                <w:rFonts w:eastAsia="宋体"/>
                <w:sz w:val="24"/>
                <w:szCs w:val="28"/>
              </w:rPr>
              <w:t>型号</w:t>
            </w:r>
          </w:p>
        </w:tc>
        <w:tc>
          <w:tcPr>
            <w:tcW w:w="1098" w:type="dxa"/>
            <w:vAlign w:val="center"/>
          </w:tcPr>
          <w:p w14:paraId="62D84B0B">
            <w:pPr>
              <w:spacing w:line="500" w:lineRule="exact"/>
              <w:ind w:firstLine="0"/>
              <w:jc w:val="center"/>
              <w:rPr>
                <w:rFonts w:eastAsia="宋体"/>
                <w:sz w:val="24"/>
                <w:szCs w:val="28"/>
              </w:rPr>
            </w:pPr>
            <w:r>
              <w:rPr>
                <w:rFonts w:eastAsia="宋体"/>
                <w:sz w:val="24"/>
                <w:szCs w:val="28"/>
              </w:rPr>
              <w:t>A</w:t>
            </w:r>
          </w:p>
        </w:tc>
        <w:tc>
          <w:tcPr>
            <w:tcW w:w="1098" w:type="dxa"/>
            <w:vAlign w:val="center"/>
          </w:tcPr>
          <w:p w14:paraId="1EC3C608">
            <w:pPr>
              <w:spacing w:line="500" w:lineRule="exact"/>
              <w:ind w:firstLine="0"/>
              <w:jc w:val="center"/>
              <w:rPr>
                <w:rFonts w:eastAsia="宋体"/>
                <w:sz w:val="24"/>
                <w:szCs w:val="28"/>
              </w:rPr>
            </w:pPr>
            <w:r>
              <w:rPr>
                <w:rFonts w:eastAsia="宋体"/>
                <w:sz w:val="24"/>
                <w:szCs w:val="28"/>
              </w:rPr>
              <w:t>B</w:t>
            </w:r>
          </w:p>
        </w:tc>
        <w:tc>
          <w:tcPr>
            <w:tcW w:w="1097" w:type="dxa"/>
            <w:vAlign w:val="center"/>
          </w:tcPr>
          <w:p w14:paraId="5790DCFF">
            <w:pPr>
              <w:spacing w:line="500" w:lineRule="exact"/>
              <w:ind w:firstLine="0"/>
              <w:jc w:val="center"/>
              <w:rPr>
                <w:rFonts w:eastAsia="宋体"/>
                <w:sz w:val="24"/>
                <w:szCs w:val="28"/>
              </w:rPr>
            </w:pPr>
            <w:r>
              <w:rPr>
                <w:rFonts w:eastAsia="宋体"/>
                <w:sz w:val="24"/>
                <w:szCs w:val="28"/>
              </w:rPr>
              <w:t>A</w:t>
            </w:r>
          </w:p>
        </w:tc>
        <w:tc>
          <w:tcPr>
            <w:tcW w:w="1099" w:type="dxa"/>
            <w:vAlign w:val="center"/>
          </w:tcPr>
          <w:p w14:paraId="6B7B1666">
            <w:pPr>
              <w:spacing w:line="500" w:lineRule="exact"/>
              <w:ind w:firstLine="0"/>
              <w:jc w:val="center"/>
              <w:rPr>
                <w:rFonts w:eastAsia="宋体"/>
                <w:sz w:val="24"/>
                <w:szCs w:val="28"/>
              </w:rPr>
            </w:pPr>
            <w:r>
              <w:rPr>
                <w:rFonts w:eastAsia="宋体"/>
                <w:sz w:val="24"/>
                <w:szCs w:val="28"/>
              </w:rPr>
              <w:t>B</w:t>
            </w:r>
          </w:p>
        </w:tc>
        <w:tc>
          <w:tcPr>
            <w:tcW w:w="1098" w:type="dxa"/>
            <w:vAlign w:val="center"/>
          </w:tcPr>
          <w:p w14:paraId="6C17393E">
            <w:pPr>
              <w:spacing w:line="500" w:lineRule="exact"/>
              <w:ind w:firstLine="0"/>
              <w:jc w:val="center"/>
              <w:rPr>
                <w:rFonts w:eastAsia="宋体"/>
                <w:sz w:val="24"/>
                <w:szCs w:val="28"/>
              </w:rPr>
            </w:pPr>
            <w:r>
              <w:rPr>
                <w:rFonts w:eastAsia="宋体"/>
                <w:sz w:val="24"/>
                <w:szCs w:val="28"/>
              </w:rPr>
              <w:t>A</w:t>
            </w:r>
          </w:p>
        </w:tc>
        <w:tc>
          <w:tcPr>
            <w:tcW w:w="1098" w:type="dxa"/>
            <w:vAlign w:val="center"/>
          </w:tcPr>
          <w:p w14:paraId="51FBF8D5">
            <w:pPr>
              <w:spacing w:line="500" w:lineRule="exact"/>
              <w:ind w:firstLine="0"/>
              <w:jc w:val="center"/>
              <w:rPr>
                <w:rFonts w:eastAsia="宋体"/>
                <w:sz w:val="24"/>
                <w:szCs w:val="28"/>
              </w:rPr>
            </w:pPr>
            <w:r>
              <w:rPr>
                <w:rFonts w:eastAsia="宋体"/>
                <w:sz w:val="24"/>
                <w:szCs w:val="28"/>
              </w:rPr>
              <w:t>B</w:t>
            </w:r>
          </w:p>
        </w:tc>
        <w:tc>
          <w:tcPr>
            <w:tcW w:w="1098" w:type="dxa"/>
            <w:vAlign w:val="center"/>
          </w:tcPr>
          <w:p w14:paraId="4A85E037">
            <w:pPr>
              <w:spacing w:line="500" w:lineRule="exact"/>
              <w:ind w:firstLine="0"/>
              <w:jc w:val="center"/>
              <w:rPr>
                <w:rFonts w:eastAsia="宋体"/>
                <w:sz w:val="24"/>
                <w:szCs w:val="28"/>
              </w:rPr>
            </w:pPr>
            <w:r>
              <w:rPr>
                <w:rFonts w:eastAsia="宋体"/>
                <w:sz w:val="24"/>
                <w:szCs w:val="28"/>
              </w:rPr>
              <w:t>A</w:t>
            </w:r>
          </w:p>
        </w:tc>
        <w:tc>
          <w:tcPr>
            <w:tcW w:w="1101" w:type="dxa"/>
            <w:vAlign w:val="center"/>
          </w:tcPr>
          <w:p w14:paraId="0CF779D9">
            <w:pPr>
              <w:spacing w:line="500" w:lineRule="exact"/>
              <w:ind w:firstLine="0"/>
              <w:jc w:val="center"/>
              <w:rPr>
                <w:rFonts w:eastAsia="宋体"/>
                <w:sz w:val="24"/>
                <w:szCs w:val="28"/>
              </w:rPr>
            </w:pPr>
            <w:r>
              <w:rPr>
                <w:rFonts w:eastAsia="宋体"/>
                <w:sz w:val="24"/>
                <w:szCs w:val="28"/>
              </w:rPr>
              <w:t>B</w:t>
            </w:r>
          </w:p>
        </w:tc>
      </w:tr>
    </w:tbl>
    <w:p w14:paraId="58B2D5CE">
      <w:pPr>
        <w:widowControl/>
        <w:spacing w:before="156" w:beforeLines="50" w:line="500" w:lineRule="exact"/>
        <w:ind w:firstLine="0"/>
        <w:jc w:val="center"/>
        <w:rPr>
          <w:rFonts w:eastAsia="宋体"/>
          <w:sz w:val="21"/>
        </w:rPr>
      </w:pPr>
      <w:r>
        <w:rPr>
          <w:rFonts w:eastAsia="宋体"/>
          <w:sz w:val="21"/>
        </w:rPr>
        <w:t>表B-3  产品初始状态</w:t>
      </w:r>
    </w:p>
    <w:tbl>
      <w:tblPr>
        <w:tblStyle w:val="6"/>
        <w:tblW w:w="6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983"/>
        <w:gridCol w:w="1701"/>
        <w:gridCol w:w="2268"/>
      </w:tblGrid>
      <w:tr w14:paraId="14A2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1" w:type="dxa"/>
            <w:vMerge w:val="restart"/>
            <w:vAlign w:val="center"/>
          </w:tcPr>
          <w:p w14:paraId="5FC1182D">
            <w:pPr>
              <w:spacing w:line="500" w:lineRule="exact"/>
              <w:ind w:firstLine="0"/>
              <w:jc w:val="center"/>
              <w:rPr>
                <w:rFonts w:eastAsia="宋体"/>
                <w:sz w:val="24"/>
              </w:rPr>
            </w:pPr>
            <w:r>
              <w:rPr>
                <w:rFonts w:eastAsia="宋体"/>
                <w:sz w:val="24"/>
              </w:rPr>
              <w:t>序号</w:t>
            </w:r>
          </w:p>
        </w:tc>
        <w:tc>
          <w:tcPr>
            <w:tcW w:w="1983" w:type="dxa"/>
            <w:vMerge w:val="restart"/>
            <w:vAlign w:val="center"/>
          </w:tcPr>
          <w:p w14:paraId="0DC9561C">
            <w:pPr>
              <w:spacing w:line="500" w:lineRule="exact"/>
              <w:ind w:firstLine="0"/>
              <w:jc w:val="center"/>
              <w:rPr>
                <w:rFonts w:eastAsia="宋体"/>
                <w:sz w:val="24"/>
              </w:rPr>
            </w:pPr>
            <w:r>
              <w:rPr>
                <w:rFonts w:eastAsia="宋体"/>
                <w:sz w:val="24"/>
              </w:rPr>
              <w:t>工位</w:t>
            </w:r>
          </w:p>
        </w:tc>
        <w:tc>
          <w:tcPr>
            <w:tcW w:w="3969" w:type="dxa"/>
            <w:gridSpan w:val="2"/>
            <w:vAlign w:val="center"/>
          </w:tcPr>
          <w:p w14:paraId="7FF928E4">
            <w:pPr>
              <w:spacing w:line="500" w:lineRule="exact"/>
              <w:ind w:firstLine="0"/>
              <w:jc w:val="center"/>
              <w:rPr>
                <w:rFonts w:eastAsia="宋体"/>
                <w:sz w:val="24"/>
              </w:rPr>
            </w:pPr>
            <w:r>
              <w:rPr>
                <w:rFonts w:eastAsia="宋体"/>
                <w:sz w:val="24"/>
              </w:rPr>
              <w:t>状态</w:t>
            </w:r>
          </w:p>
        </w:tc>
      </w:tr>
      <w:tr w14:paraId="0D08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1" w:type="dxa"/>
            <w:vMerge w:val="continue"/>
            <w:vAlign w:val="center"/>
          </w:tcPr>
          <w:p w14:paraId="3DDE0C8F">
            <w:pPr>
              <w:spacing w:line="500" w:lineRule="exact"/>
              <w:ind w:firstLine="480"/>
              <w:jc w:val="center"/>
              <w:rPr>
                <w:rFonts w:eastAsia="宋体"/>
                <w:sz w:val="24"/>
              </w:rPr>
            </w:pPr>
          </w:p>
        </w:tc>
        <w:tc>
          <w:tcPr>
            <w:tcW w:w="1983" w:type="dxa"/>
            <w:vMerge w:val="continue"/>
            <w:vAlign w:val="center"/>
          </w:tcPr>
          <w:p w14:paraId="0A948C0A">
            <w:pPr>
              <w:spacing w:line="500" w:lineRule="exact"/>
              <w:ind w:firstLine="0"/>
              <w:jc w:val="center"/>
              <w:rPr>
                <w:rFonts w:eastAsia="宋体"/>
                <w:sz w:val="24"/>
              </w:rPr>
            </w:pPr>
          </w:p>
        </w:tc>
        <w:tc>
          <w:tcPr>
            <w:tcW w:w="1701" w:type="dxa"/>
            <w:vAlign w:val="center"/>
          </w:tcPr>
          <w:p w14:paraId="7FCD170C">
            <w:pPr>
              <w:spacing w:line="500" w:lineRule="exact"/>
              <w:ind w:firstLine="0"/>
              <w:jc w:val="center"/>
              <w:rPr>
                <w:rFonts w:eastAsia="宋体"/>
                <w:sz w:val="24"/>
              </w:rPr>
            </w:pPr>
            <w:r>
              <w:rPr>
                <w:rFonts w:eastAsia="宋体"/>
                <w:sz w:val="24"/>
              </w:rPr>
              <w:t>芯片数量</w:t>
            </w:r>
          </w:p>
        </w:tc>
        <w:tc>
          <w:tcPr>
            <w:tcW w:w="2268" w:type="dxa"/>
            <w:vAlign w:val="center"/>
          </w:tcPr>
          <w:p w14:paraId="79FA2922">
            <w:pPr>
              <w:spacing w:line="500" w:lineRule="exact"/>
              <w:ind w:firstLine="0"/>
              <w:jc w:val="center"/>
              <w:rPr>
                <w:rFonts w:eastAsia="宋体"/>
                <w:sz w:val="24"/>
              </w:rPr>
            </w:pPr>
            <w:r>
              <w:rPr>
                <w:rFonts w:eastAsia="宋体"/>
                <w:sz w:val="24"/>
              </w:rPr>
              <w:t>有无盖板</w:t>
            </w:r>
          </w:p>
        </w:tc>
      </w:tr>
      <w:tr w14:paraId="428A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1" w:type="dxa"/>
            <w:vAlign w:val="center"/>
          </w:tcPr>
          <w:p w14:paraId="2AA99CB8">
            <w:pPr>
              <w:spacing w:line="500" w:lineRule="exact"/>
              <w:ind w:firstLine="0"/>
              <w:jc w:val="center"/>
              <w:rPr>
                <w:rFonts w:eastAsia="宋体"/>
                <w:sz w:val="24"/>
              </w:rPr>
            </w:pPr>
            <w:r>
              <w:rPr>
                <w:rFonts w:eastAsia="宋体"/>
                <w:sz w:val="24"/>
              </w:rPr>
              <w:t>1</w:t>
            </w:r>
          </w:p>
        </w:tc>
        <w:tc>
          <w:tcPr>
            <w:tcW w:w="1983" w:type="dxa"/>
            <w:vAlign w:val="center"/>
          </w:tcPr>
          <w:p w14:paraId="47EDF58B">
            <w:pPr>
              <w:spacing w:line="500" w:lineRule="exact"/>
              <w:ind w:firstLine="0"/>
              <w:jc w:val="center"/>
              <w:rPr>
                <w:rFonts w:eastAsia="宋体"/>
                <w:sz w:val="24"/>
              </w:rPr>
            </w:pPr>
            <w:r>
              <w:rPr>
                <w:rFonts w:eastAsia="宋体"/>
                <w:sz w:val="24"/>
              </w:rPr>
              <w:t>一号工位</w:t>
            </w:r>
          </w:p>
        </w:tc>
        <w:tc>
          <w:tcPr>
            <w:tcW w:w="1701" w:type="dxa"/>
            <w:vAlign w:val="center"/>
          </w:tcPr>
          <w:p w14:paraId="0EF19FE7">
            <w:pPr>
              <w:spacing w:line="500" w:lineRule="exact"/>
              <w:ind w:firstLine="0"/>
              <w:jc w:val="center"/>
              <w:rPr>
                <w:rFonts w:eastAsia="宋体"/>
                <w:sz w:val="24"/>
              </w:rPr>
            </w:pPr>
            <w:r>
              <w:rPr>
                <w:rFonts w:eastAsia="宋体"/>
                <w:sz w:val="24"/>
              </w:rPr>
              <w:t>随机</w:t>
            </w:r>
          </w:p>
        </w:tc>
        <w:tc>
          <w:tcPr>
            <w:tcW w:w="2268" w:type="dxa"/>
            <w:vAlign w:val="center"/>
          </w:tcPr>
          <w:p w14:paraId="6690228E">
            <w:pPr>
              <w:spacing w:line="500" w:lineRule="exact"/>
              <w:ind w:firstLine="0"/>
              <w:jc w:val="center"/>
              <w:rPr>
                <w:rFonts w:eastAsia="宋体"/>
                <w:sz w:val="24"/>
              </w:rPr>
            </w:pPr>
            <w:r>
              <w:rPr>
                <w:rFonts w:eastAsia="宋体"/>
                <w:sz w:val="24"/>
              </w:rPr>
              <w:t>随机</w:t>
            </w:r>
          </w:p>
        </w:tc>
      </w:tr>
      <w:tr w14:paraId="3341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1" w:type="dxa"/>
            <w:vAlign w:val="center"/>
          </w:tcPr>
          <w:p w14:paraId="565A4E82">
            <w:pPr>
              <w:spacing w:line="500" w:lineRule="exact"/>
              <w:ind w:firstLine="0"/>
              <w:jc w:val="center"/>
              <w:rPr>
                <w:rFonts w:eastAsia="宋体"/>
                <w:sz w:val="24"/>
              </w:rPr>
            </w:pPr>
            <w:r>
              <w:rPr>
                <w:rFonts w:eastAsia="宋体"/>
                <w:sz w:val="24"/>
              </w:rPr>
              <w:t>2</w:t>
            </w:r>
          </w:p>
        </w:tc>
        <w:tc>
          <w:tcPr>
            <w:tcW w:w="1983" w:type="dxa"/>
            <w:vAlign w:val="center"/>
          </w:tcPr>
          <w:p w14:paraId="6182BFE5">
            <w:pPr>
              <w:spacing w:line="500" w:lineRule="exact"/>
              <w:ind w:firstLine="0"/>
              <w:jc w:val="center"/>
              <w:rPr>
                <w:rFonts w:eastAsia="宋体"/>
                <w:sz w:val="24"/>
              </w:rPr>
            </w:pPr>
            <w:r>
              <w:rPr>
                <w:rFonts w:eastAsia="宋体"/>
                <w:sz w:val="24"/>
              </w:rPr>
              <w:t>二号工位</w:t>
            </w:r>
          </w:p>
        </w:tc>
        <w:tc>
          <w:tcPr>
            <w:tcW w:w="1701" w:type="dxa"/>
            <w:vAlign w:val="center"/>
          </w:tcPr>
          <w:p w14:paraId="700898E4">
            <w:pPr>
              <w:spacing w:line="500" w:lineRule="exact"/>
              <w:ind w:firstLine="0"/>
              <w:jc w:val="center"/>
              <w:rPr>
                <w:rFonts w:eastAsia="宋体"/>
                <w:sz w:val="24"/>
              </w:rPr>
            </w:pPr>
            <w:r>
              <w:rPr>
                <w:rFonts w:eastAsia="宋体"/>
                <w:sz w:val="24"/>
              </w:rPr>
              <w:t>随机</w:t>
            </w:r>
          </w:p>
        </w:tc>
        <w:tc>
          <w:tcPr>
            <w:tcW w:w="2268" w:type="dxa"/>
            <w:vAlign w:val="center"/>
          </w:tcPr>
          <w:p w14:paraId="14DE67D4">
            <w:pPr>
              <w:spacing w:line="500" w:lineRule="exact"/>
              <w:ind w:firstLine="0"/>
              <w:jc w:val="center"/>
              <w:rPr>
                <w:rFonts w:eastAsia="宋体"/>
                <w:sz w:val="24"/>
              </w:rPr>
            </w:pPr>
            <w:r>
              <w:rPr>
                <w:rFonts w:eastAsia="宋体"/>
                <w:sz w:val="24"/>
              </w:rPr>
              <w:t>随机</w:t>
            </w:r>
          </w:p>
        </w:tc>
      </w:tr>
      <w:tr w14:paraId="46BF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1" w:type="dxa"/>
            <w:vAlign w:val="center"/>
          </w:tcPr>
          <w:p w14:paraId="04228F08">
            <w:pPr>
              <w:spacing w:line="500" w:lineRule="exact"/>
              <w:ind w:firstLine="0"/>
              <w:jc w:val="center"/>
              <w:rPr>
                <w:rFonts w:eastAsia="宋体"/>
                <w:sz w:val="24"/>
              </w:rPr>
            </w:pPr>
            <w:r>
              <w:rPr>
                <w:rFonts w:eastAsia="宋体"/>
                <w:sz w:val="24"/>
              </w:rPr>
              <w:t>3</w:t>
            </w:r>
          </w:p>
        </w:tc>
        <w:tc>
          <w:tcPr>
            <w:tcW w:w="1983" w:type="dxa"/>
            <w:vAlign w:val="center"/>
          </w:tcPr>
          <w:p w14:paraId="3CD5E1A0">
            <w:pPr>
              <w:spacing w:line="500" w:lineRule="exact"/>
              <w:ind w:firstLine="0"/>
              <w:jc w:val="center"/>
              <w:rPr>
                <w:rFonts w:eastAsia="宋体"/>
                <w:sz w:val="24"/>
              </w:rPr>
            </w:pPr>
            <w:r>
              <w:rPr>
                <w:rFonts w:eastAsia="宋体"/>
                <w:sz w:val="24"/>
              </w:rPr>
              <w:t>三号工位</w:t>
            </w:r>
          </w:p>
        </w:tc>
        <w:tc>
          <w:tcPr>
            <w:tcW w:w="1701" w:type="dxa"/>
            <w:vAlign w:val="center"/>
          </w:tcPr>
          <w:p w14:paraId="743D880B">
            <w:pPr>
              <w:spacing w:line="500" w:lineRule="exact"/>
              <w:ind w:firstLine="0"/>
              <w:jc w:val="center"/>
              <w:rPr>
                <w:rFonts w:eastAsia="宋体"/>
                <w:sz w:val="24"/>
              </w:rPr>
            </w:pPr>
            <w:r>
              <w:rPr>
                <w:rFonts w:eastAsia="宋体"/>
                <w:sz w:val="24"/>
              </w:rPr>
              <w:t>随机</w:t>
            </w:r>
          </w:p>
        </w:tc>
        <w:tc>
          <w:tcPr>
            <w:tcW w:w="2268" w:type="dxa"/>
            <w:vAlign w:val="center"/>
          </w:tcPr>
          <w:p w14:paraId="779914CA">
            <w:pPr>
              <w:spacing w:line="500" w:lineRule="exact"/>
              <w:ind w:firstLine="0"/>
              <w:jc w:val="center"/>
              <w:rPr>
                <w:rFonts w:eastAsia="宋体"/>
                <w:sz w:val="24"/>
              </w:rPr>
            </w:pPr>
            <w:r>
              <w:rPr>
                <w:rFonts w:eastAsia="宋体"/>
                <w:sz w:val="24"/>
              </w:rPr>
              <w:t>随机</w:t>
            </w:r>
          </w:p>
        </w:tc>
      </w:tr>
      <w:tr w14:paraId="57F7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1" w:type="dxa"/>
            <w:vAlign w:val="center"/>
          </w:tcPr>
          <w:p w14:paraId="3BC0A03E">
            <w:pPr>
              <w:spacing w:line="500" w:lineRule="exact"/>
              <w:ind w:firstLine="0"/>
              <w:jc w:val="center"/>
              <w:rPr>
                <w:rFonts w:eastAsia="宋体"/>
                <w:sz w:val="24"/>
              </w:rPr>
            </w:pPr>
            <w:r>
              <w:rPr>
                <w:rFonts w:eastAsia="宋体"/>
                <w:sz w:val="24"/>
              </w:rPr>
              <w:t>4</w:t>
            </w:r>
          </w:p>
        </w:tc>
        <w:tc>
          <w:tcPr>
            <w:tcW w:w="1983" w:type="dxa"/>
            <w:vAlign w:val="center"/>
          </w:tcPr>
          <w:p w14:paraId="67D03633">
            <w:pPr>
              <w:spacing w:line="500" w:lineRule="exact"/>
              <w:ind w:firstLine="0"/>
              <w:jc w:val="center"/>
              <w:rPr>
                <w:rFonts w:eastAsia="宋体"/>
                <w:sz w:val="24"/>
              </w:rPr>
            </w:pPr>
            <w:r>
              <w:rPr>
                <w:rFonts w:eastAsia="宋体"/>
                <w:sz w:val="24"/>
              </w:rPr>
              <w:t>四号工位</w:t>
            </w:r>
          </w:p>
        </w:tc>
        <w:tc>
          <w:tcPr>
            <w:tcW w:w="1701" w:type="dxa"/>
            <w:vAlign w:val="center"/>
          </w:tcPr>
          <w:p w14:paraId="39BC2DE6">
            <w:pPr>
              <w:spacing w:line="500" w:lineRule="exact"/>
              <w:ind w:firstLine="0"/>
              <w:jc w:val="center"/>
              <w:rPr>
                <w:rFonts w:eastAsia="宋体"/>
                <w:sz w:val="24"/>
              </w:rPr>
            </w:pPr>
            <w:r>
              <w:rPr>
                <w:rFonts w:eastAsia="宋体"/>
                <w:sz w:val="24"/>
              </w:rPr>
              <w:t>随机</w:t>
            </w:r>
          </w:p>
        </w:tc>
        <w:tc>
          <w:tcPr>
            <w:tcW w:w="2268" w:type="dxa"/>
            <w:vAlign w:val="center"/>
          </w:tcPr>
          <w:p w14:paraId="0339B590">
            <w:pPr>
              <w:spacing w:line="500" w:lineRule="exact"/>
              <w:ind w:firstLine="0"/>
              <w:jc w:val="center"/>
              <w:rPr>
                <w:rFonts w:eastAsia="宋体"/>
                <w:sz w:val="24"/>
              </w:rPr>
            </w:pPr>
            <w:r>
              <w:rPr>
                <w:rFonts w:eastAsia="宋体"/>
                <w:sz w:val="24"/>
              </w:rPr>
              <w:t>随机</w:t>
            </w:r>
          </w:p>
        </w:tc>
      </w:tr>
    </w:tbl>
    <w:p w14:paraId="3A3E88E3">
      <w:pPr>
        <w:widowControl/>
        <w:spacing w:before="156" w:beforeLines="50" w:line="500" w:lineRule="exact"/>
        <w:ind w:firstLine="0"/>
        <w:jc w:val="center"/>
        <w:rPr>
          <w:rFonts w:eastAsia="宋体"/>
          <w:sz w:val="21"/>
        </w:rPr>
      </w:pPr>
      <w:r>
        <w:rPr>
          <w:rFonts w:eastAsia="宋体"/>
          <w:sz w:val="21"/>
        </w:rPr>
        <w:t>表B-4 原料区初始化芯片数目</w:t>
      </w:r>
    </w:p>
    <w:tbl>
      <w:tblPr>
        <w:tblStyle w:val="6"/>
        <w:tblW w:w="7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1613"/>
        <w:gridCol w:w="2260"/>
        <w:gridCol w:w="1614"/>
      </w:tblGrid>
      <w:tr w14:paraId="6BC2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893" w:type="dxa"/>
            <w:tcBorders>
              <w:top w:val="single" w:color="auto" w:sz="4" w:space="0"/>
              <w:left w:val="single" w:color="auto" w:sz="4" w:space="0"/>
              <w:bottom w:val="single" w:color="auto" w:sz="4" w:space="0"/>
              <w:right w:val="single" w:color="auto" w:sz="4" w:space="0"/>
            </w:tcBorders>
          </w:tcPr>
          <w:p w14:paraId="0C163CCB">
            <w:pPr>
              <w:widowControl/>
              <w:spacing w:line="500" w:lineRule="exact"/>
              <w:ind w:firstLine="0"/>
              <w:jc w:val="center"/>
              <w:rPr>
                <w:rFonts w:eastAsia="宋体"/>
                <w:sz w:val="24"/>
              </w:rPr>
            </w:pPr>
            <w:r>
              <w:rPr>
                <w:rFonts w:eastAsia="宋体"/>
                <w:sz w:val="24"/>
              </w:rPr>
              <w:t>三极管（个）</w:t>
            </w:r>
          </w:p>
        </w:tc>
        <w:tc>
          <w:tcPr>
            <w:tcW w:w="1613" w:type="dxa"/>
            <w:tcBorders>
              <w:top w:val="single" w:color="auto" w:sz="4" w:space="0"/>
              <w:left w:val="single" w:color="auto" w:sz="4" w:space="0"/>
              <w:bottom w:val="single" w:color="auto" w:sz="4" w:space="0"/>
              <w:right w:val="single" w:color="auto" w:sz="4" w:space="0"/>
            </w:tcBorders>
          </w:tcPr>
          <w:p w14:paraId="4C26E06F">
            <w:pPr>
              <w:widowControl/>
              <w:spacing w:line="500" w:lineRule="exact"/>
              <w:ind w:firstLine="0"/>
              <w:jc w:val="center"/>
              <w:rPr>
                <w:rFonts w:eastAsia="宋体"/>
                <w:sz w:val="24"/>
              </w:rPr>
            </w:pPr>
            <w:r>
              <w:rPr>
                <w:rFonts w:eastAsia="宋体"/>
                <w:sz w:val="24"/>
              </w:rPr>
              <w:t>电容（个）</w:t>
            </w:r>
          </w:p>
        </w:tc>
        <w:tc>
          <w:tcPr>
            <w:tcW w:w="2260" w:type="dxa"/>
            <w:tcBorders>
              <w:top w:val="single" w:color="auto" w:sz="4" w:space="0"/>
              <w:left w:val="single" w:color="auto" w:sz="4" w:space="0"/>
              <w:bottom w:val="single" w:color="auto" w:sz="4" w:space="0"/>
              <w:right w:val="single" w:color="auto" w:sz="4" w:space="0"/>
            </w:tcBorders>
          </w:tcPr>
          <w:p w14:paraId="0A7CCE01">
            <w:pPr>
              <w:widowControl/>
              <w:spacing w:line="500" w:lineRule="exact"/>
              <w:ind w:firstLine="0"/>
              <w:jc w:val="center"/>
              <w:rPr>
                <w:rFonts w:eastAsia="宋体"/>
                <w:sz w:val="24"/>
              </w:rPr>
            </w:pPr>
            <w:r>
              <w:rPr>
                <w:rFonts w:eastAsia="宋体"/>
                <w:sz w:val="24"/>
              </w:rPr>
              <w:t>集成电路（个）</w:t>
            </w:r>
          </w:p>
        </w:tc>
        <w:tc>
          <w:tcPr>
            <w:tcW w:w="1614" w:type="dxa"/>
            <w:tcBorders>
              <w:top w:val="single" w:color="auto" w:sz="4" w:space="0"/>
              <w:left w:val="single" w:color="auto" w:sz="4" w:space="0"/>
              <w:bottom w:val="single" w:color="auto" w:sz="4" w:space="0"/>
              <w:right w:val="single" w:color="auto" w:sz="4" w:space="0"/>
            </w:tcBorders>
          </w:tcPr>
          <w:p w14:paraId="70F7C15F">
            <w:pPr>
              <w:widowControl/>
              <w:spacing w:line="500" w:lineRule="exact"/>
              <w:ind w:firstLine="0"/>
              <w:jc w:val="center"/>
              <w:rPr>
                <w:rFonts w:eastAsia="宋体"/>
                <w:sz w:val="24"/>
              </w:rPr>
            </w:pPr>
            <w:r>
              <w:rPr>
                <w:rFonts w:eastAsia="宋体"/>
                <w:sz w:val="24"/>
              </w:rPr>
              <w:t>CPU（个）</w:t>
            </w:r>
          </w:p>
        </w:tc>
      </w:tr>
      <w:tr w14:paraId="25D8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3" w:type="dxa"/>
            <w:tcBorders>
              <w:top w:val="single" w:color="auto" w:sz="4" w:space="0"/>
              <w:left w:val="single" w:color="auto" w:sz="4" w:space="0"/>
              <w:bottom w:val="single" w:color="auto" w:sz="4" w:space="0"/>
              <w:right w:val="single" w:color="auto" w:sz="4" w:space="0"/>
            </w:tcBorders>
          </w:tcPr>
          <w:p w14:paraId="15E5221A">
            <w:pPr>
              <w:widowControl/>
              <w:spacing w:line="500" w:lineRule="exact"/>
              <w:ind w:firstLine="0"/>
              <w:jc w:val="center"/>
              <w:rPr>
                <w:rFonts w:eastAsia="宋体"/>
                <w:sz w:val="24"/>
              </w:rPr>
            </w:pPr>
            <w:r>
              <w:rPr>
                <w:rFonts w:eastAsia="宋体"/>
                <w:sz w:val="24"/>
              </w:rPr>
              <w:t>6</w:t>
            </w:r>
          </w:p>
        </w:tc>
        <w:tc>
          <w:tcPr>
            <w:tcW w:w="1613" w:type="dxa"/>
            <w:tcBorders>
              <w:top w:val="single" w:color="auto" w:sz="4" w:space="0"/>
              <w:left w:val="single" w:color="auto" w:sz="4" w:space="0"/>
              <w:bottom w:val="single" w:color="auto" w:sz="4" w:space="0"/>
              <w:right w:val="single" w:color="auto" w:sz="4" w:space="0"/>
            </w:tcBorders>
          </w:tcPr>
          <w:p w14:paraId="1259F253">
            <w:pPr>
              <w:widowControl/>
              <w:spacing w:line="500" w:lineRule="exact"/>
              <w:ind w:firstLine="0"/>
              <w:jc w:val="center"/>
              <w:rPr>
                <w:rFonts w:eastAsia="宋体"/>
                <w:sz w:val="24"/>
              </w:rPr>
            </w:pPr>
            <w:r>
              <w:rPr>
                <w:rFonts w:eastAsia="宋体"/>
                <w:sz w:val="24"/>
              </w:rPr>
              <w:t>5</w:t>
            </w:r>
          </w:p>
        </w:tc>
        <w:tc>
          <w:tcPr>
            <w:tcW w:w="2260" w:type="dxa"/>
            <w:tcBorders>
              <w:top w:val="single" w:color="auto" w:sz="4" w:space="0"/>
              <w:left w:val="single" w:color="auto" w:sz="4" w:space="0"/>
              <w:bottom w:val="single" w:color="auto" w:sz="4" w:space="0"/>
              <w:right w:val="single" w:color="auto" w:sz="4" w:space="0"/>
            </w:tcBorders>
          </w:tcPr>
          <w:p w14:paraId="1FB21A71">
            <w:pPr>
              <w:widowControl/>
              <w:spacing w:line="500" w:lineRule="exact"/>
              <w:ind w:firstLine="0"/>
              <w:jc w:val="center"/>
              <w:rPr>
                <w:rFonts w:eastAsia="宋体"/>
                <w:sz w:val="24"/>
              </w:rPr>
            </w:pPr>
            <w:r>
              <w:rPr>
                <w:rFonts w:eastAsia="宋体"/>
                <w:sz w:val="24"/>
              </w:rPr>
              <w:t>6</w:t>
            </w:r>
          </w:p>
        </w:tc>
        <w:tc>
          <w:tcPr>
            <w:tcW w:w="1614" w:type="dxa"/>
            <w:tcBorders>
              <w:top w:val="single" w:color="auto" w:sz="4" w:space="0"/>
              <w:left w:val="single" w:color="auto" w:sz="4" w:space="0"/>
              <w:bottom w:val="single" w:color="auto" w:sz="4" w:space="0"/>
              <w:right w:val="single" w:color="auto" w:sz="4" w:space="0"/>
            </w:tcBorders>
          </w:tcPr>
          <w:p w14:paraId="0EAD350C">
            <w:pPr>
              <w:widowControl/>
              <w:spacing w:line="500" w:lineRule="exact"/>
              <w:ind w:firstLine="0"/>
              <w:jc w:val="center"/>
              <w:rPr>
                <w:rFonts w:eastAsia="宋体"/>
                <w:sz w:val="24"/>
              </w:rPr>
            </w:pPr>
            <w:r>
              <w:rPr>
                <w:rFonts w:eastAsia="宋体"/>
                <w:sz w:val="24"/>
              </w:rPr>
              <w:t>3</w:t>
            </w:r>
          </w:p>
        </w:tc>
      </w:tr>
    </w:tbl>
    <w:p w14:paraId="0AF9DA6C">
      <w:pPr>
        <w:widowControl/>
        <w:spacing w:before="156" w:beforeLines="50" w:line="500" w:lineRule="exact"/>
        <w:ind w:firstLine="0"/>
        <w:jc w:val="center"/>
        <w:rPr>
          <w:rFonts w:eastAsia="宋体"/>
          <w:sz w:val="21"/>
        </w:rPr>
      </w:pPr>
      <w:r>
        <w:rPr>
          <w:rFonts w:eastAsia="宋体"/>
          <w:sz w:val="21"/>
        </w:rPr>
        <w:t>表B-5  工位上产品的目标型号</w:t>
      </w:r>
    </w:p>
    <w:tbl>
      <w:tblPr>
        <w:tblStyle w:val="6"/>
        <w:tblpPr w:leftFromText="180" w:rightFromText="180" w:vertAnchor="text" w:tblpXSpec="center" w:tblpY="1"/>
        <w:tblOverlap w:val="never"/>
        <w:tblW w:w="73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1708"/>
        <w:gridCol w:w="2026"/>
        <w:gridCol w:w="2087"/>
      </w:tblGrid>
      <w:tr w14:paraId="1A8B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06" w:type="dxa"/>
            <w:vAlign w:val="center"/>
          </w:tcPr>
          <w:p w14:paraId="2E3D123D">
            <w:pPr>
              <w:spacing w:line="500" w:lineRule="exact"/>
              <w:ind w:firstLine="0"/>
              <w:jc w:val="center"/>
              <w:rPr>
                <w:rFonts w:eastAsia="宋体"/>
                <w:sz w:val="24"/>
              </w:rPr>
            </w:pPr>
            <w:r>
              <w:rPr>
                <w:rFonts w:eastAsia="宋体"/>
                <w:sz w:val="24"/>
              </w:rPr>
              <w:t>工位号</w:t>
            </w:r>
          </w:p>
        </w:tc>
        <w:tc>
          <w:tcPr>
            <w:tcW w:w="1708" w:type="dxa"/>
            <w:vAlign w:val="center"/>
          </w:tcPr>
          <w:p w14:paraId="77F1800E">
            <w:pPr>
              <w:spacing w:line="500" w:lineRule="exact"/>
              <w:ind w:firstLine="0"/>
              <w:jc w:val="center"/>
              <w:rPr>
                <w:rFonts w:eastAsia="宋体"/>
                <w:sz w:val="24"/>
              </w:rPr>
            </w:pPr>
            <w:r>
              <w:rPr>
                <w:rFonts w:eastAsia="宋体"/>
                <w:sz w:val="24"/>
              </w:rPr>
              <w:t>芯片种类</w:t>
            </w:r>
          </w:p>
        </w:tc>
        <w:tc>
          <w:tcPr>
            <w:tcW w:w="2026" w:type="dxa"/>
            <w:vAlign w:val="center"/>
          </w:tcPr>
          <w:p w14:paraId="06CA8762">
            <w:pPr>
              <w:spacing w:line="500" w:lineRule="exact"/>
              <w:ind w:firstLine="0"/>
              <w:jc w:val="center"/>
              <w:rPr>
                <w:rFonts w:eastAsia="宋体"/>
                <w:sz w:val="24"/>
              </w:rPr>
            </w:pPr>
            <w:r>
              <w:rPr>
                <w:rFonts w:eastAsia="宋体"/>
                <w:sz w:val="24"/>
              </w:rPr>
              <w:t>具体型号</w:t>
            </w:r>
          </w:p>
        </w:tc>
        <w:tc>
          <w:tcPr>
            <w:tcW w:w="2087" w:type="dxa"/>
            <w:vAlign w:val="center"/>
          </w:tcPr>
          <w:p w14:paraId="22B87C77">
            <w:pPr>
              <w:spacing w:line="500" w:lineRule="exact"/>
              <w:ind w:firstLine="0"/>
              <w:jc w:val="center"/>
              <w:rPr>
                <w:rFonts w:eastAsia="宋体"/>
                <w:sz w:val="24"/>
              </w:rPr>
            </w:pPr>
            <w:r>
              <w:rPr>
                <w:rFonts w:eastAsia="宋体"/>
                <w:sz w:val="24"/>
              </w:rPr>
              <w:t>生产方式</w:t>
            </w:r>
          </w:p>
        </w:tc>
      </w:tr>
      <w:tr w14:paraId="593A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restart"/>
            <w:vAlign w:val="center"/>
          </w:tcPr>
          <w:p w14:paraId="7BA32995">
            <w:pPr>
              <w:spacing w:line="500" w:lineRule="exact"/>
              <w:ind w:firstLine="0"/>
              <w:jc w:val="center"/>
              <w:rPr>
                <w:rFonts w:eastAsia="宋体"/>
                <w:sz w:val="24"/>
              </w:rPr>
            </w:pPr>
            <w:r>
              <w:rPr>
                <w:rFonts w:eastAsia="宋体"/>
                <w:sz w:val="24"/>
              </w:rPr>
              <w:t>一号工位</w:t>
            </w:r>
          </w:p>
        </w:tc>
        <w:tc>
          <w:tcPr>
            <w:tcW w:w="1708" w:type="dxa"/>
            <w:vAlign w:val="center"/>
          </w:tcPr>
          <w:p w14:paraId="3D7F28EC">
            <w:pPr>
              <w:spacing w:line="500" w:lineRule="exact"/>
              <w:ind w:firstLine="0"/>
              <w:jc w:val="center"/>
              <w:rPr>
                <w:rFonts w:eastAsia="宋体"/>
                <w:sz w:val="24"/>
              </w:rPr>
            </w:pPr>
            <w:r>
              <w:rPr>
                <w:rFonts w:eastAsia="宋体"/>
                <w:sz w:val="24"/>
              </w:rPr>
              <w:t>CPU</w:t>
            </w:r>
          </w:p>
        </w:tc>
        <w:tc>
          <w:tcPr>
            <w:tcW w:w="2026" w:type="dxa"/>
            <w:vAlign w:val="center"/>
          </w:tcPr>
          <w:p w14:paraId="5251BFDF">
            <w:pPr>
              <w:spacing w:line="500" w:lineRule="exact"/>
              <w:ind w:firstLine="0"/>
              <w:jc w:val="center"/>
              <w:rPr>
                <w:rFonts w:eastAsia="宋体"/>
                <w:sz w:val="24"/>
              </w:rPr>
            </w:pPr>
            <w:r>
              <w:rPr>
                <w:rFonts w:eastAsia="宋体"/>
                <w:sz w:val="24"/>
              </w:rPr>
              <w:t>A</w:t>
            </w:r>
          </w:p>
        </w:tc>
        <w:tc>
          <w:tcPr>
            <w:tcW w:w="2087" w:type="dxa"/>
            <w:vMerge w:val="restart"/>
            <w:vAlign w:val="center"/>
          </w:tcPr>
          <w:p w14:paraId="253ABB8F">
            <w:pPr>
              <w:spacing w:line="500" w:lineRule="exact"/>
              <w:ind w:firstLine="0"/>
              <w:jc w:val="center"/>
              <w:rPr>
                <w:rFonts w:eastAsia="宋体"/>
                <w:sz w:val="24"/>
              </w:rPr>
            </w:pPr>
            <w:r>
              <w:rPr>
                <w:rFonts w:eastAsia="宋体"/>
                <w:sz w:val="24"/>
              </w:rPr>
              <w:t>批量化生产</w:t>
            </w:r>
          </w:p>
        </w:tc>
      </w:tr>
      <w:tr w14:paraId="5581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26CB1249">
            <w:pPr>
              <w:spacing w:line="500" w:lineRule="exact"/>
              <w:ind w:firstLine="0"/>
              <w:jc w:val="center"/>
              <w:rPr>
                <w:rFonts w:eastAsia="宋体"/>
                <w:sz w:val="24"/>
              </w:rPr>
            </w:pPr>
          </w:p>
        </w:tc>
        <w:tc>
          <w:tcPr>
            <w:tcW w:w="1708" w:type="dxa"/>
            <w:vAlign w:val="center"/>
          </w:tcPr>
          <w:p w14:paraId="5789382F">
            <w:pPr>
              <w:spacing w:line="500" w:lineRule="exact"/>
              <w:ind w:firstLine="0"/>
              <w:jc w:val="center"/>
              <w:rPr>
                <w:rFonts w:eastAsia="宋体"/>
                <w:sz w:val="24"/>
              </w:rPr>
            </w:pPr>
            <w:r>
              <w:rPr>
                <w:rFonts w:eastAsia="宋体"/>
                <w:sz w:val="24"/>
              </w:rPr>
              <w:t>集成电路</w:t>
            </w:r>
          </w:p>
        </w:tc>
        <w:tc>
          <w:tcPr>
            <w:tcW w:w="2026" w:type="dxa"/>
            <w:vAlign w:val="center"/>
          </w:tcPr>
          <w:p w14:paraId="463D4FB8">
            <w:pPr>
              <w:spacing w:line="500" w:lineRule="exact"/>
              <w:ind w:firstLine="0"/>
              <w:jc w:val="center"/>
              <w:rPr>
                <w:rFonts w:eastAsia="宋体"/>
                <w:sz w:val="24"/>
              </w:rPr>
            </w:pPr>
            <w:r>
              <w:rPr>
                <w:rFonts w:eastAsia="宋体"/>
                <w:sz w:val="24"/>
              </w:rPr>
              <w:t>B</w:t>
            </w:r>
          </w:p>
        </w:tc>
        <w:tc>
          <w:tcPr>
            <w:tcW w:w="2087" w:type="dxa"/>
            <w:vMerge w:val="continue"/>
            <w:vAlign w:val="center"/>
          </w:tcPr>
          <w:p w14:paraId="39282E38">
            <w:pPr>
              <w:spacing w:line="500" w:lineRule="exact"/>
              <w:ind w:firstLine="0"/>
              <w:jc w:val="center"/>
              <w:rPr>
                <w:rFonts w:eastAsia="宋体"/>
                <w:sz w:val="24"/>
              </w:rPr>
            </w:pPr>
          </w:p>
        </w:tc>
      </w:tr>
      <w:tr w14:paraId="66AD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75A6DF10">
            <w:pPr>
              <w:spacing w:line="500" w:lineRule="exact"/>
              <w:ind w:firstLine="0"/>
              <w:jc w:val="center"/>
              <w:rPr>
                <w:rFonts w:eastAsia="宋体"/>
                <w:sz w:val="24"/>
              </w:rPr>
            </w:pPr>
          </w:p>
        </w:tc>
        <w:tc>
          <w:tcPr>
            <w:tcW w:w="1708" w:type="dxa"/>
            <w:vAlign w:val="center"/>
          </w:tcPr>
          <w:p w14:paraId="1DC8595B">
            <w:pPr>
              <w:spacing w:line="500" w:lineRule="exact"/>
              <w:ind w:firstLine="0"/>
              <w:jc w:val="center"/>
              <w:rPr>
                <w:rFonts w:eastAsia="宋体"/>
                <w:sz w:val="24"/>
              </w:rPr>
            </w:pPr>
            <w:r>
              <w:rPr>
                <w:rFonts w:eastAsia="宋体"/>
                <w:sz w:val="24"/>
              </w:rPr>
              <w:t>电容</w:t>
            </w:r>
          </w:p>
        </w:tc>
        <w:tc>
          <w:tcPr>
            <w:tcW w:w="2026" w:type="dxa"/>
            <w:vAlign w:val="center"/>
          </w:tcPr>
          <w:p w14:paraId="2A18CB4E">
            <w:pPr>
              <w:spacing w:line="500" w:lineRule="exact"/>
              <w:ind w:firstLine="0"/>
              <w:jc w:val="center"/>
              <w:rPr>
                <w:rFonts w:eastAsia="宋体"/>
                <w:sz w:val="24"/>
              </w:rPr>
            </w:pPr>
            <w:r>
              <w:rPr>
                <w:rFonts w:eastAsia="宋体"/>
                <w:sz w:val="24"/>
              </w:rPr>
              <w:t>B</w:t>
            </w:r>
          </w:p>
        </w:tc>
        <w:tc>
          <w:tcPr>
            <w:tcW w:w="2087" w:type="dxa"/>
            <w:vMerge w:val="continue"/>
            <w:vAlign w:val="center"/>
          </w:tcPr>
          <w:p w14:paraId="143C419C">
            <w:pPr>
              <w:spacing w:line="500" w:lineRule="exact"/>
              <w:ind w:firstLine="0"/>
              <w:jc w:val="center"/>
              <w:rPr>
                <w:rFonts w:eastAsia="宋体"/>
                <w:sz w:val="24"/>
              </w:rPr>
            </w:pPr>
          </w:p>
        </w:tc>
      </w:tr>
      <w:tr w14:paraId="7261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32FB7340">
            <w:pPr>
              <w:spacing w:line="500" w:lineRule="exact"/>
              <w:ind w:firstLine="0"/>
              <w:jc w:val="center"/>
              <w:rPr>
                <w:rFonts w:eastAsia="宋体"/>
                <w:sz w:val="24"/>
              </w:rPr>
            </w:pPr>
          </w:p>
        </w:tc>
        <w:tc>
          <w:tcPr>
            <w:tcW w:w="1708" w:type="dxa"/>
            <w:vAlign w:val="center"/>
          </w:tcPr>
          <w:p w14:paraId="73812CFF">
            <w:pPr>
              <w:spacing w:line="500" w:lineRule="exact"/>
              <w:ind w:firstLine="0"/>
              <w:jc w:val="center"/>
              <w:rPr>
                <w:rFonts w:eastAsia="宋体"/>
                <w:sz w:val="24"/>
              </w:rPr>
            </w:pPr>
            <w:r>
              <w:rPr>
                <w:rFonts w:eastAsia="宋体"/>
                <w:sz w:val="24"/>
              </w:rPr>
              <w:t>三极管</w:t>
            </w:r>
          </w:p>
        </w:tc>
        <w:tc>
          <w:tcPr>
            <w:tcW w:w="2026" w:type="dxa"/>
            <w:vAlign w:val="center"/>
          </w:tcPr>
          <w:p w14:paraId="3DA82F2B">
            <w:pPr>
              <w:spacing w:line="500" w:lineRule="exact"/>
              <w:ind w:firstLine="0"/>
              <w:jc w:val="center"/>
              <w:rPr>
                <w:rFonts w:eastAsia="宋体"/>
                <w:sz w:val="24"/>
              </w:rPr>
            </w:pPr>
            <w:r>
              <w:rPr>
                <w:rFonts w:eastAsia="宋体"/>
                <w:sz w:val="24"/>
              </w:rPr>
              <w:t>A</w:t>
            </w:r>
          </w:p>
        </w:tc>
        <w:tc>
          <w:tcPr>
            <w:tcW w:w="2087" w:type="dxa"/>
            <w:vMerge w:val="continue"/>
            <w:vAlign w:val="center"/>
          </w:tcPr>
          <w:p w14:paraId="78265A43">
            <w:pPr>
              <w:spacing w:line="500" w:lineRule="exact"/>
              <w:ind w:firstLine="0"/>
              <w:jc w:val="center"/>
              <w:rPr>
                <w:rFonts w:eastAsia="宋体"/>
                <w:sz w:val="24"/>
              </w:rPr>
            </w:pPr>
          </w:p>
        </w:tc>
      </w:tr>
      <w:tr w14:paraId="53A4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restart"/>
            <w:vAlign w:val="center"/>
          </w:tcPr>
          <w:p w14:paraId="2854ABCC">
            <w:pPr>
              <w:spacing w:line="500" w:lineRule="exact"/>
              <w:ind w:firstLine="0"/>
              <w:jc w:val="center"/>
              <w:rPr>
                <w:rFonts w:eastAsia="宋体"/>
                <w:sz w:val="24"/>
              </w:rPr>
            </w:pPr>
            <w:r>
              <w:rPr>
                <w:rFonts w:eastAsia="宋体"/>
                <w:sz w:val="24"/>
              </w:rPr>
              <w:t>三号工位</w:t>
            </w:r>
          </w:p>
        </w:tc>
        <w:tc>
          <w:tcPr>
            <w:tcW w:w="1708" w:type="dxa"/>
            <w:vAlign w:val="center"/>
          </w:tcPr>
          <w:p w14:paraId="534F785E">
            <w:pPr>
              <w:spacing w:line="500" w:lineRule="exact"/>
              <w:ind w:firstLine="0"/>
              <w:jc w:val="center"/>
              <w:rPr>
                <w:rFonts w:eastAsia="宋体"/>
                <w:sz w:val="24"/>
              </w:rPr>
            </w:pPr>
            <w:r>
              <w:rPr>
                <w:rFonts w:eastAsia="宋体"/>
                <w:sz w:val="24"/>
              </w:rPr>
              <w:t>CPU</w:t>
            </w:r>
          </w:p>
        </w:tc>
        <w:tc>
          <w:tcPr>
            <w:tcW w:w="2026" w:type="dxa"/>
            <w:vAlign w:val="center"/>
          </w:tcPr>
          <w:p w14:paraId="2AC97E06">
            <w:pPr>
              <w:spacing w:line="500" w:lineRule="exact"/>
              <w:ind w:firstLine="0"/>
              <w:jc w:val="center"/>
              <w:rPr>
                <w:rFonts w:eastAsia="宋体"/>
                <w:sz w:val="24"/>
              </w:rPr>
            </w:pPr>
            <w:r>
              <w:rPr>
                <w:rFonts w:eastAsia="宋体"/>
                <w:sz w:val="24"/>
              </w:rPr>
              <w:t>B</w:t>
            </w:r>
          </w:p>
        </w:tc>
        <w:tc>
          <w:tcPr>
            <w:tcW w:w="2087" w:type="dxa"/>
            <w:vMerge w:val="continue"/>
            <w:vAlign w:val="center"/>
          </w:tcPr>
          <w:p w14:paraId="0EF477C9">
            <w:pPr>
              <w:spacing w:line="500" w:lineRule="exact"/>
              <w:ind w:firstLine="0"/>
              <w:jc w:val="center"/>
              <w:rPr>
                <w:rFonts w:eastAsia="宋体"/>
                <w:sz w:val="24"/>
              </w:rPr>
            </w:pPr>
          </w:p>
        </w:tc>
      </w:tr>
      <w:tr w14:paraId="11CA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593BE093">
            <w:pPr>
              <w:spacing w:line="500" w:lineRule="exact"/>
              <w:ind w:firstLine="0"/>
              <w:jc w:val="center"/>
              <w:rPr>
                <w:rFonts w:eastAsia="宋体"/>
                <w:sz w:val="24"/>
              </w:rPr>
            </w:pPr>
          </w:p>
        </w:tc>
        <w:tc>
          <w:tcPr>
            <w:tcW w:w="1708" w:type="dxa"/>
            <w:vAlign w:val="center"/>
          </w:tcPr>
          <w:p w14:paraId="69233B2C">
            <w:pPr>
              <w:spacing w:line="500" w:lineRule="exact"/>
              <w:ind w:firstLine="0"/>
              <w:jc w:val="center"/>
              <w:rPr>
                <w:rFonts w:eastAsia="宋体"/>
                <w:sz w:val="24"/>
              </w:rPr>
            </w:pPr>
            <w:r>
              <w:rPr>
                <w:rFonts w:eastAsia="宋体"/>
                <w:sz w:val="24"/>
              </w:rPr>
              <w:t>集成电路</w:t>
            </w:r>
          </w:p>
        </w:tc>
        <w:tc>
          <w:tcPr>
            <w:tcW w:w="2026" w:type="dxa"/>
            <w:vAlign w:val="center"/>
          </w:tcPr>
          <w:p w14:paraId="07A1E3AD">
            <w:pPr>
              <w:spacing w:line="500" w:lineRule="exact"/>
              <w:ind w:firstLine="0"/>
              <w:jc w:val="center"/>
              <w:rPr>
                <w:rFonts w:eastAsia="宋体"/>
                <w:sz w:val="24"/>
              </w:rPr>
            </w:pPr>
            <w:r>
              <w:rPr>
                <w:rFonts w:eastAsia="宋体"/>
                <w:sz w:val="24"/>
              </w:rPr>
              <w:t>A</w:t>
            </w:r>
          </w:p>
        </w:tc>
        <w:tc>
          <w:tcPr>
            <w:tcW w:w="2087" w:type="dxa"/>
            <w:vMerge w:val="continue"/>
            <w:vAlign w:val="center"/>
          </w:tcPr>
          <w:p w14:paraId="68A80B68">
            <w:pPr>
              <w:spacing w:line="500" w:lineRule="exact"/>
              <w:ind w:firstLine="0"/>
              <w:jc w:val="center"/>
              <w:rPr>
                <w:rFonts w:eastAsia="宋体"/>
                <w:sz w:val="24"/>
              </w:rPr>
            </w:pPr>
          </w:p>
        </w:tc>
      </w:tr>
      <w:tr w14:paraId="476C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23385F6E">
            <w:pPr>
              <w:spacing w:line="500" w:lineRule="exact"/>
              <w:ind w:firstLine="0"/>
              <w:jc w:val="center"/>
              <w:rPr>
                <w:rFonts w:eastAsia="宋体"/>
                <w:sz w:val="24"/>
              </w:rPr>
            </w:pPr>
          </w:p>
        </w:tc>
        <w:tc>
          <w:tcPr>
            <w:tcW w:w="1708" w:type="dxa"/>
            <w:vAlign w:val="center"/>
          </w:tcPr>
          <w:p w14:paraId="44B1B7FB">
            <w:pPr>
              <w:spacing w:line="500" w:lineRule="exact"/>
              <w:ind w:firstLine="0"/>
              <w:jc w:val="center"/>
              <w:rPr>
                <w:rFonts w:eastAsia="宋体"/>
                <w:sz w:val="24"/>
              </w:rPr>
            </w:pPr>
            <w:r>
              <w:rPr>
                <w:rFonts w:eastAsia="宋体"/>
                <w:sz w:val="24"/>
              </w:rPr>
              <w:t>电容</w:t>
            </w:r>
          </w:p>
        </w:tc>
        <w:tc>
          <w:tcPr>
            <w:tcW w:w="2026" w:type="dxa"/>
            <w:vAlign w:val="center"/>
          </w:tcPr>
          <w:p w14:paraId="70EBFAC9">
            <w:pPr>
              <w:spacing w:line="500" w:lineRule="exact"/>
              <w:ind w:firstLine="0"/>
              <w:jc w:val="center"/>
              <w:rPr>
                <w:rFonts w:eastAsia="宋体"/>
                <w:sz w:val="24"/>
              </w:rPr>
            </w:pPr>
            <w:r>
              <w:rPr>
                <w:rFonts w:eastAsia="宋体"/>
                <w:sz w:val="24"/>
              </w:rPr>
              <w:t>A</w:t>
            </w:r>
          </w:p>
        </w:tc>
        <w:tc>
          <w:tcPr>
            <w:tcW w:w="2087" w:type="dxa"/>
            <w:vMerge w:val="continue"/>
            <w:vAlign w:val="center"/>
          </w:tcPr>
          <w:p w14:paraId="2800F2B9">
            <w:pPr>
              <w:spacing w:line="500" w:lineRule="exact"/>
              <w:ind w:firstLine="0"/>
              <w:jc w:val="center"/>
              <w:rPr>
                <w:rFonts w:eastAsia="宋体"/>
                <w:sz w:val="24"/>
              </w:rPr>
            </w:pPr>
          </w:p>
        </w:tc>
      </w:tr>
      <w:tr w14:paraId="7C8B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24B32D50">
            <w:pPr>
              <w:spacing w:line="500" w:lineRule="exact"/>
              <w:ind w:firstLine="0"/>
              <w:jc w:val="center"/>
              <w:rPr>
                <w:rFonts w:eastAsia="宋体"/>
                <w:sz w:val="24"/>
              </w:rPr>
            </w:pPr>
          </w:p>
        </w:tc>
        <w:tc>
          <w:tcPr>
            <w:tcW w:w="1708" w:type="dxa"/>
            <w:vAlign w:val="center"/>
          </w:tcPr>
          <w:p w14:paraId="08DE27AA">
            <w:pPr>
              <w:spacing w:line="500" w:lineRule="exact"/>
              <w:ind w:firstLine="0"/>
              <w:jc w:val="center"/>
              <w:rPr>
                <w:rFonts w:eastAsia="宋体"/>
                <w:sz w:val="24"/>
              </w:rPr>
            </w:pPr>
            <w:r>
              <w:rPr>
                <w:rFonts w:eastAsia="宋体"/>
                <w:sz w:val="24"/>
              </w:rPr>
              <w:t>三极管</w:t>
            </w:r>
          </w:p>
        </w:tc>
        <w:tc>
          <w:tcPr>
            <w:tcW w:w="2026" w:type="dxa"/>
            <w:vAlign w:val="center"/>
          </w:tcPr>
          <w:p w14:paraId="4DA450D1">
            <w:pPr>
              <w:spacing w:line="500" w:lineRule="exact"/>
              <w:ind w:firstLine="0"/>
              <w:jc w:val="center"/>
              <w:rPr>
                <w:rFonts w:eastAsia="宋体"/>
                <w:sz w:val="24"/>
              </w:rPr>
            </w:pPr>
            <w:r>
              <w:rPr>
                <w:rFonts w:eastAsia="宋体"/>
                <w:sz w:val="24"/>
              </w:rPr>
              <w:t>B</w:t>
            </w:r>
          </w:p>
        </w:tc>
        <w:tc>
          <w:tcPr>
            <w:tcW w:w="2087" w:type="dxa"/>
            <w:vMerge w:val="continue"/>
            <w:vAlign w:val="center"/>
          </w:tcPr>
          <w:p w14:paraId="33BD3446">
            <w:pPr>
              <w:spacing w:line="500" w:lineRule="exact"/>
              <w:ind w:firstLine="0"/>
              <w:jc w:val="center"/>
              <w:rPr>
                <w:rFonts w:eastAsia="宋体"/>
                <w:sz w:val="24"/>
              </w:rPr>
            </w:pPr>
          </w:p>
        </w:tc>
      </w:tr>
      <w:tr w14:paraId="5E3F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restart"/>
            <w:vAlign w:val="center"/>
          </w:tcPr>
          <w:p w14:paraId="0242D0B4">
            <w:pPr>
              <w:spacing w:line="500" w:lineRule="exact"/>
              <w:ind w:firstLine="0"/>
              <w:jc w:val="center"/>
              <w:rPr>
                <w:rFonts w:eastAsia="宋体"/>
                <w:sz w:val="24"/>
              </w:rPr>
            </w:pPr>
            <w:r>
              <w:rPr>
                <w:rFonts w:eastAsia="宋体"/>
                <w:sz w:val="24"/>
              </w:rPr>
              <w:t>二号工位</w:t>
            </w:r>
          </w:p>
        </w:tc>
        <w:tc>
          <w:tcPr>
            <w:tcW w:w="1708" w:type="dxa"/>
            <w:vAlign w:val="center"/>
          </w:tcPr>
          <w:p w14:paraId="584D323A">
            <w:pPr>
              <w:spacing w:line="500" w:lineRule="exact"/>
              <w:ind w:firstLine="0"/>
              <w:jc w:val="center"/>
              <w:rPr>
                <w:rFonts w:eastAsia="宋体"/>
                <w:sz w:val="24"/>
              </w:rPr>
            </w:pPr>
            <w:r>
              <w:rPr>
                <w:rFonts w:eastAsia="宋体"/>
                <w:sz w:val="24"/>
              </w:rPr>
              <w:t>CPU</w:t>
            </w:r>
          </w:p>
        </w:tc>
        <w:tc>
          <w:tcPr>
            <w:tcW w:w="2026" w:type="dxa"/>
            <w:vMerge w:val="restart"/>
            <w:vAlign w:val="center"/>
          </w:tcPr>
          <w:p w14:paraId="248CB4B0">
            <w:pPr>
              <w:spacing w:line="500" w:lineRule="exact"/>
              <w:ind w:firstLine="0"/>
              <w:jc w:val="center"/>
              <w:rPr>
                <w:rFonts w:eastAsia="宋体"/>
                <w:sz w:val="24"/>
              </w:rPr>
            </w:pPr>
            <w:r>
              <w:rPr>
                <w:rFonts w:eastAsia="宋体"/>
                <w:sz w:val="24"/>
              </w:rPr>
              <w:t>触摸屏设定</w:t>
            </w:r>
          </w:p>
        </w:tc>
        <w:tc>
          <w:tcPr>
            <w:tcW w:w="2087" w:type="dxa"/>
            <w:vMerge w:val="restart"/>
            <w:vAlign w:val="center"/>
          </w:tcPr>
          <w:p w14:paraId="44FC97B5">
            <w:pPr>
              <w:spacing w:line="500" w:lineRule="exact"/>
              <w:ind w:firstLine="0"/>
              <w:jc w:val="center"/>
              <w:rPr>
                <w:rFonts w:eastAsia="宋体"/>
                <w:sz w:val="24"/>
              </w:rPr>
            </w:pPr>
          </w:p>
          <w:p w14:paraId="2954D771">
            <w:pPr>
              <w:spacing w:line="500" w:lineRule="exact"/>
              <w:ind w:firstLine="0"/>
              <w:jc w:val="center"/>
              <w:rPr>
                <w:rFonts w:eastAsia="宋体"/>
                <w:sz w:val="24"/>
              </w:rPr>
            </w:pPr>
            <w:r>
              <w:rPr>
                <w:rFonts w:eastAsia="宋体"/>
                <w:sz w:val="24"/>
              </w:rPr>
              <w:t>定制化生产</w:t>
            </w:r>
          </w:p>
          <w:p w14:paraId="36D9D7FA">
            <w:pPr>
              <w:spacing w:line="500" w:lineRule="exact"/>
              <w:ind w:firstLine="0"/>
              <w:jc w:val="center"/>
              <w:rPr>
                <w:rFonts w:eastAsia="宋体"/>
                <w:sz w:val="24"/>
              </w:rPr>
            </w:pPr>
          </w:p>
        </w:tc>
      </w:tr>
      <w:tr w14:paraId="33D4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41880A46">
            <w:pPr>
              <w:spacing w:line="500" w:lineRule="exact"/>
              <w:ind w:firstLine="0"/>
              <w:jc w:val="center"/>
              <w:rPr>
                <w:rFonts w:eastAsia="宋体"/>
                <w:sz w:val="24"/>
              </w:rPr>
            </w:pPr>
          </w:p>
        </w:tc>
        <w:tc>
          <w:tcPr>
            <w:tcW w:w="1708" w:type="dxa"/>
            <w:vAlign w:val="center"/>
          </w:tcPr>
          <w:p w14:paraId="1AFEFED1">
            <w:pPr>
              <w:spacing w:line="500" w:lineRule="exact"/>
              <w:ind w:firstLine="0"/>
              <w:jc w:val="center"/>
              <w:rPr>
                <w:rFonts w:eastAsia="宋体"/>
                <w:sz w:val="24"/>
              </w:rPr>
            </w:pPr>
            <w:r>
              <w:rPr>
                <w:rFonts w:eastAsia="宋体"/>
                <w:sz w:val="24"/>
              </w:rPr>
              <w:t>集成电路</w:t>
            </w:r>
          </w:p>
        </w:tc>
        <w:tc>
          <w:tcPr>
            <w:tcW w:w="2026" w:type="dxa"/>
            <w:vMerge w:val="continue"/>
            <w:vAlign w:val="center"/>
          </w:tcPr>
          <w:p w14:paraId="4382542B">
            <w:pPr>
              <w:spacing w:line="500" w:lineRule="exact"/>
              <w:ind w:firstLine="0"/>
              <w:jc w:val="center"/>
              <w:rPr>
                <w:rFonts w:eastAsia="宋体"/>
                <w:sz w:val="24"/>
              </w:rPr>
            </w:pPr>
          </w:p>
        </w:tc>
        <w:tc>
          <w:tcPr>
            <w:tcW w:w="2087" w:type="dxa"/>
            <w:vMerge w:val="continue"/>
            <w:vAlign w:val="center"/>
          </w:tcPr>
          <w:p w14:paraId="79E3D0F5">
            <w:pPr>
              <w:spacing w:line="500" w:lineRule="exact"/>
              <w:ind w:firstLine="0"/>
              <w:jc w:val="center"/>
              <w:rPr>
                <w:rFonts w:eastAsia="宋体"/>
                <w:sz w:val="24"/>
              </w:rPr>
            </w:pPr>
          </w:p>
        </w:tc>
      </w:tr>
      <w:tr w14:paraId="0360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6E66D47C">
            <w:pPr>
              <w:spacing w:line="500" w:lineRule="exact"/>
              <w:ind w:firstLine="0"/>
              <w:jc w:val="center"/>
              <w:rPr>
                <w:rFonts w:eastAsia="宋体"/>
                <w:sz w:val="24"/>
              </w:rPr>
            </w:pPr>
          </w:p>
        </w:tc>
        <w:tc>
          <w:tcPr>
            <w:tcW w:w="1708" w:type="dxa"/>
            <w:vAlign w:val="center"/>
          </w:tcPr>
          <w:p w14:paraId="79F27CB3">
            <w:pPr>
              <w:spacing w:line="500" w:lineRule="exact"/>
              <w:ind w:firstLine="0"/>
              <w:jc w:val="center"/>
              <w:rPr>
                <w:rFonts w:eastAsia="宋体"/>
                <w:sz w:val="24"/>
              </w:rPr>
            </w:pPr>
            <w:r>
              <w:rPr>
                <w:rFonts w:eastAsia="宋体"/>
                <w:sz w:val="24"/>
              </w:rPr>
              <w:t>电容</w:t>
            </w:r>
          </w:p>
        </w:tc>
        <w:tc>
          <w:tcPr>
            <w:tcW w:w="2026" w:type="dxa"/>
            <w:vMerge w:val="continue"/>
            <w:vAlign w:val="center"/>
          </w:tcPr>
          <w:p w14:paraId="66A6CF58">
            <w:pPr>
              <w:spacing w:line="500" w:lineRule="exact"/>
              <w:ind w:firstLine="0"/>
              <w:jc w:val="center"/>
              <w:rPr>
                <w:rFonts w:eastAsia="宋体"/>
                <w:sz w:val="24"/>
              </w:rPr>
            </w:pPr>
          </w:p>
        </w:tc>
        <w:tc>
          <w:tcPr>
            <w:tcW w:w="2087" w:type="dxa"/>
            <w:vMerge w:val="continue"/>
            <w:vAlign w:val="center"/>
          </w:tcPr>
          <w:p w14:paraId="286D4799">
            <w:pPr>
              <w:spacing w:line="500" w:lineRule="exact"/>
              <w:ind w:firstLine="0"/>
              <w:jc w:val="center"/>
              <w:rPr>
                <w:rFonts w:eastAsia="宋体"/>
                <w:sz w:val="24"/>
              </w:rPr>
            </w:pPr>
          </w:p>
        </w:tc>
      </w:tr>
      <w:tr w14:paraId="271D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2A8AAEA9">
            <w:pPr>
              <w:spacing w:line="500" w:lineRule="exact"/>
              <w:ind w:firstLine="0"/>
              <w:jc w:val="center"/>
              <w:rPr>
                <w:rFonts w:eastAsia="宋体"/>
                <w:sz w:val="24"/>
              </w:rPr>
            </w:pPr>
          </w:p>
        </w:tc>
        <w:tc>
          <w:tcPr>
            <w:tcW w:w="1708" w:type="dxa"/>
            <w:vAlign w:val="center"/>
          </w:tcPr>
          <w:p w14:paraId="255B40D8">
            <w:pPr>
              <w:spacing w:line="500" w:lineRule="exact"/>
              <w:ind w:firstLine="0"/>
              <w:jc w:val="center"/>
              <w:rPr>
                <w:rFonts w:eastAsia="宋体"/>
                <w:sz w:val="24"/>
              </w:rPr>
            </w:pPr>
            <w:r>
              <w:rPr>
                <w:rFonts w:eastAsia="宋体"/>
                <w:sz w:val="24"/>
              </w:rPr>
              <w:t>三极管</w:t>
            </w:r>
          </w:p>
        </w:tc>
        <w:tc>
          <w:tcPr>
            <w:tcW w:w="2026" w:type="dxa"/>
            <w:vMerge w:val="continue"/>
            <w:vAlign w:val="center"/>
          </w:tcPr>
          <w:p w14:paraId="38D361D4">
            <w:pPr>
              <w:spacing w:line="500" w:lineRule="exact"/>
              <w:ind w:firstLine="0"/>
              <w:jc w:val="center"/>
              <w:rPr>
                <w:rFonts w:eastAsia="宋体"/>
                <w:sz w:val="24"/>
              </w:rPr>
            </w:pPr>
          </w:p>
        </w:tc>
        <w:tc>
          <w:tcPr>
            <w:tcW w:w="2087" w:type="dxa"/>
            <w:vMerge w:val="continue"/>
            <w:vAlign w:val="center"/>
          </w:tcPr>
          <w:p w14:paraId="205CE72C">
            <w:pPr>
              <w:spacing w:line="500" w:lineRule="exact"/>
              <w:ind w:firstLine="0"/>
              <w:jc w:val="center"/>
              <w:rPr>
                <w:rFonts w:eastAsia="宋体"/>
                <w:sz w:val="24"/>
              </w:rPr>
            </w:pPr>
          </w:p>
        </w:tc>
      </w:tr>
      <w:tr w14:paraId="1D90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restart"/>
            <w:vAlign w:val="center"/>
          </w:tcPr>
          <w:p w14:paraId="27FB5051">
            <w:pPr>
              <w:spacing w:line="500" w:lineRule="exact"/>
              <w:ind w:firstLine="0"/>
              <w:jc w:val="center"/>
              <w:rPr>
                <w:rFonts w:eastAsia="宋体"/>
                <w:sz w:val="24"/>
              </w:rPr>
            </w:pPr>
            <w:r>
              <w:rPr>
                <w:rFonts w:eastAsia="宋体"/>
                <w:sz w:val="24"/>
              </w:rPr>
              <w:t>四号工位</w:t>
            </w:r>
          </w:p>
        </w:tc>
        <w:tc>
          <w:tcPr>
            <w:tcW w:w="1708" w:type="dxa"/>
            <w:vAlign w:val="center"/>
          </w:tcPr>
          <w:p w14:paraId="6F44ED7E">
            <w:pPr>
              <w:spacing w:line="500" w:lineRule="exact"/>
              <w:ind w:firstLine="0"/>
              <w:jc w:val="center"/>
              <w:rPr>
                <w:rFonts w:eastAsia="宋体"/>
                <w:sz w:val="24"/>
              </w:rPr>
            </w:pPr>
            <w:r>
              <w:rPr>
                <w:rFonts w:eastAsia="宋体"/>
                <w:sz w:val="24"/>
              </w:rPr>
              <w:t>CPU</w:t>
            </w:r>
          </w:p>
        </w:tc>
        <w:tc>
          <w:tcPr>
            <w:tcW w:w="2026" w:type="dxa"/>
            <w:vMerge w:val="continue"/>
            <w:vAlign w:val="center"/>
          </w:tcPr>
          <w:p w14:paraId="4257F236">
            <w:pPr>
              <w:spacing w:line="500" w:lineRule="exact"/>
              <w:ind w:firstLine="0"/>
              <w:jc w:val="center"/>
              <w:rPr>
                <w:rFonts w:eastAsia="宋体"/>
                <w:sz w:val="24"/>
              </w:rPr>
            </w:pPr>
          </w:p>
        </w:tc>
        <w:tc>
          <w:tcPr>
            <w:tcW w:w="2087" w:type="dxa"/>
            <w:vMerge w:val="continue"/>
            <w:vAlign w:val="center"/>
          </w:tcPr>
          <w:p w14:paraId="42F3C9C6">
            <w:pPr>
              <w:spacing w:line="500" w:lineRule="exact"/>
              <w:ind w:firstLine="0"/>
              <w:jc w:val="center"/>
              <w:rPr>
                <w:rFonts w:eastAsia="宋体"/>
                <w:sz w:val="24"/>
              </w:rPr>
            </w:pPr>
          </w:p>
        </w:tc>
      </w:tr>
      <w:tr w14:paraId="209D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4CB29E8A">
            <w:pPr>
              <w:spacing w:line="500" w:lineRule="exact"/>
              <w:ind w:firstLine="0"/>
              <w:jc w:val="center"/>
              <w:rPr>
                <w:rFonts w:eastAsia="宋体"/>
                <w:sz w:val="24"/>
              </w:rPr>
            </w:pPr>
          </w:p>
        </w:tc>
        <w:tc>
          <w:tcPr>
            <w:tcW w:w="1708" w:type="dxa"/>
            <w:vAlign w:val="center"/>
          </w:tcPr>
          <w:p w14:paraId="7B78FD07">
            <w:pPr>
              <w:spacing w:line="500" w:lineRule="exact"/>
              <w:ind w:firstLine="0"/>
              <w:jc w:val="center"/>
              <w:rPr>
                <w:rFonts w:eastAsia="宋体"/>
                <w:sz w:val="24"/>
              </w:rPr>
            </w:pPr>
            <w:r>
              <w:rPr>
                <w:rFonts w:eastAsia="宋体"/>
                <w:sz w:val="24"/>
              </w:rPr>
              <w:t>集成电路</w:t>
            </w:r>
          </w:p>
        </w:tc>
        <w:tc>
          <w:tcPr>
            <w:tcW w:w="2026" w:type="dxa"/>
            <w:vMerge w:val="continue"/>
            <w:vAlign w:val="center"/>
          </w:tcPr>
          <w:p w14:paraId="6B900122">
            <w:pPr>
              <w:spacing w:line="500" w:lineRule="exact"/>
              <w:ind w:firstLine="0"/>
              <w:jc w:val="center"/>
              <w:rPr>
                <w:rFonts w:eastAsia="宋体"/>
                <w:sz w:val="24"/>
              </w:rPr>
            </w:pPr>
          </w:p>
        </w:tc>
        <w:tc>
          <w:tcPr>
            <w:tcW w:w="2087" w:type="dxa"/>
            <w:vMerge w:val="continue"/>
            <w:vAlign w:val="center"/>
          </w:tcPr>
          <w:p w14:paraId="0E885E7B">
            <w:pPr>
              <w:spacing w:line="500" w:lineRule="exact"/>
              <w:ind w:firstLine="0"/>
              <w:jc w:val="center"/>
              <w:rPr>
                <w:rFonts w:eastAsia="宋体"/>
                <w:sz w:val="24"/>
              </w:rPr>
            </w:pPr>
          </w:p>
        </w:tc>
      </w:tr>
      <w:tr w14:paraId="64DE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06" w:type="dxa"/>
            <w:vMerge w:val="continue"/>
            <w:vAlign w:val="center"/>
          </w:tcPr>
          <w:p w14:paraId="4C0028E9">
            <w:pPr>
              <w:spacing w:line="500" w:lineRule="exact"/>
              <w:ind w:firstLine="0"/>
              <w:jc w:val="center"/>
              <w:rPr>
                <w:rFonts w:eastAsia="宋体"/>
                <w:sz w:val="24"/>
              </w:rPr>
            </w:pPr>
          </w:p>
        </w:tc>
        <w:tc>
          <w:tcPr>
            <w:tcW w:w="1708" w:type="dxa"/>
            <w:vAlign w:val="center"/>
          </w:tcPr>
          <w:p w14:paraId="3D2E62D0">
            <w:pPr>
              <w:spacing w:line="500" w:lineRule="exact"/>
              <w:ind w:firstLine="0"/>
              <w:jc w:val="center"/>
              <w:rPr>
                <w:rFonts w:eastAsia="宋体"/>
                <w:sz w:val="24"/>
              </w:rPr>
            </w:pPr>
            <w:r>
              <w:rPr>
                <w:rFonts w:eastAsia="宋体"/>
                <w:sz w:val="24"/>
              </w:rPr>
              <w:t>电容</w:t>
            </w:r>
          </w:p>
        </w:tc>
        <w:tc>
          <w:tcPr>
            <w:tcW w:w="2026" w:type="dxa"/>
            <w:vMerge w:val="continue"/>
            <w:vAlign w:val="center"/>
          </w:tcPr>
          <w:p w14:paraId="37919C2E">
            <w:pPr>
              <w:spacing w:line="500" w:lineRule="exact"/>
              <w:ind w:firstLine="0"/>
              <w:jc w:val="center"/>
              <w:rPr>
                <w:rFonts w:eastAsia="宋体"/>
                <w:sz w:val="24"/>
              </w:rPr>
            </w:pPr>
          </w:p>
        </w:tc>
        <w:tc>
          <w:tcPr>
            <w:tcW w:w="2087" w:type="dxa"/>
            <w:vMerge w:val="continue"/>
            <w:vAlign w:val="center"/>
          </w:tcPr>
          <w:p w14:paraId="682169A6">
            <w:pPr>
              <w:spacing w:line="500" w:lineRule="exact"/>
              <w:ind w:firstLine="0"/>
              <w:jc w:val="center"/>
              <w:rPr>
                <w:rFonts w:eastAsia="宋体"/>
                <w:sz w:val="24"/>
              </w:rPr>
            </w:pPr>
          </w:p>
        </w:tc>
      </w:tr>
      <w:tr w14:paraId="6FF0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06" w:type="dxa"/>
            <w:vMerge w:val="continue"/>
            <w:vAlign w:val="center"/>
          </w:tcPr>
          <w:p w14:paraId="58A157E4">
            <w:pPr>
              <w:spacing w:line="500" w:lineRule="exact"/>
              <w:ind w:firstLine="0"/>
              <w:jc w:val="center"/>
              <w:rPr>
                <w:rFonts w:eastAsia="宋体"/>
                <w:sz w:val="24"/>
              </w:rPr>
            </w:pPr>
          </w:p>
        </w:tc>
        <w:tc>
          <w:tcPr>
            <w:tcW w:w="1708" w:type="dxa"/>
            <w:vAlign w:val="center"/>
          </w:tcPr>
          <w:p w14:paraId="40B5B5EC">
            <w:pPr>
              <w:spacing w:line="500" w:lineRule="exact"/>
              <w:ind w:firstLine="0"/>
              <w:jc w:val="center"/>
              <w:rPr>
                <w:rFonts w:eastAsia="宋体"/>
                <w:sz w:val="24"/>
              </w:rPr>
            </w:pPr>
            <w:r>
              <w:rPr>
                <w:rFonts w:eastAsia="宋体"/>
                <w:sz w:val="24"/>
              </w:rPr>
              <w:t>三极管</w:t>
            </w:r>
          </w:p>
        </w:tc>
        <w:tc>
          <w:tcPr>
            <w:tcW w:w="2026" w:type="dxa"/>
            <w:vMerge w:val="continue"/>
            <w:vAlign w:val="center"/>
          </w:tcPr>
          <w:p w14:paraId="1610EE63">
            <w:pPr>
              <w:spacing w:line="500" w:lineRule="exact"/>
              <w:ind w:firstLine="0"/>
              <w:jc w:val="center"/>
              <w:rPr>
                <w:rFonts w:eastAsia="宋体"/>
                <w:sz w:val="24"/>
              </w:rPr>
            </w:pPr>
          </w:p>
        </w:tc>
        <w:tc>
          <w:tcPr>
            <w:tcW w:w="2087" w:type="dxa"/>
            <w:vMerge w:val="continue"/>
            <w:vAlign w:val="center"/>
          </w:tcPr>
          <w:p w14:paraId="229602AA">
            <w:pPr>
              <w:spacing w:line="500" w:lineRule="exact"/>
              <w:ind w:firstLine="0"/>
              <w:jc w:val="center"/>
              <w:rPr>
                <w:rFonts w:eastAsia="宋体"/>
                <w:sz w:val="24"/>
              </w:rPr>
            </w:pPr>
          </w:p>
        </w:tc>
      </w:tr>
    </w:tbl>
    <w:p w14:paraId="0B5352E6">
      <w:pPr>
        <w:tabs>
          <w:tab w:val="left" w:pos="1465"/>
        </w:tabs>
        <w:spacing w:before="156" w:beforeLines="50" w:line="500" w:lineRule="exact"/>
        <w:ind w:firstLine="0"/>
        <w:outlineLvl w:val="1"/>
        <w:rPr>
          <w:rFonts w:eastAsia="宋体"/>
          <w:b/>
          <w:sz w:val="24"/>
          <w:szCs w:val="22"/>
        </w:rPr>
      </w:pPr>
      <w:r>
        <w:rPr>
          <w:rFonts w:eastAsia="宋体"/>
          <w:b/>
          <w:sz w:val="24"/>
          <w:szCs w:val="22"/>
        </w:rPr>
        <w:t>（二）工作站产品分拣、装配</w:t>
      </w:r>
    </w:p>
    <w:p w14:paraId="169FF987">
      <w:pPr>
        <w:spacing w:line="500" w:lineRule="exact"/>
        <w:ind w:firstLine="480"/>
        <w:rPr>
          <w:rFonts w:eastAsia="宋体"/>
          <w:sz w:val="24"/>
        </w:rPr>
      </w:pPr>
      <w:r>
        <w:rPr>
          <w:rFonts w:eastAsia="宋体"/>
          <w:sz w:val="24"/>
          <w:lang w:val="en-GB"/>
        </w:rPr>
        <w:t>控制面板的</w:t>
      </w:r>
      <w:r>
        <w:rPr>
          <w:rFonts w:hint="eastAsia" w:eastAsia="宋体"/>
          <w:sz w:val="24"/>
          <w:lang w:val="en-GB"/>
        </w:rPr>
        <w:t>“</w:t>
      </w:r>
      <w:r>
        <w:rPr>
          <w:rFonts w:eastAsia="宋体"/>
          <w:sz w:val="24"/>
          <w:lang w:val="en-GB"/>
        </w:rPr>
        <w:t>模式开关</w:t>
      </w:r>
      <w:r>
        <w:rPr>
          <w:rFonts w:hint="eastAsia" w:eastAsia="宋体"/>
          <w:sz w:val="24"/>
          <w:lang w:val="en-GB"/>
        </w:rPr>
        <w:t>”</w:t>
      </w:r>
      <w:r>
        <w:rPr>
          <w:rFonts w:eastAsia="宋体"/>
          <w:sz w:val="24"/>
          <w:lang w:val="en-GB"/>
        </w:rPr>
        <w:t>切换到</w:t>
      </w:r>
      <w:r>
        <w:rPr>
          <w:rFonts w:hint="eastAsia" w:eastAsia="宋体"/>
          <w:sz w:val="24"/>
          <w:lang w:val="en-GB"/>
        </w:rPr>
        <w:t>“</w:t>
      </w:r>
      <w:r>
        <w:rPr>
          <w:rFonts w:eastAsia="宋体"/>
          <w:sz w:val="24"/>
          <w:lang w:val="en-GB"/>
        </w:rPr>
        <w:t>编程</w:t>
      </w:r>
      <w:r>
        <w:rPr>
          <w:rFonts w:hint="eastAsia" w:eastAsia="宋体"/>
          <w:sz w:val="24"/>
          <w:lang w:val="en-GB"/>
        </w:rPr>
        <w:t>”</w:t>
      </w:r>
      <w:r>
        <w:rPr>
          <w:rFonts w:eastAsia="宋体"/>
          <w:sz w:val="24"/>
          <w:lang w:val="en-GB"/>
        </w:rPr>
        <w:t>模式时</w:t>
      </w:r>
      <w:r>
        <w:rPr>
          <w:rFonts w:eastAsia="宋体"/>
          <w:kern w:val="0"/>
          <w:sz w:val="24"/>
          <w:szCs w:val="24"/>
          <w:lang w:bidi="ar"/>
        </w:rPr>
        <w:t>，启动指示灯熄灭；将触摸屏切换到手动画面，如图B-10所示，在该画面进行手动调试。</w:t>
      </w:r>
    </w:p>
    <w:p w14:paraId="12347DD2">
      <w:pPr>
        <w:spacing w:line="240" w:lineRule="auto"/>
        <w:ind w:firstLine="0"/>
        <w:jc w:val="center"/>
        <w:rPr>
          <w:rFonts w:eastAsia="宋体"/>
          <w:sz w:val="24"/>
        </w:rPr>
      </w:pPr>
      <w:r>
        <w:rPr>
          <w:rFonts w:eastAsia="宋体"/>
          <w:sz w:val="24"/>
        </w:rPr>
        <w:drawing>
          <wp:inline distT="0" distB="0" distL="0" distR="0">
            <wp:extent cx="3928110" cy="25285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928110" cy="2528570"/>
                    </a:xfrm>
                    <a:prstGeom prst="rect">
                      <a:avLst/>
                    </a:prstGeom>
                    <a:noFill/>
                    <a:ln>
                      <a:noFill/>
                    </a:ln>
                  </pic:spPr>
                </pic:pic>
              </a:graphicData>
            </a:graphic>
          </wp:inline>
        </w:drawing>
      </w:r>
    </w:p>
    <w:p w14:paraId="02CBA999">
      <w:pPr>
        <w:widowControl/>
        <w:spacing w:after="156" w:afterLines="50" w:line="500" w:lineRule="exact"/>
        <w:ind w:firstLine="0"/>
        <w:jc w:val="center"/>
        <w:rPr>
          <w:rFonts w:eastAsia="宋体"/>
          <w:sz w:val="21"/>
        </w:rPr>
      </w:pPr>
      <w:r>
        <w:rPr>
          <w:rFonts w:eastAsia="宋体"/>
          <w:sz w:val="21"/>
        </w:rPr>
        <w:t>图B-10 手动控制画面</w:t>
      </w:r>
    </w:p>
    <w:p w14:paraId="5A3610EC">
      <w:pPr>
        <w:spacing w:line="500" w:lineRule="exact"/>
        <w:ind w:firstLine="420"/>
        <w:rPr>
          <w:rFonts w:eastAsia="宋体"/>
          <w:kern w:val="0"/>
          <w:sz w:val="24"/>
          <w:szCs w:val="24"/>
          <w:lang w:bidi="ar"/>
        </w:rPr>
      </w:pPr>
      <w:r>
        <w:rPr>
          <w:rFonts w:eastAsia="宋体"/>
          <w:kern w:val="0"/>
          <w:sz w:val="24"/>
          <w:szCs w:val="24"/>
          <w:lang w:bidi="ar"/>
        </w:rPr>
        <w:t>将A04产品放置到一号工位，将A06产品放置到二号工位，将A03产品放置到三号工位，将A05产品放置到四号工位。</w:t>
      </w:r>
    </w:p>
    <w:p w14:paraId="67340C5E">
      <w:pPr>
        <w:spacing w:line="500" w:lineRule="exact"/>
        <w:ind w:firstLine="420"/>
        <w:rPr>
          <w:rFonts w:eastAsia="宋体"/>
          <w:b/>
          <w:bCs/>
          <w:kern w:val="0"/>
          <w:sz w:val="24"/>
          <w:szCs w:val="24"/>
          <w:lang w:bidi="ar"/>
        </w:rPr>
      </w:pPr>
      <w:r>
        <w:rPr>
          <w:rFonts w:eastAsia="宋体"/>
          <w:b/>
          <w:bCs/>
          <w:kern w:val="0"/>
          <w:sz w:val="24"/>
          <w:szCs w:val="24"/>
          <w:lang w:bidi="ar"/>
        </w:rPr>
        <w:t>1.设备自检</w:t>
      </w:r>
    </w:p>
    <w:p w14:paraId="52CB72CD">
      <w:pPr>
        <w:spacing w:line="500" w:lineRule="exact"/>
        <w:ind w:firstLine="420"/>
        <w:rPr>
          <w:rFonts w:eastAsia="宋体"/>
          <w:kern w:val="0"/>
          <w:sz w:val="24"/>
          <w:szCs w:val="24"/>
          <w:lang w:bidi="ar"/>
        </w:rPr>
      </w:pPr>
      <w:r>
        <w:rPr>
          <w:rFonts w:eastAsia="宋体"/>
          <w:kern w:val="0"/>
          <w:sz w:val="24"/>
          <w:szCs w:val="24"/>
          <w:lang w:bidi="ar"/>
        </w:rPr>
        <w:t>工作站切换至</w:t>
      </w:r>
      <w:r>
        <w:rPr>
          <w:rFonts w:hint="eastAsia" w:eastAsia="宋体"/>
          <w:kern w:val="0"/>
          <w:sz w:val="24"/>
          <w:szCs w:val="24"/>
          <w:lang w:bidi="ar"/>
        </w:rPr>
        <w:t>“</w:t>
      </w:r>
      <w:r>
        <w:rPr>
          <w:rFonts w:eastAsia="宋体"/>
          <w:kern w:val="0"/>
          <w:sz w:val="24"/>
          <w:szCs w:val="24"/>
          <w:lang w:bidi="ar"/>
        </w:rPr>
        <w:t>运行</w:t>
      </w:r>
      <w:r>
        <w:rPr>
          <w:rFonts w:hint="eastAsia" w:eastAsia="宋体"/>
          <w:kern w:val="0"/>
          <w:sz w:val="24"/>
          <w:szCs w:val="24"/>
          <w:lang w:bidi="ar"/>
        </w:rPr>
        <w:t>”</w:t>
      </w:r>
      <w:r>
        <w:rPr>
          <w:rFonts w:eastAsia="宋体"/>
          <w:kern w:val="0"/>
          <w:sz w:val="24"/>
          <w:szCs w:val="24"/>
          <w:lang w:bidi="ar"/>
        </w:rPr>
        <w:t>模式，系统处于初始状态，按下</w:t>
      </w:r>
      <w:r>
        <w:rPr>
          <w:rFonts w:hint="eastAsia" w:eastAsia="宋体"/>
          <w:kern w:val="0"/>
          <w:sz w:val="24"/>
          <w:szCs w:val="24"/>
          <w:lang w:bidi="ar"/>
        </w:rPr>
        <w:t>“</w:t>
      </w:r>
      <w:r>
        <w:rPr>
          <w:rFonts w:eastAsia="宋体"/>
          <w:kern w:val="0"/>
          <w:sz w:val="24"/>
          <w:szCs w:val="24"/>
          <w:lang w:bidi="ar"/>
        </w:rPr>
        <w:t>启动</w:t>
      </w:r>
      <w:r>
        <w:rPr>
          <w:rFonts w:hint="eastAsia" w:eastAsia="宋体"/>
          <w:kern w:val="0"/>
          <w:sz w:val="24"/>
          <w:szCs w:val="24"/>
          <w:lang w:bidi="ar"/>
        </w:rPr>
        <w:t>”</w:t>
      </w:r>
      <w:r>
        <w:rPr>
          <w:rFonts w:eastAsia="宋体"/>
          <w:kern w:val="0"/>
          <w:sz w:val="24"/>
          <w:szCs w:val="24"/>
          <w:lang w:bidi="ar"/>
        </w:rPr>
        <w:t>按钮，启动指示灯点亮，系统按如下步骤进行自检：</w:t>
      </w:r>
    </w:p>
    <w:p w14:paraId="61FFF797">
      <w:pPr>
        <w:spacing w:line="500" w:lineRule="exact"/>
        <w:ind w:firstLine="480"/>
        <w:rPr>
          <w:rFonts w:eastAsia="宋体"/>
          <w:sz w:val="24"/>
          <w:szCs w:val="24"/>
        </w:rPr>
      </w:pPr>
      <w:r>
        <w:rPr>
          <w:rFonts w:eastAsia="宋体"/>
          <w:sz w:val="24"/>
          <w:szCs w:val="24"/>
        </w:rPr>
        <w:t>（1）四个工位上的八盏指示灯（红灯和绿灯）同时以1Hz频率闪烁，闪烁5s后同时熄灭。</w:t>
      </w:r>
    </w:p>
    <w:p w14:paraId="33CA42E2">
      <w:pPr>
        <w:spacing w:line="500" w:lineRule="exact"/>
        <w:ind w:firstLine="480"/>
        <w:rPr>
          <w:rFonts w:eastAsia="宋体"/>
          <w:sz w:val="24"/>
          <w:szCs w:val="24"/>
        </w:rPr>
      </w:pPr>
      <w:r>
        <w:rPr>
          <w:rFonts w:eastAsia="宋体"/>
          <w:sz w:val="24"/>
          <w:szCs w:val="24"/>
        </w:rPr>
        <w:t>（2）按照工位顺序（</w:t>
      </w:r>
      <w:r>
        <w:rPr>
          <w:rFonts w:hint="eastAsia" w:eastAsia="宋体"/>
          <w:sz w:val="24"/>
          <w:szCs w:val="24"/>
        </w:rPr>
        <w:t>一</w:t>
      </w:r>
      <w:r>
        <w:rPr>
          <w:rFonts w:eastAsia="宋体"/>
          <w:sz w:val="24"/>
          <w:szCs w:val="24"/>
        </w:rPr>
        <w:t>号工位，</w:t>
      </w:r>
      <w:r>
        <w:rPr>
          <w:rFonts w:hint="eastAsia" w:eastAsia="宋体"/>
          <w:sz w:val="24"/>
          <w:szCs w:val="24"/>
        </w:rPr>
        <w:t>二</w:t>
      </w:r>
      <w:r>
        <w:rPr>
          <w:rFonts w:eastAsia="宋体"/>
          <w:sz w:val="24"/>
          <w:szCs w:val="24"/>
        </w:rPr>
        <w:t>号工位，以此类推），依次缩回各工位上推动气缸，缩回到位5s后方可缩回下一个气缸。</w:t>
      </w:r>
    </w:p>
    <w:p w14:paraId="7174A892">
      <w:pPr>
        <w:spacing w:line="500" w:lineRule="exact"/>
        <w:ind w:firstLine="480"/>
        <w:rPr>
          <w:rFonts w:eastAsia="宋体"/>
          <w:sz w:val="24"/>
          <w:szCs w:val="24"/>
        </w:rPr>
      </w:pPr>
      <w:r>
        <w:rPr>
          <w:rFonts w:eastAsia="宋体"/>
          <w:sz w:val="24"/>
          <w:szCs w:val="24"/>
        </w:rPr>
        <w:t>（3）按照工位顺序（四号工位，三号工位，以此类推），依次下降各工位上升降气缸，下降到位5s后方可下降下一个气缸。</w:t>
      </w:r>
    </w:p>
    <w:p w14:paraId="2373EC64">
      <w:pPr>
        <w:spacing w:line="500" w:lineRule="exact"/>
        <w:ind w:firstLine="480"/>
        <w:rPr>
          <w:rFonts w:eastAsia="宋体"/>
          <w:sz w:val="24"/>
          <w:szCs w:val="24"/>
        </w:rPr>
      </w:pPr>
      <w:r>
        <w:rPr>
          <w:rFonts w:eastAsia="宋体"/>
          <w:sz w:val="24"/>
          <w:szCs w:val="24"/>
        </w:rPr>
        <w:t>（4）同时点亮四个工位上检测灯。</w:t>
      </w:r>
    </w:p>
    <w:p w14:paraId="31407BD7">
      <w:pPr>
        <w:spacing w:line="500" w:lineRule="exact"/>
        <w:ind w:firstLine="480"/>
        <w:rPr>
          <w:rFonts w:eastAsia="宋体"/>
          <w:b/>
          <w:bCs/>
          <w:kern w:val="0"/>
          <w:sz w:val="24"/>
          <w:szCs w:val="24"/>
          <w:lang w:bidi="ar"/>
        </w:rPr>
      </w:pPr>
      <w:r>
        <w:rPr>
          <w:rFonts w:eastAsia="宋体"/>
          <w:sz w:val="24"/>
          <w:szCs w:val="24"/>
        </w:rPr>
        <w:t>（5）完成以上动作后，按下</w:t>
      </w:r>
      <w:r>
        <w:rPr>
          <w:rFonts w:hint="eastAsia" w:eastAsia="宋体"/>
          <w:sz w:val="24"/>
          <w:szCs w:val="24"/>
        </w:rPr>
        <w:t>“</w:t>
      </w:r>
      <w:r>
        <w:rPr>
          <w:rFonts w:eastAsia="宋体"/>
          <w:sz w:val="24"/>
          <w:szCs w:val="24"/>
        </w:rPr>
        <w:t>重新</w:t>
      </w:r>
      <w:r>
        <w:rPr>
          <w:rFonts w:hint="eastAsia" w:eastAsia="宋体"/>
          <w:sz w:val="24"/>
          <w:szCs w:val="24"/>
        </w:rPr>
        <w:t>”</w:t>
      </w:r>
      <w:r>
        <w:rPr>
          <w:rFonts w:eastAsia="宋体"/>
          <w:sz w:val="24"/>
          <w:szCs w:val="24"/>
        </w:rPr>
        <w:t>按钮后，所有工位的推动气缸伸出，升降气缸上升，所有灯熄灭。</w:t>
      </w:r>
    </w:p>
    <w:p w14:paraId="11DBB3D6">
      <w:pPr>
        <w:spacing w:line="500" w:lineRule="exact"/>
        <w:ind w:firstLine="420"/>
        <w:rPr>
          <w:rFonts w:eastAsia="宋体"/>
          <w:b/>
          <w:bCs/>
          <w:kern w:val="0"/>
          <w:sz w:val="24"/>
          <w:szCs w:val="24"/>
          <w:lang w:bidi="ar"/>
        </w:rPr>
      </w:pPr>
      <w:r>
        <w:rPr>
          <w:rFonts w:eastAsia="宋体"/>
          <w:b/>
          <w:bCs/>
          <w:kern w:val="0"/>
          <w:sz w:val="24"/>
          <w:szCs w:val="24"/>
          <w:lang w:bidi="ar"/>
        </w:rPr>
        <w:t>2.简单分拣工艺流程</w:t>
      </w:r>
    </w:p>
    <w:p w14:paraId="348ECC38">
      <w:pPr>
        <w:spacing w:line="500" w:lineRule="exact"/>
        <w:ind w:firstLine="420"/>
        <w:rPr>
          <w:rFonts w:eastAsia="宋体"/>
          <w:kern w:val="0"/>
          <w:sz w:val="24"/>
          <w:szCs w:val="24"/>
          <w:lang w:bidi="ar"/>
        </w:rPr>
      </w:pPr>
      <w:r>
        <w:rPr>
          <w:rFonts w:eastAsia="宋体"/>
          <w:kern w:val="0"/>
          <w:sz w:val="24"/>
          <w:szCs w:val="24"/>
          <w:lang w:bidi="ar"/>
        </w:rPr>
        <w:t>完成设备自检后，按下</w:t>
      </w:r>
      <w:r>
        <w:rPr>
          <w:rFonts w:hint="eastAsia" w:eastAsia="宋体"/>
          <w:kern w:val="0"/>
          <w:sz w:val="24"/>
          <w:szCs w:val="24"/>
          <w:lang w:bidi="ar"/>
        </w:rPr>
        <w:t>“</w:t>
      </w:r>
      <w:r>
        <w:rPr>
          <w:rFonts w:eastAsia="宋体"/>
          <w:kern w:val="0"/>
          <w:sz w:val="24"/>
          <w:szCs w:val="24"/>
          <w:lang w:bidi="ar"/>
        </w:rPr>
        <w:t>自动启动</w:t>
      </w:r>
      <w:r>
        <w:rPr>
          <w:rFonts w:hint="eastAsia" w:eastAsia="宋体"/>
          <w:kern w:val="0"/>
          <w:sz w:val="24"/>
          <w:szCs w:val="24"/>
          <w:lang w:bidi="ar"/>
        </w:rPr>
        <w:t>”</w:t>
      </w:r>
      <w:r>
        <w:rPr>
          <w:rFonts w:eastAsia="宋体"/>
          <w:kern w:val="0"/>
          <w:sz w:val="24"/>
          <w:szCs w:val="24"/>
          <w:lang w:bidi="ar"/>
        </w:rPr>
        <w:t xml:space="preserve">按钮，自动启动指示灯点亮，系统按照如下步骤进入简单工艺分拣流程。 </w:t>
      </w:r>
    </w:p>
    <w:p w14:paraId="653D5203">
      <w:pPr>
        <w:numPr>
          <w:ilvl w:val="0"/>
          <w:numId w:val="1"/>
        </w:numPr>
        <w:spacing w:line="500" w:lineRule="exact"/>
        <w:ind w:firstLine="420"/>
        <w:rPr>
          <w:rFonts w:eastAsia="宋体"/>
          <w:sz w:val="24"/>
        </w:rPr>
      </w:pPr>
      <w:r>
        <w:rPr>
          <w:rFonts w:hint="eastAsia" w:eastAsia="宋体"/>
          <w:kern w:val="0"/>
          <w:sz w:val="24"/>
          <w:szCs w:val="24"/>
          <w:lang w:bidi="ar"/>
        </w:rPr>
        <w:t>触摸屏切换到分拣设定画面，</w:t>
      </w:r>
      <w:r>
        <w:rPr>
          <w:rFonts w:eastAsia="宋体"/>
          <w:kern w:val="0"/>
          <w:sz w:val="24"/>
          <w:szCs w:val="24"/>
          <w:lang w:bidi="ar"/>
        </w:rPr>
        <w:t>按下触摸屏上的</w:t>
      </w:r>
      <w:r>
        <w:rPr>
          <w:rFonts w:hint="eastAsia" w:eastAsia="宋体"/>
          <w:kern w:val="0"/>
          <w:sz w:val="24"/>
          <w:szCs w:val="24"/>
          <w:lang w:bidi="ar"/>
        </w:rPr>
        <w:t>“</w:t>
      </w:r>
      <w:r>
        <w:rPr>
          <w:rFonts w:eastAsia="宋体"/>
          <w:kern w:val="0"/>
          <w:sz w:val="24"/>
          <w:szCs w:val="24"/>
          <w:lang w:bidi="ar"/>
        </w:rPr>
        <w:t>运行</w:t>
      </w:r>
      <w:r>
        <w:rPr>
          <w:rFonts w:hint="eastAsia" w:eastAsia="宋体"/>
          <w:kern w:val="0"/>
          <w:sz w:val="24"/>
          <w:szCs w:val="24"/>
          <w:lang w:bidi="ar"/>
        </w:rPr>
        <w:t>”</w:t>
      </w:r>
      <w:r>
        <w:rPr>
          <w:rFonts w:eastAsia="宋体"/>
          <w:kern w:val="0"/>
          <w:sz w:val="24"/>
          <w:szCs w:val="24"/>
          <w:lang w:bidi="ar"/>
        </w:rPr>
        <w:t>按钮，</w:t>
      </w:r>
      <w:r>
        <w:rPr>
          <w:rFonts w:hint="eastAsia" w:eastAsia="宋体"/>
          <w:kern w:val="0"/>
          <w:sz w:val="24"/>
          <w:szCs w:val="24"/>
          <w:lang w:bidi="ar"/>
        </w:rPr>
        <w:t>开始记录分拣运行总时间，</w:t>
      </w:r>
      <w:r>
        <w:rPr>
          <w:rFonts w:eastAsia="宋体"/>
          <w:kern w:val="0"/>
          <w:sz w:val="24"/>
          <w:szCs w:val="24"/>
          <w:lang w:bidi="ar"/>
        </w:rPr>
        <w:t>机器人拾取吸盘工具，回到Home点。</w:t>
      </w:r>
    </w:p>
    <w:p w14:paraId="7C803CD7">
      <w:pPr>
        <w:spacing w:line="240" w:lineRule="auto"/>
        <w:ind w:firstLine="0"/>
        <w:jc w:val="center"/>
        <w:rPr>
          <w:rFonts w:eastAsia="宋体"/>
          <w:sz w:val="24"/>
        </w:rPr>
      </w:pPr>
      <w:r>
        <w:rPr>
          <w:rFonts w:eastAsia="宋体"/>
          <w:sz w:val="24"/>
        </w:rPr>
        <w:drawing>
          <wp:inline distT="0" distB="0" distL="0" distR="0">
            <wp:extent cx="4484370" cy="2878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484370" cy="2878455"/>
                    </a:xfrm>
                    <a:prstGeom prst="rect">
                      <a:avLst/>
                    </a:prstGeom>
                    <a:noFill/>
                    <a:ln>
                      <a:noFill/>
                    </a:ln>
                  </pic:spPr>
                </pic:pic>
              </a:graphicData>
            </a:graphic>
          </wp:inline>
        </w:drawing>
      </w:r>
    </w:p>
    <w:p w14:paraId="5EAAF8B1">
      <w:pPr>
        <w:widowControl/>
        <w:spacing w:after="156" w:afterLines="50" w:line="500" w:lineRule="exact"/>
        <w:ind w:firstLine="0"/>
        <w:jc w:val="center"/>
        <w:rPr>
          <w:rFonts w:eastAsia="宋体"/>
          <w:sz w:val="21"/>
        </w:rPr>
      </w:pPr>
      <w:r>
        <w:rPr>
          <w:rFonts w:hint="eastAsia" w:eastAsia="宋体"/>
          <w:sz w:val="21"/>
        </w:rPr>
        <w:t>图</w:t>
      </w:r>
      <w:r>
        <w:rPr>
          <w:rFonts w:eastAsia="宋体"/>
          <w:sz w:val="21"/>
        </w:rPr>
        <w:t>B-11</w:t>
      </w:r>
      <w:r>
        <w:rPr>
          <w:rFonts w:hint="eastAsia" w:eastAsia="宋体"/>
          <w:sz w:val="21"/>
        </w:rPr>
        <w:t xml:space="preserve"> 分拣设定画面</w:t>
      </w:r>
    </w:p>
    <w:p w14:paraId="6013906A">
      <w:pPr>
        <w:widowControl/>
        <w:numPr>
          <w:ilvl w:val="0"/>
          <w:numId w:val="1"/>
        </w:numPr>
        <w:spacing w:line="500" w:lineRule="exact"/>
        <w:ind w:firstLine="48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按下“运行”按钮，开始记录机器人运行时间。机器人</w:t>
      </w:r>
      <w:r>
        <w:rPr>
          <w:rFonts w:hint="eastAsia" w:ascii="宋体" w:hAnsi="宋体" w:eastAsia="宋体" w:cs="宋体"/>
          <w:sz w:val="24"/>
          <w:szCs w:val="24"/>
        </w:rPr>
        <w:t>对</w:t>
      </w:r>
      <w:r>
        <w:rPr>
          <w:rFonts w:hint="eastAsia" w:ascii="宋体" w:hAnsi="宋体" w:eastAsia="宋体" w:cs="宋体"/>
          <w:kern w:val="0"/>
          <w:sz w:val="24"/>
          <w:szCs w:val="24"/>
          <w:lang w:bidi="ar"/>
        </w:rPr>
        <w:t>四个工位上产品中的空位进行探测（产品芯片位置编号如图</w:t>
      </w:r>
      <w:r>
        <w:rPr>
          <w:rFonts w:eastAsia="宋体"/>
          <w:kern w:val="0"/>
          <w:sz w:val="24"/>
          <w:szCs w:val="24"/>
          <w:lang w:bidi="ar"/>
        </w:rPr>
        <w:t>B-9</w:t>
      </w:r>
      <w:r>
        <w:rPr>
          <w:rFonts w:hint="eastAsia" w:ascii="宋体" w:hAnsi="宋体" w:eastAsia="宋体" w:cs="宋体"/>
          <w:kern w:val="0"/>
          <w:sz w:val="24"/>
          <w:szCs w:val="24"/>
          <w:lang w:bidi="ar"/>
        </w:rPr>
        <w:t>所示）</w:t>
      </w:r>
      <w:r>
        <w:rPr>
          <w:rFonts w:hint="eastAsia" w:ascii="宋体" w:hAnsi="宋体" w:eastAsia="宋体" w:cs="宋体"/>
          <w:sz w:val="24"/>
          <w:szCs w:val="24"/>
        </w:rPr>
        <w:t>，空位数最多的产品为过渡产品，</w:t>
      </w:r>
      <w:r>
        <w:rPr>
          <w:rFonts w:hint="eastAsia" w:ascii="宋体" w:hAnsi="宋体" w:eastAsia="宋体" w:cs="宋体"/>
          <w:kern w:val="0"/>
          <w:sz w:val="24"/>
          <w:szCs w:val="24"/>
          <w:lang w:bidi="ar"/>
        </w:rPr>
        <w:t>从原料盘中各种类最大位置编号（料盘芯片摆放位置编号如图</w:t>
      </w:r>
      <w:r>
        <w:rPr>
          <w:rFonts w:eastAsia="宋体"/>
          <w:kern w:val="0"/>
          <w:sz w:val="24"/>
          <w:szCs w:val="24"/>
          <w:lang w:bidi="ar"/>
        </w:rPr>
        <w:t>B-7</w:t>
      </w:r>
      <w:r>
        <w:rPr>
          <w:rFonts w:hint="eastAsia" w:ascii="宋体" w:hAnsi="宋体" w:eastAsia="宋体" w:cs="宋体"/>
          <w:kern w:val="0"/>
          <w:sz w:val="24"/>
          <w:szCs w:val="24"/>
          <w:lang w:bidi="ar"/>
        </w:rPr>
        <w:t>所示）开始拾取芯片</w:t>
      </w:r>
      <w:r>
        <w:rPr>
          <w:rFonts w:hint="eastAsia" w:ascii="宋体" w:hAnsi="宋体" w:eastAsia="宋体" w:cs="宋体"/>
          <w:sz w:val="24"/>
          <w:szCs w:val="24"/>
        </w:rPr>
        <w:t>补满</w:t>
      </w:r>
      <w:r>
        <w:rPr>
          <w:rFonts w:hint="eastAsia" w:ascii="宋体" w:hAnsi="宋体" w:eastAsia="宋体" w:cs="宋体"/>
          <w:kern w:val="0"/>
          <w:sz w:val="24"/>
          <w:szCs w:val="24"/>
          <w:lang w:bidi="ar"/>
        </w:rPr>
        <w:t>过渡产品，拆卸的盖板放至盖板原料区，完成后，机器人回到</w:t>
      </w:r>
      <w:r>
        <w:rPr>
          <w:rFonts w:eastAsia="宋体"/>
          <w:kern w:val="0"/>
          <w:sz w:val="24"/>
          <w:szCs w:val="24"/>
          <w:lang w:bidi="ar"/>
        </w:rPr>
        <w:t>Home</w:t>
      </w:r>
      <w:r>
        <w:rPr>
          <w:rFonts w:hint="eastAsia" w:ascii="宋体" w:hAnsi="宋体" w:eastAsia="宋体" w:cs="宋体"/>
          <w:kern w:val="0"/>
          <w:sz w:val="24"/>
          <w:szCs w:val="24"/>
          <w:lang w:bidi="ar"/>
        </w:rPr>
        <w:t>点，机器人运行时间暂停。</w:t>
      </w:r>
    </w:p>
    <w:p w14:paraId="699824D9">
      <w:pPr>
        <w:widowControl/>
        <w:numPr>
          <w:ilvl w:val="0"/>
          <w:numId w:val="1"/>
        </w:numPr>
        <w:spacing w:line="500" w:lineRule="exact"/>
        <w:ind w:firstLine="480"/>
        <w:rPr>
          <w:rFonts w:eastAsia="宋体"/>
          <w:kern w:val="0"/>
          <w:sz w:val="21"/>
          <w:szCs w:val="24"/>
          <w:lang w:bidi="ar"/>
        </w:rPr>
      </w:pPr>
      <w:r>
        <w:rPr>
          <w:rFonts w:hint="eastAsia" w:ascii="宋体" w:hAnsi="宋体" w:eastAsia="宋体" w:cs="宋体"/>
          <w:kern w:val="0"/>
          <w:sz w:val="24"/>
          <w:szCs w:val="24"/>
          <w:lang w:bidi="ar"/>
        </w:rPr>
        <w:t>第一次产品检测：依次对所有产品进行检测（先</w:t>
      </w:r>
      <w:r>
        <w:rPr>
          <w:rFonts w:eastAsia="宋体"/>
          <w:kern w:val="0"/>
          <w:sz w:val="24"/>
          <w:szCs w:val="24"/>
          <w:lang w:bidi="ar"/>
        </w:rPr>
        <w:t>A06产品，再A05产品，以此类推），检测结果均为</w:t>
      </w:r>
      <w:bookmarkStart w:id="4" w:name="_Hlk7788570"/>
      <w:r>
        <w:rPr>
          <w:rFonts w:eastAsia="宋体"/>
          <w:kern w:val="0"/>
          <w:sz w:val="24"/>
          <w:szCs w:val="24"/>
          <w:lang w:bidi="ar"/>
        </w:rPr>
        <w:t>OK</w:t>
      </w:r>
      <w:r>
        <w:rPr>
          <w:rFonts w:hint="eastAsia" w:ascii="宋体" w:hAnsi="宋体" w:eastAsia="宋体" w:cs="宋体"/>
          <w:kern w:val="0"/>
          <w:sz w:val="24"/>
          <w:szCs w:val="24"/>
          <w:lang w:bidi="ar"/>
        </w:rPr>
        <w:t>（具体的动作应满足“分拣、装配过程中注意事项”中的相关要求</w:t>
      </w:r>
      <w:bookmarkEnd w:id="4"/>
      <w:r>
        <w:rPr>
          <w:rFonts w:hint="eastAsia" w:ascii="宋体" w:hAnsi="宋体" w:eastAsia="宋体" w:cs="宋体"/>
          <w:kern w:val="0"/>
          <w:sz w:val="24"/>
          <w:szCs w:val="24"/>
          <w:lang w:bidi="ar"/>
        </w:rPr>
        <w:t>，下同）；检测完毕后，触摸屏显示“第一次检测结束”。</w:t>
      </w:r>
    </w:p>
    <w:p w14:paraId="0CCA79B8">
      <w:pPr>
        <w:widowControl/>
        <w:numPr>
          <w:ilvl w:val="0"/>
          <w:numId w:val="1"/>
        </w:numPr>
        <w:spacing w:line="500" w:lineRule="exact"/>
        <w:ind w:firstLine="48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按下“运行”按钮，继续进行产品的加工和机器人运行时间计时；若过渡产品所在的工位为奇数工位，则将二号工位和四号工位产品上编号相同且种类相同的芯片进行互换；否则，将一号工位和三号工位产品上编号相同且种类相同的芯片进行互换。完成后，机器人回到</w:t>
      </w:r>
      <w:r>
        <w:rPr>
          <w:rFonts w:eastAsia="宋体"/>
          <w:kern w:val="0"/>
          <w:sz w:val="24"/>
          <w:szCs w:val="24"/>
          <w:lang w:bidi="ar"/>
        </w:rPr>
        <w:t>Home</w:t>
      </w:r>
      <w:r>
        <w:rPr>
          <w:rFonts w:hint="eastAsia" w:ascii="宋体" w:hAnsi="宋体" w:eastAsia="宋体" w:cs="宋体"/>
          <w:kern w:val="0"/>
          <w:sz w:val="24"/>
          <w:szCs w:val="24"/>
          <w:lang w:bidi="ar"/>
        </w:rPr>
        <w:t>点，机器人运行时间暂停。</w:t>
      </w:r>
    </w:p>
    <w:p w14:paraId="4EAC3600">
      <w:pPr>
        <w:widowControl/>
        <w:numPr>
          <w:ilvl w:val="0"/>
          <w:numId w:val="1"/>
        </w:numPr>
        <w:spacing w:after="156" w:afterLines="50" w:line="500" w:lineRule="exact"/>
        <w:ind w:firstLine="480"/>
        <w:rPr>
          <w:rFonts w:hint="eastAsia" w:ascii="宋体" w:hAnsi="宋体" w:eastAsia="宋体" w:cs="宋体"/>
          <w:kern w:val="0"/>
          <w:sz w:val="24"/>
          <w:szCs w:val="24"/>
          <w:lang w:bidi="ar"/>
        </w:rPr>
      </w:pPr>
      <w:r>
        <w:rPr>
          <w:rFonts w:ascii="宋体" w:hAnsi="宋体" w:eastAsia="宋体" w:cs="宋体"/>
          <w:kern w:val="0"/>
          <w:sz w:val="24"/>
          <w:szCs w:val="24"/>
          <w:lang w:bidi="ar"/>
        </w:rPr>
        <w:t>第二次产品检测：按照工位顺序，依次对所有产品进行检测（先四号工位，再三号工位，以此类推），检测结果均为</w:t>
      </w:r>
      <w:r>
        <w:rPr>
          <w:rFonts w:eastAsia="宋体"/>
          <w:kern w:val="0"/>
          <w:sz w:val="24"/>
          <w:szCs w:val="24"/>
          <w:lang w:bidi="ar"/>
        </w:rPr>
        <w:t>NG</w:t>
      </w:r>
      <w:r>
        <w:rPr>
          <w:rFonts w:ascii="宋体" w:hAnsi="宋体" w:eastAsia="宋体" w:cs="宋体"/>
          <w:kern w:val="0"/>
          <w:sz w:val="24"/>
          <w:szCs w:val="24"/>
          <w:lang w:bidi="ar"/>
        </w:rPr>
        <w:t>；检测完毕后，触摸屏显示</w:t>
      </w:r>
      <w:r>
        <w:rPr>
          <w:rFonts w:hint="eastAsia" w:ascii="宋体" w:hAnsi="宋体" w:eastAsia="宋体" w:cs="宋体"/>
          <w:kern w:val="0"/>
          <w:sz w:val="24"/>
          <w:szCs w:val="24"/>
          <w:lang w:bidi="ar"/>
        </w:rPr>
        <w:t>“</w:t>
      </w:r>
      <w:r>
        <w:rPr>
          <w:rFonts w:ascii="宋体" w:hAnsi="宋体" w:eastAsia="宋体" w:cs="宋体"/>
          <w:kern w:val="0"/>
          <w:sz w:val="24"/>
          <w:szCs w:val="24"/>
          <w:lang w:bidi="ar"/>
        </w:rPr>
        <w:t>第二次检测结束</w:t>
      </w:r>
      <w:r>
        <w:rPr>
          <w:rFonts w:hint="eastAsia" w:ascii="宋体" w:hAnsi="宋体" w:eastAsia="宋体" w:cs="宋体"/>
          <w:kern w:val="0"/>
          <w:sz w:val="24"/>
          <w:szCs w:val="24"/>
          <w:lang w:bidi="ar"/>
        </w:rPr>
        <w:t>”</w:t>
      </w:r>
      <w:r>
        <w:rPr>
          <w:rFonts w:ascii="宋体" w:hAnsi="宋体" w:eastAsia="宋体" w:cs="宋体"/>
          <w:kern w:val="0"/>
          <w:sz w:val="24"/>
          <w:szCs w:val="24"/>
          <w:lang w:bidi="ar"/>
        </w:rPr>
        <w:t>。</w:t>
      </w:r>
    </w:p>
    <w:p w14:paraId="3FA073A5">
      <w:pPr>
        <w:spacing w:line="500" w:lineRule="exact"/>
        <w:ind w:firstLine="420"/>
        <w:rPr>
          <w:rFonts w:eastAsia="宋体"/>
          <w:b/>
          <w:bCs/>
          <w:kern w:val="0"/>
          <w:sz w:val="24"/>
          <w:szCs w:val="24"/>
          <w:lang w:bidi="ar"/>
        </w:rPr>
      </w:pPr>
      <w:r>
        <w:rPr>
          <w:rFonts w:hint="eastAsia" w:eastAsia="宋体"/>
          <w:b/>
          <w:bCs/>
          <w:kern w:val="0"/>
          <w:sz w:val="24"/>
          <w:szCs w:val="24"/>
          <w:lang w:bidi="ar"/>
        </w:rPr>
        <w:t>3</w:t>
      </w:r>
      <w:r>
        <w:rPr>
          <w:rFonts w:eastAsia="宋体"/>
          <w:b/>
          <w:bCs/>
          <w:kern w:val="0"/>
          <w:sz w:val="24"/>
          <w:szCs w:val="24"/>
          <w:lang w:bidi="ar"/>
        </w:rPr>
        <w:t>.复杂分拣工艺流程</w:t>
      </w:r>
    </w:p>
    <w:p w14:paraId="09814C06">
      <w:pPr>
        <w:spacing w:line="500" w:lineRule="exact"/>
        <w:ind w:firstLine="420"/>
        <w:rPr>
          <w:rFonts w:eastAsia="宋体"/>
          <w:kern w:val="0"/>
          <w:sz w:val="24"/>
          <w:szCs w:val="24"/>
          <w:lang w:bidi="ar"/>
        </w:rPr>
      </w:pPr>
      <w:r>
        <w:rPr>
          <w:rFonts w:eastAsia="宋体"/>
          <w:kern w:val="0"/>
          <w:sz w:val="24"/>
          <w:szCs w:val="24"/>
          <w:lang w:bidi="ar"/>
        </w:rPr>
        <w:t>（1）完成基础分拣工艺流程后，设定二号和四号工位上芯片的目标型号，按下</w:t>
      </w:r>
      <w:r>
        <w:rPr>
          <w:rFonts w:hint="eastAsia" w:eastAsia="宋体"/>
          <w:kern w:val="0"/>
          <w:sz w:val="24"/>
          <w:szCs w:val="24"/>
          <w:lang w:bidi="ar"/>
        </w:rPr>
        <w:t>“</w:t>
      </w:r>
      <w:r>
        <w:rPr>
          <w:rFonts w:eastAsia="宋体"/>
          <w:kern w:val="0"/>
          <w:sz w:val="24"/>
          <w:szCs w:val="24"/>
          <w:lang w:bidi="ar"/>
        </w:rPr>
        <w:t>运行</w:t>
      </w:r>
      <w:r>
        <w:rPr>
          <w:rFonts w:hint="eastAsia" w:eastAsia="宋体"/>
          <w:kern w:val="0"/>
          <w:sz w:val="24"/>
          <w:szCs w:val="24"/>
          <w:lang w:bidi="ar"/>
        </w:rPr>
        <w:t>”</w:t>
      </w:r>
      <w:r>
        <w:rPr>
          <w:rFonts w:eastAsia="宋体"/>
          <w:kern w:val="0"/>
          <w:sz w:val="24"/>
          <w:szCs w:val="24"/>
          <w:lang w:bidi="ar"/>
        </w:rPr>
        <w:t>按钮，继续进行产品的加工和</w:t>
      </w:r>
      <w:r>
        <w:rPr>
          <w:rFonts w:hint="eastAsia" w:eastAsia="宋体"/>
          <w:kern w:val="0"/>
          <w:sz w:val="24"/>
          <w:szCs w:val="24"/>
          <w:lang w:bidi="ar"/>
        </w:rPr>
        <w:t>机器人运行时间</w:t>
      </w:r>
      <w:r>
        <w:rPr>
          <w:rFonts w:eastAsia="宋体"/>
          <w:kern w:val="0"/>
          <w:sz w:val="24"/>
          <w:szCs w:val="24"/>
          <w:lang w:bidi="ar"/>
        </w:rPr>
        <w:t>计时；按照表B-6的要求，对二号和四号工位上芯片进行调整（例如，二号工位CPU当前芯片型号为A，设定的目标型号为A，按表B-6的调整结果则应将CPU型号调整为B）。</w:t>
      </w:r>
      <w:bookmarkStart w:id="5" w:name="_Hlk7792881"/>
      <w:r>
        <w:rPr>
          <w:rFonts w:eastAsia="宋体"/>
          <w:kern w:val="0"/>
          <w:sz w:val="24"/>
          <w:szCs w:val="24"/>
          <w:lang w:bidi="ar"/>
        </w:rPr>
        <w:t>调整过程中只可使用二号和四号工位上所有芯片，多余芯片放回原料区。完成后，机器人回到Home点，</w:t>
      </w:r>
      <w:r>
        <w:rPr>
          <w:rFonts w:hint="eastAsia" w:eastAsia="宋体"/>
          <w:kern w:val="0"/>
          <w:sz w:val="24"/>
          <w:szCs w:val="24"/>
          <w:lang w:bidi="ar"/>
        </w:rPr>
        <w:t>机器人运行时间</w:t>
      </w:r>
      <w:r>
        <w:rPr>
          <w:rFonts w:eastAsia="宋体"/>
          <w:kern w:val="0"/>
          <w:sz w:val="24"/>
          <w:szCs w:val="24"/>
          <w:lang w:bidi="ar"/>
        </w:rPr>
        <w:t>暂停。</w:t>
      </w:r>
    </w:p>
    <w:p w14:paraId="404E35CE">
      <w:pPr>
        <w:widowControl/>
        <w:spacing w:before="156" w:beforeLines="50" w:line="500" w:lineRule="exact"/>
        <w:ind w:firstLine="0"/>
        <w:jc w:val="center"/>
        <w:rPr>
          <w:rFonts w:eastAsia="宋体"/>
          <w:sz w:val="24"/>
          <w:szCs w:val="28"/>
        </w:rPr>
      </w:pPr>
      <w:r>
        <w:rPr>
          <w:rFonts w:hint="eastAsia" w:ascii="宋体" w:hAnsi="宋体" w:eastAsia="宋体" w:cs="宋体"/>
          <w:sz w:val="21"/>
        </w:rPr>
        <w:t>表</w:t>
      </w:r>
      <w:r>
        <w:rPr>
          <w:rFonts w:eastAsia="宋体"/>
          <w:sz w:val="21"/>
        </w:rPr>
        <w:t xml:space="preserve">B-6 </w:t>
      </w:r>
      <w:r>
        <w:rPr>
          <w:rFonts w:hint="eastAsia" w:ascii="宋体" w:hAnsi="宋体" w:eastAsia="宋体" w:cs="宋体"/>
          <w:sz w:val="21"/>
        </w:rPr>
        <w:t>调整要求</w:t>
      </w:r>
    </w:p>
    <w:tbl>
      <w:tblPr>
        <w:tblStyle w:val="6"/>
        <w:tblW w:w="7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2406"/>
        <w:gridCol w:w="2408"/>
      </w:tblGrid>
      <w:tr w14:paraId="1508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2406" w:type="dxa"/>
            <w:vAlign w:val="center"/>
          </w:tcPr>
          <w:p w14:paraId="1372FF73">
            <w:pPr>
              <w:spacing w:line="240" w:lineRule="auto"/>
              <w:ind w:firstLine="0"/>
              <w:jc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当前工位</w:t>
            </w:r>
          </w:p>
          <w:p w14:paraId="3DBE8990">
            <w:pPr>
              <w:spacing w:line="240" w:lineRule="auto"/>
              <w:ind w:firstLine="0"/>
              <w:jc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芯片型号或状态</w:t>
            </w:r>
          </w:p>
        </w:tc>
        <w:tc>
          <w:tcPr>
            <w:tcW w:w="2406" w:type="dxa"/>
            <w:vAlign w:val="center"/>
          </w:tcPr>
          <w:p w14:paraId="51B02849">
            <w:pPr>
              <w:spacing w:line="240" w:lineRule="auto"/>
              <w:ind w:firstLine="0"/>
              <w:jc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芯片定制</w:t>
            </w:r>
          </w:p>
          <w:p w14:paraId="6E066397">
            <w:pPr>
              <w:spacing w:line="240" w:lineRule="auto"/>
              <w:ind w:firstLine="0"/>
              <w:jc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目标型号</w:t>
            </w:r>
          </w:p>
        </w:tc>
        <w:tc>
          <w:tcPr>
            <w:tcW w:w="2408" w:type="dxa"/>
            <w:vAlign w:val="center"/>
          </w:tcPr>
          <w:p w14:paraId="0627875A">
            <w:pPr>
              <w:spacing w:line="240" w:lineRule="auto"/>
              <w:ind w:firstLine="0"/>
              <w:jc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调整结果</w:t>
            </w:r>
          </w:p>
          <w:p w14:paraId="358045F6">
            <w:pPr>
              <w:spacing w:line="240" w:lineRule="auto"/>
              <w:ind w:firstLine="0"/>
              <w:jc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型号或状态</w:t>
            </w:r>
          </w:p>
        </w:tc>
      </w:tr>
      <w:tr w14:paraId="2DF4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406" w:type="dxa"/>
            <w:vAlign w:val="center"/>
          </w:tcPr>
          <w:p w14:paraId="0CA20EAE">
            <w:pPr>
              <w:spacing w:line="500" w:lineRule="exact"/>
              <w:ind w:firstLine="0"/>
              <w:jc w:val="center"/>
              <w:rPr>
                <w:rFonts w:eastAsia="宋体"/>
                <w:kern w:val="0"/>
                <w:sz w:val="24"/>
                <w:szCs w:val="24"/>
                <w:lang w:bidi="ar"/>
              </w:rPr>
            </w:pPr>
            <w:r>
              <w:rPr>
                <w:rFonts w:eastAsia="宋体"/>
                <w:kern w:val="0"/>
                <w:sz w:val="24"/>
                <w:szCs w:val="24"/>
                <w:lang w:bidi="ar"/>
              </w:rPr>
              <w:t>A</w:t>
            </w:r>
          </w:p>
        </w:tc>
        <w:tc>
          <w:tcPr>
            <w:tcW w:w="2406" w:type="dxa"/>
            <w:vAlign w:val="center"/>
          </w:tcPr>
          <w:p w14:paraId="4019E0A8">
            <w:pPr>
              <w:spacing w:line="500" w:lineRule="exact"/>
              <w:ind w:firstLine="0"/>
              <w:jc w:val="center"/>
              <w:rPr>
                <w:rFonts w:eastAsia="宋体"/>
                <w:kern w:val="0"/>
                <w:sz w:val="24"/>
                <w:szCs w:val="24"/>
                <w:lang w:bidi="ar"/>
              </w:rPr>
            </w:pPr>
            <w:r>
              <w:rPr>
                <w:rFonts w:eastAsia="宋体"/>
                <w:kern w:val="0"/>
                <w:sz w:val="24"/>
                <w:szCs w:val="24"/>
                <w:lang w:bidi="ar"/>
              </w:rPr>
              <w:t>A</w:t>
            </w:r>
          </w:p>
        </w:tc>
        <w:tc>
          <w:tcPr>
            <w:tcW w:w="2408" w:type="dxa"/>
            <w:vAlign w:val="center"/>
          </w:tcPr>
          <w:p w14:paraId="3BCC76C1">
            <w:pPr>
              <w:spacing w:line="500" w:lineRule="exact"/>
              <w:ind w:firstLine="0"/>
              <w:jc w:val="center"/>
              <w:rPr>
                <w:rFonts w:eastAsia="宋体"/>
                <w:kern w:val="0"/>
                <w:sz w:val="24"/>
                <w:szCs w:val="24"/>
                <w:lang w:bidi="ar"/>
              </w:rPr>
            </w:pPr>
            <w:r>
              <w:rPr>
                <w:rFonts w:eastAsia="宋体"/>
                <w:kern w:val="0"/>
                <w:sz w:val="24"/>
                <w:szCs w:val="24"/>
                <w:lang w:bidi="ar"/>
              </w:rPr>
              <w:t>B</w:t>
            </w:r>
          </w:p>
        </w:tc>
      </w:tr>
      <w:tr w14:paraId="5464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406" w:type="dxa"/>
            <w:vAlign w:val="center"/>
          </w:tcPr>
          <w:p w14:paraId="1EF4A5C9">
            <w:pPr>
              <w:spacing w:line="500" w:lineRule="exact"/>
              <w:ind w:firstLine="0"/>
              <w:jc w:val="center"/>
              <w:rPr>
                <w:rFonts w:eastAsia="宋体"/>
                <w:kern w:val="0"/>
                <w:sz w:val="24"/>
                <w:szCs w:val="24"/>
                <w:lang w:bidi="ar"/>
              </w:rPr>
            </w:pPr>
            <w:r>
              <w:rPr>
                <w:rFonts w:eastAsia="宋体"/>
                <w:kern w:val="0"/>
                <w:sz w:val="24"/>
                <w:szCs w:val="24"/>
                <w:lang w:bidi="ar"/>
              </w:rPr>
              <w:t>B</w:t>
            </w:r>
          </w:p>
        </w:tc>
        <w:tc>
          <w:tcPr>
            <w:tcW w:w="2406" w:type="dxa"/>
            <w:vAlign w:val="center"/>
          </w:tcPr>
          <w:p w14:paraId="2A88E0F2">
            <w:pPr>
              <w:spacing w:line="500" w:lineRule="exact"/>
              <w:ind w:firstLine="0"/>
              <w:jc w:val="center"/>
              <w:rPr>
                <w:rFonts w:eastAsia="宋体"/>
                <w:kern w:val="0"/>
                <w:sz w:val="24"/>
                <w:szCs w:val="24"/>
                <w:lang w:bidi="ar"/>
              </w:rPr>
            </w:pPr>
            <w:r>
              <w:rPr>
                <w:rFonts w:eastAsia="宋体"/>
                <w:kern w:val="0"/>
                <w:sz w:val="24"/>
                <w:szCs w:val="24"/>
                <w:lang w:bidi="ar"/>
              </w:rPr>
              <w:t>A</w:t>
            </w:r>
          </w:p>
        </w:tc>
        <w:tc>
          <w:tcPr>
            <w:tcW w:w="2408" w:type="dxa"/>
            <w:vAlign w:val="center"/>
          </w:tcPr>
          <w:p w14:paraId="602A5DFB">
            <w:pPr>
              <w:spacing w:line="500" w:lineRule="exact"/>
              <w:ind w:firstLine="0"/>
              <w:jc w:val="center"/>
              <w:rPr>
                <w:rFonts w:eastAsia="宋体"/>
                <w:kern w:val="0"/>
                <w:sz w:val="24"/>
                <w:szCs w:val="24"/>
                <w:lang w:bidi="ar"/>
              </w:rPr>
            </w:pPr>
            <w:r>
              <w:rPr>
                <w:rFonts w:eastAsia="宋体"/>
                <w:kern w:val="0"/>
                <w:sz w:val="24"/>
                <w:szCs w:val="24"/>
                <w:lang w:bidi="ar"/>
              </w:rPr>
              <w:t>B</w:t>
            </w:r>
          </w:p>
        </w:tc>
      </w:tr>
      <w:tr w14:paraId="29DB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406" w:type="dxa"/>
            <w:vAlign w:val="center"/>
          </w:tcPr>
          <w:p w14:paraId="296864C5">
            <w:pPr>
              <w:spacing w:line="500" w:lineRule="exact"/>
              <w:ind w:firstLine="0"/>
              <w:jc w:val="center"/>
              <w:rPr>
                <w:rFonts w:eastAsia="宋体"/>
                <w:kern w:val="0"/>
                <w:sz w:val="24"/>
                <w:szCs w:val="24"/>
                <w:lang w:bidi="ar"/>
              </w:rPr>
            </w:pPr>
            <w:r>
              <w:rPr>
                <w:rFonts w:eastAsia="宋体"/>
                <w:kern w:val="0"/>
                <w:sz w:val="24"/>
                <w:szCs w:val="24"/>
                <w:lang w:bidi="ar"/>
              </w:rPr>
              <w:t>A</w:t>
            </w:r>
          </w:p>
        </w:tc>
        <w:tc>
          <w:tcPr>
            <w:tcW w:w="2406" w:type="dxa"/>
            <w:vAlign w:val="center"/>
          </w:tcPr>
          <w:p w14:paraId="24EEA266">
            <w:pPr>
              <w:spacing w:line="500" w:lineRule="exact"/>
              <w:ind w:firstLine="0"/>
              <w:jc w:val="center"/>
              <w:rPr>
                <w:rFonts w:eastAsia="宋体"/>
                <w:kern w:val="0"/>
                <w:sz w:val="24"/>
                <w:szCs w:val="24"/>
                <w:lang w:bidi="ar"/>
              </w:rPr>
            </w:pPr>
            <w:r>
              <w:rPr>
                <w:rFonts w:eastAsia="宋体"/>
                <w:kern w:val="0"/>
                <w:sz w:val="24"/>
                <w:szCs w:val="24"/>
                <w:lang w:bidi="ar"/>
              </w:rPr>
              <w:t>B</w:t>
            </w:r>
          </w:p>
        </w:tc>
        <w:tc>
          <w:tcPr>
            <w:tcW w:w="2408" w:type="dxa"/>
            <w:vAlign w:val="center"/>
          </w:tcPr>
          <w:p w14:paraId="71D8EBCF">
            <w:pPr>
              <w:spacing w:line="500" w:lineRule="exact"/>
              <w:ind w:firstLine="0"/>
              <w:jc w:val="center"/>
              <w:rPr>
                <w:rFonts w:eastAsia="宋体"/>
                <w:kern w:val="0"/>
                <w:sz w:val="24"/>
                <w:szCs w:val="24"/>
                <w:lang w:bidi="ar"/>
              </w:rPr>
            </w:pPr>
            <w:r>
              <w:rPr>
                <w:rFonts w:eastAsia="宋体"/>
                <w:kern w:val="0"/>
                <w:sz w:val="24"/>
                <w:szCs w:val="24"/>
                <w:lang w:bidi="ar"/>
              </w:rPr>
              <w:t>A</w:t>
            </w:r>
          </w:p>
        </w:tc>
      </w:tr>
      <w:tr w14:paraId="3121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406" w:type="dxa"/>
            <w:vAlign w:val="center"/>
          </w:tcPr>
          <w:p w14:paraId="5D0CDEC0">
            <w:pPr>
              <w:spacing w:line="500" w:lineRule="exact"/>
              <w:ind w:firstLine="0"/>
              <w:jc w:val="center"/>
              <w:rPr>
                <w:rFonts w:eastAsia="宋体"/>
                <w:kern w:val="0"/>
                <w:sz w:val="24"/>
                <w:szCs w:val="24"/>
                <w:lang w:bidi="ar"/>
              </w:rPr>
            </w:pPr>
            <w:r>
              <w:rPr>
                <w:rFonts w:eastAsia="宋体"/>
                <w:kern w:val="0"/>
                <w:sz w:val="24"/>
                <w:szCs w:val="24"/>
                <w:lang w:bidi="ar"/>
              </w:rPr>
              <w:t>B</w:t>
            </w:r>
          </w:p>
        </w:tc>
        <w:tc>
          <w:tcPr>
            <w:tcW w:w="2406" w:type="dxa"/>
            <w:vAlign w:val="center"/>
          </w:tcPr>
          <w:p w14:paraId="51CA6595">
            <w:pPr>
              <w:spacing w:line="500" w:lineRule="exact"/>
              <w:ind w:firstLine="0"/>
              <w:jc w:val="center"/>
              <w:rPr>
                <w:rFonts w:eastAsia="宋体"/>
                <w:kern w:val="0"/>
                <w:sz w:val="24"/>
                <w:szCs w:val="24"/>
                <w:lang w:bidi="ar"/>
              </w:rPr>
            </w:pPr>
            <w:r>
              <w:rPr>
                <w:rFonts w:eastAsia="宋体"/>
                <w:kern w:val="0"/>
                <w:sz w:val="24"/>
                <w:szCs w:val="24"/>
                <w:lang w:bidi="ar"/>
              </w:rPr>
              <w:t>B</w:t>
            </w:r>
          </w:p>
        </w:tc>
        <w:tc>
          <w:tcPr>
            <w:tcW w:w="2408" w:type="dxa"/>
            <w:vAlign w:val="center"/>
          </w:tcPr>
          <w:p w14:paraId="5CA7EC4E">
            <w:pPr>
              <w:spacing w:line="500" w:lineRule="exact"/>
              <w:ind w:firstLine="0"/>
              <w:jc w:val="center"/>
              <w:rPr>
                <w:rFonts w:eastAsia="宋体"/>
                <w:kern w:val="0"/>
                <w:sz w:val="24"/>
                <w:szCs w:val="24"/>
                <w:lang w:bidi="ar"/>
              </w:rPr>
            </w:pPr>
            <w:r>
              <w:rPr>
                <w:rFonts w:eastAsia="宋体"/>
                <w:kern w:val="0"/>
                <w:sz w:val="24"/>
                <w:szCs w:val="24"/>
                <w:lang w:bidi="ar"/>
              </w:rPr>
              <w:t>A</w:t>
            </w:r>
          </w:p>
        </w:tc>
      </w:tr>
      <w:tr w14:paraId="482E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406" w:type="dxa"/>
            <w:vAlign w:val="center"/>
          </w:tcPr>
          <w:p w14:paraId="653D5621">
            <w:pPr>
              <w:spacing w:line="500" w:lineRule="exact"/>
              <w:ind w:firstLine="0"/>
              <w:jc w:val="center"/>
              <w:rPr>
                <w:rFonts w:eastAsia="宋体"/>
                <w:kern w:val="0"/>
                <w:sz w:val="24"/>
                <w:szCs w:val="24"/>
                <w:lang w:bidi="ar"/>
              </w:rPr>
            </w:pPr>
            <w:r>
              <w:rPr>
                <w:rFonts w:eastAsia="宋体"/>
                <w:kern w:val="0"/>
                <w:sz w:val="24"/>
                <w:szCs w:val="24"/>
                <w:lang w:bidi="ar"/>
              </w:rPr>
              <w:t>空位</w:t>
            </w:r>
          </w:p>
        </w:tc>
        <w:tc>
          <w:tcPr>
            <w:tcW w:w="2406" w:type="dxa"/>
            <w:vAlign w:val="center"/>
          </w:tcPr>
          <w:p w14:paraId="7D1E1A88">
            <w:pPr>
              <w:spacing w:line="500" w:lineRule="exact"/>
              <w:ind w:firstLine="0"/>
              <w:jc w:val="center"/>
              <w:rPr>
                <w:rFonts w:eastAsia="宋体"/>
                <w:kern w:val="0"/>
                <w:sz w:val="24"/>
                <w:szCs w:val="24"/>
                <w:lang w:bidi="ar"/>
              </w:rPr>
            </w:pPr>
            <w:r>
              <w:rPr>
                <w:rFonts w:eastAsia="宋体"/>
                <w:kern w:val="0"/>
                <w:sz w:val="24"/>
                <w:szCs w:val="24"/>
                <w:lang w:bidi="ar"/>
              </w:rPr>
              <w:t>A</w:t>
            </w:r>
          </w:p>
        </w:tc>
        <w:tc>
          <w:tcPr>
            <w:tcW w:w="2408" w:type="dxa"/>
            <w:vAlign w:val="center"/>
          </w:tcPr>
          <w:p w14:paraId="06ECDEDA">
            <w:pPr>
              <w:spacing w:line="500" w:lineRule="exact"/>
              <w:ind w:firstLine="0"/>
              <w:jc w:val="center"/>
              <w:rPr>
                <w:rFonts w:eastAsia="宋体"/>
                <w:kern w:val="0"/>
                <w:sz w:val="24"/>
                <w:szCs w:val="24"/>
                <w:lang w:bidi="ar"/>
              </w:rPr>
            </w:pPr>
            <w:r>
              <w:rPr>
                <w:rFonts w:eastAsia="宋体"/>
                <w:kern w:val="0"/>
                <w:sz w:val="24"/>
                <w:szCs w:val="24"/>
                <w:lang w:bidi="ar"/>
              </w:rPr>
              <w:t>A</w:t>
            </w:r>
          </w:p>
        </w:tc>
      </w:tr>
      <w:tr w14:paraId="1496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406" w:type="dxa"/>
            <w:vAlign w:val="center"/>
          </w:tcPr>
          <w:p w14:paraId="28A9C9D5">
            <w:pPr>
              <w:spacing w:line="500" w:lineRule="exact"/>
              <w:ind w:firstLine="0"/>
              <w:jc w:val="center"/>
              <w:rPr>
                <w:rFonts w:eastAsia="宋体"/>
                <w:kern w:val="0"/>
                <w:sz w:val="24"/>
                <w:szCs w:val="24"/>
                <w:lang w:bidi="ar"/>
              </w:rPr>
            </w:pPr>
            <w:r>
              <w:rPr>
                <w:rFonts w:eastAsia="宋体"/>
                <w:kern w:val="0"/>
                <w:sz w:val="24"/>
                <w:szCs w:val="24"/>
                <w:lang w:bidi="ar"/>
              </w:rPr>
              <w:t>空位</w:t>
            </w:r>
          </w:p>
        </w:tc>
        <w:tc>
          <w:tcPr>
            <w:tcW w:w="2406" w:type="dxa"/>
            <w:vAlign w:val="center"/>
          </w:tcPr>
          <w:p w14:paraId="14B0A5F5">
            <w:pPr>
              <w:spacing w:line="500" w:lineRule="exact"/>
              <w:ind w:firstLine="0"/>
              <w:jc w:val="center"/>
              <w:rPr>
                <w:rFonts w:eastAsia="宋体"/>
                <w:kern w:val="0"/>
                <w:sz w:val="24"/>
                <w:szCs w:val="24"/>
                <w:lang w:bidi="ar"/>
              </w:rPr>
            </w:pPr>
            <w:r>
              <w:rPr>
                <w:rFonts w:eastAsia="宋体"/>
                <w:kern w:val="0"/>
                <w:sz w:val="24"/>
                <w:szCs w:val="24"/>
                <w:lang w:bidi="ar"/>
              </w:rPr>
              <w:t>B</w:t>
            </w:r>
          </w:p>
        </w:tc>
        <w:tc>
          <w:tcPr>
            <w:tcW w:w="2408" w:type="dxa"/>
            <w:vAlign w:val="center"/>
          </w:tcPr>
          <w:p w14:paraId="57DB569C">
            <w:pPr>
              <w:spacing w:line="500" w:lineRule="exact"/>
              <w:ind w:firstLine="0"/>
              <w:jc w:val="center"/>
              <w:rPr>
                <w:rFonts w:eastAsia="宋体"/>
                <w:kern w:val="0"/>
                <w:sz w:val="24"/>
                <w:szCs w:val="24"/>
                <w:lang w:bidi="ar"/>
              </w:rPr>
            </w:pPr>
            <w:r>
              <w:rPr>
                <w:rFonts w:eastAsia="宋体"/>
                <w:kern w:val="0"/>
                <w:sz w:val="24"/>
                <w:szCs w:val="24"/>
                <w:lang w:bidi="ar"/>
              </w:rPr>
              <w:t>B</w:t>
            </w:r>
          </w:p>
        </w:tc>
      </w:tr>
      <w:bookmarkEnd w:id="5"/>
    </w:tbl>
    <w:p w14:paraId="6B7D4C8D">
      <w:pPr>
        <w:spacing w:line="500" w:lineRule="exact"/>
        <w:ind w:firstLine="420"/>
        <w:rPr>
          <w:rFonts w:eastAsia="宋体"/>
          <w:kern w:val="0"/>
          <w:sz w:val="24"/>
          <w:szCs w:val="24"/>
          <w:lang w:bidi="ar"/>
        </w:rPr>
      </w:pPr>
      <w:r>
        <w:rPr>
          <w:rFonts w:eastAsia="宋体"/>
          <w:kern w:val="0"/>
          <w:sz w:val="24"/>
          <w:szCs w:val="24"/>
          <w:lang w:bidi="ar"/>
        </w:rPr>
        <w:t>（2）第一次复杂工艺产品检测</w:t>
      </w:r>
      <w:r>
        <w:rPr>
          <w:rFonts w:hint="eastAsia" w:eastAsia="宋体"/>
          <w:kern w:val="0"/>
          <w:sz w:val="24"/>
          <w:szCs w:val="24"/>
          <w:lang w:bidi="ar"/>
        </w:rPr>
        <w:t>：</w:t>
      </w:r>
      <w:r>
        <w:rPr>
          <w:rFonts w:eastAsia="宋体"/>
          <w:kern w:val="0"/>
          <w:sz w:val="24"/>
          <w:szCs w:val="24"/>
          <w:lang w:bidi="ar"/>
        </w:rPr>
        <w:t>先同时对定制化产品进行检测</w:t>
      </w:r>
      <w:r>
        <w:rPr>
          <w:rFonts w:hint="eastAsia" w:eastAsia="宋体"/>
          <w:kern w:val="0"/>
          <w:sz w:val="24"/>
          <w:szCs w:val="24"/>
          <w:lang w:bidi="ar"/>
        </w:rPr>
        <w:t>，</w:t>
      </w:r>
      <w:r>
        <w:rPr>
          <w:rFonts w:eastAsia="宋体"/>
          <w:kern w:val="0"/>
          <w:sz w:val="24"/>
          <w:szCs w:val="24"/>
          <w:lang w:bidi="ar"/>
        </w:rPr>
        <w:t>完成后，再同时对批量化产品进行检测。定制化产品的检测结果为OK，批量化产品的检测结果为SM；检测完毕后，触摸屏显示</w:t>
      </w:r>
      <w:r>
        <w:rPr>
          <w:rFonts w:hint="eastAsia" w:eastAsia="宋体"/>
          <w:kern w:val="0"/>
          <w:sz w:val="24"/>
          <w:szCs w:val="24"/>
          <w:lang w:bidi="ar"/>
        </w:rPr>
        <w:t>“</w:t>
      </w:r>
      <w:r>
        <w:rPr>
          <w:rFonts w:eastAsia="宋体"/>
          <w:kern w:val="0"/>
          <w:sz w:val="24"/>
          <w:szCs w:val="24"/>
          <w:lang w:bidi="ar"/>
        </w:rPr>
        <w:t>第一次复杂工艺产品检测结束</w:t>
      </w:r>
      <w:r>
        <w:rPr>
          <w:rFonts w:hint="eastAsia" w:eastAsia="宋体"/>
          <w:kern w:val="0"/>
          <w:sz w:val="24"/>
          <w:szCs w:val="24"/>
          <w:lang w:bidi="ar"/>
        </w:rPr>
        <w:t>”</w:t>
      </w:r>
      <w:r>
        <w:rPr>
          <w:rFonts w:eastAsia="宋体"/>
          <w:kern w:val="0"/>
          <w:sz w:val="24"/>
          <w:szCs w:val="24"/>
          <w:lang w:bidi="ar"/>
        </w:rPr>
        <w:t>。</w:t>
      </w:r>
    </w:p>
    <w:p w14:paraId="40EEBFD3">
      <w:pPr>
        <w:spacing w:line="500" w:lineRule="exact"/>
        <w:ind w:firstLine="420"/>
        <w:rPr>
          <w:rFonts w:eastAsia="宋体"/>
          <w:kern w:val="0"/>
          <w:sz w:val="24"/>
          <w:szCs w:val="24"/>
          <w:lang w:bidi="ar"/>
        </w:rPr>
      </w:pPr>
      <w:r>
        <w:rPr>
          <w:rFonts w:eastAsia="宋体"/>
          <w:kern w:val="0"/>
          <w:sz w:val="24"/>
          <w:szCs w:val="24"/>
          <w:lang w:bidi="ar"/>
        </w:rPr>
        <w:t>（3）按下</w:t>
      </w:r>
      <w:r>
        <w:rPr>
          <w:rFonts w:hint="eastAsia" w:eastAsia="宋体"/>
          <w:kern w:val="0"/>
          <w:sz w:val="24"/>
          <w:szCs w:val="24"/>
          <w:lang w:bidi="ar"/>
        </w:rPr>
        <w:t>“</w:t>
      </w:r>
      <w:r>
        <w:rPr>
          <w:rFonts w:eastAsia="宋体"/>
          <w:kern w:val="0"/>
          <w:sz w:val="24"/>
          <w:szCs w:val="24"/>
          <w:lang w:bidi="ar"/>
        </w:rPr>
        <w:t>运行</w:t>
      </w:r>
      <w:r>
        <w:rPr>
          <w:rFonts w:hint="eastAsia" w:eastAsia="宋体"/>
          <w:kern w:val="0"/>
          <w:sz w:val="24"/>
          <w:szCs w:val="24"/>
          <w:lang w:bidi="ar"/>
        </w:rPr>
        <w:t>”</w:t>
      </w:r>
      <w:r>
        <w:rPr>
          <w:rFonts w:eastAsia="宋体"/>
          <w:kern w:val="0"/>
          <w:sz w:val="24"/>
          <w:szCs w:val="24"/>
          <w:lang w:bidi="ar"/>
        </w:rPr>
        <w:t>按钮，继续进行产品的加工和</w:t>
      </w:r>
      <w:r>
        <w:rPr>
          <w:rFonts w:hint="eastAsia" w:eastAsia="宋体"/>
          <w:kern w:val="0"/>
          <w:sz w:val="24"/>
          <w:szCs w:val="24"/>
          <w:lang w:bidi="ar"/>
        </w:rPr>
        <w:t>机器人运行时间</w:t>
      </w:r>
      <w:r>
        <w:rPr>
          <w:rFonts w:eastAsia="宋体"/>
          <w:kern w:val="0"/>
          <w:sz w:val="24"/>
          <w:szCs w:val="24"/>
          <w:lang w:bidi="ar"/>
        </w:rPr>
        <w:t>计时；若过渡产品上的A型号芯片数量大于B型号数量，则将该板上所有芯片全调为A型号芯片，否则将该板上所有芯片全调为B型号芯片，调整时，优先使用过渡</w:t>
      </w:r>
      <w:r>
        <w:rPr>
          <w:rFonts w:hint="eastAsia" w:eastAsia="宋体"/>
          <w:kern w:val="0"/>
          <w:sz w:val="24"/>
          <w:szCs w:val="24"/>
          <w:lang w:bidi="ar"/>
        </w:rPr>
        <w:t>产品</w:t>
      </w:r>
      <w:r>
        <w:rPr>
          <w:rFonts w:eastAsia="宋体"/>
          <w:kern w:val="0"/>
          <w:sz w:val="24"/>
          <w:szCs w:val="24"/>
          <w:lang w:bidi="ar"/>
        </w:rPr>
        <w:t>上所有芯片，多余的芯片放回原料区，不足的从原料区补充。</w:t>
      </w:r>
      <w:bookmarkStart w:id="6" w:name="_Hlk7794420"/>
      <w:r>
        <w:rPr>
          <w:rFonts w:eastAsia="宋体"/>
          <w:kern w:val="0"/>
          <w:sz w:val="24"/>
          <w:szCs w:val="24"/>
          <w:lang w:bidi="ar"/>
        </w:rPr>
        <w:t>完成后，机器人回到Home点，</w:t>
      </w:r>
      <w:r>
        <w:rPr>
          <w:rFonts w:hint="eastAsia" w:eastAsia="宋体"/>
          <w:kern w:val="0"/>
          <w:sz w:val="24"/>
          <w:szCs w:val="24"/>
          <w:lang w:bidi="ar"/>
        </w:rPr>
        <w:t>机器人运行时间</w:t>
      </w:r>
      <w:r>
        <w:rPr>
          <w:rFonts w:eastAsia="宋体"/>
          <w:kern w:val="0"/>
          <w:sz w:val="24"/>
          <w:szCs w:val="24"/>
          <w:lang w:bidi="ar"/>
        </w:rPr>
        <w:t>暂停</w:t>
      </w:r>
      <w:r>
        <w:rPr>
          <w:rFonts w:hint="eastAsia" w:eastAsia="宋体"/>
          <w:kern w:val="0"/>
          <w:sz w:val="24"/>
          <w:szCs w:val="24"/>
          <w:lang w:bidi="ar"/>
        </w:rPr>
        <w:t>。</w:t>
      </w:r>
    </w:p>
    <w:bookmarkEnd w:id="6"/>
    <w:p w14:paraId="2241CC35">
      <w:pPr>
        <w:spacing w:line="500" w:lineRule="exact"/>
        <w:ind w:firstLine="420"/>
        <w:rPr>
          <w:rFonts w:eastAsia="宋体"/>
          <w:kern w:val="0"/>
          <w:sz w:val="24"/>
          <w:szCs w:val="24"/>
          <w:lang w:bidi="ar"/>
        </w:rPr>
      </w:pPr>
      <w:bookmarkStart w:id="7" w:name="_Hlk7793015"/>
      <w:r>
        <w:rPr>
          <w:rFonts w:eastAsia="宋体"/>
          <w:kern w:val="0"/>
          <w:sz w:val="24"/>
          <w:szCs w:val="24"/>
          <w:lang w:bidi="ar"/>
        </w:rPr>
        <w:t>（</w:t>
      </w:r>
      <w:bookmarkEnd w:id="7"/>
      <w:r>
        <w:rPr>
          <w:rFonts w:eastAsia="宋体"/>
          <w:kern w:val="0"/>
          <w:sz w:val="24"/>
          <w:szCs w:val="24"/>
          <w:lang w:bidi="ar"/>
        </w:rPr>
        <w:t>4）第二次复杂工艺产品检测：</w:t>
      </w:r>
      <w:r>
        <w:rPr>
          <w:rFonts w:hint="eastAsia" w:eastAsia="宋体"/>
          <w:kern w:val="0"/>
          <w:sz w:val="24"/>
          <w:szCs w:val="24"/>
          <w:lang w:bidi="ar"/>
        </w:rPr>
        <w:t>根据触摸屏上所设置的定制化产品目标型号确定定制化产品的检测结果，根据表</w:t>
      </w:r>
      <w:r>
        <w:rPr>
          <w:rFonts w:eastAsia="宋体"/>
          <w:kern w:val="0"/>
          <w:sz w:val="24"/>
          <w:szCs w:val="24"/>
          <w:lang w:bidi="ar"/>
        </w:rPr>
        <w:t>B</w:t>
      </w:r>
      <w:r>
        <w:rPr>
          <w:rFonts w:hint="eastAsia" w:eastAsia="宋体"/>
          <w:kern w:val="0"/>
          <w:sz w:val="24"/>
          <w:szCs w:val="24"/>
          <w:lang w:bidi="ar"/>
        </w:rPr>
        <w:t>-</w:t>
      </w:r>
      <w:r>
        <w:rPr>
          <w:rFonts w:eastAsia="宋体"/>
          <w:kern w:val="0"/>
          <w:sz w:val="24"/>
          <w:szCs w:val="24"/>
          <w:lang w:bidi="ar"/>
        </w:rPr>
        <w:t>6</w:t>
      </w:r>
      <w:r>
        <w:rPr>
          <w:rFonts w:hint="eastAsia" w:eastAsia="宋体"/>
          <w:kern w:val="0"/>
          <w:sz w:val="24"/>
          <w:szCs w:val="24"/>
          <w:lang w:bidi="ar"/>
        </w:rPr>
        <w:t>中批量化产品的目标型号确定批量化产品的检测结果。若</w:t>
      </w:r>
      <w:r>
        <w:rPr>
          <w:rFonts w:eastAsia="宋体"/>
          <w:kern w:val="0"/>
          <w:sz w:val="24"/>
          <w:szCs w:val="24"/>
          <w:lang w:bidi="ar"/>
        </w:rPr>
        <w:t>CPU</w:t>
      </w:r>
      <w:r>
        <w:rPr>
          <w:rFonts w:hint="eastAsia" w:eastAsia="宋体"/>
          <w:kern w:val="0"/>
          <w:sz w:val="24"/>
          <w:szCs w:val="24"/>
          <w:lang w:bidi="ar"/>
        </w:rPr>
        <w:t>目标</w:t>
      </w:r>
      <w:r>
        <w:rPr>
          <w:rFonts w:eastAsia="宋体"/>
          <w:kern w:val="0"/>
          <w:sz w:val="24"/>
          <w:szCs w:val="24"/>
          <w:lang w:bidi="ar"/>
        </w:rPr>
        <w:t>型号为B型的，检测结果为OK</w:t>
      </w:r>
      <w:r>
        <w:rPr>
          <w:rFonts w:hint="eastAsia" w:eastAsia="宋体"/>
          <w:kern w:val="0"/>
          <w:sz w:val="24"/>
          <w:szCs w:val="24"/>
          <w:lang w:bidi="ar"/>
        </w:rPr>
        <w:t>；</w:t>
      </w:r>
      <w:r>
        <w:rPr>
          <w:rFonts w:eastAsia="宋体"/>
          <w:kern w:val="0"/>
          <w:sz w:val="24"/>
          <w:szCs w:val="24"/>
          <w:lang w:bidi="ar"/>
        </w:rPr>
        <w:t>CPU</w:t>
      </w:r>
      <w:r>
        <w:rPr>
          <w:rFonts w:hint="eastAsia" w:eastAsia="宋体"/>
          <w:kern w:val="0"/>
          <w:sz w:val="24"/>
          <w:szCs w:val="24"/>
          <w:lang w:bidi="ar"/>
        </w:rPr>
        <w:t>目标</w:t>
      </w:r>
      <w:r>
        <w:rPr>
          <w:rFonts w:eastAsia="宋体"/>
          <w:kern w:val="0"/>
          <w:sz w:val="24"/>
          <w:szCs w:val="24"/>
          <w:lang w:bidi="ar"/>
        </w:rPr>
        <w:t>型号为A型的，检测结果为NG。按下</w:t>
      </w:r>
      <w:r>
        <w:rPr>
          <w:rFonts w:hint="eastAsia" w:eastAsia="宋体"/>
          <w:kern w:val="0"/>
          <w:sz w:val="24"/>
          <w:szCs w:val="24"/>
          <w:lang w:bidi="ar"/>
        </w:rPr>
        <w:t>“</w:t>
      </w:r>
      <w:r>
        <w:rPr>
          <w:rFonts w:eastAsia="宋体"/>
          <w:kern w:val="0"/>
          <w:sz w:val="24"/>
          <w:szCs w:val="24"/>
          <w:lang w:bidi="ar"/>
        </w:rPr>
        <w:t>运行</w:t>
      </w:r>
      <w:r>
        <w:rPr>
          <w:rFonts w:hint="eastAsia" w:eastAsia="宋体"/>
          <w:kern w:val="0"/>
          <w:sz w:val="24"/>
          <w:szCs w:val="24"/>
          <w:lang w:bidi="ar"/>
        </w:rPr>
        <w:t>”</w:t>
      </w:r>
      <w:r>
        <w:rPr>
          <w:rFonts w:eastAsia="宋体"/>
          <w:kern w:val="0"/>
          <w:sz w:val="24"/>
          <w:szCs w:val="24"/>
          <w:lang w:bidi="ar"/>
        </w:rPr>
        <w:t>按钮，同时对所有产品进行检测；检测完毕后，触摸屏显示</w:t>
      </w:r>
      <w:r>
        <w:rPr>
          <w:rFonts w:hint="eastAsia" w:eastAsia="宋体"/>
          <w:kern w:val="0"/>
          <w:sz w:val="24"/>
          <w:szCs w:val="24"/>
          <w:lang w:bidi="ar"/>
        </w:rPr>
        <w:t>“</w:t>
      </w:r>
      <w:r>
        <w:rPr>
          <w:rFonts w:eastAsia="宋体"/>
          <w:kern w:val="0"/>
          <w:sz w:val="24"/>
          <w:szCs w:val="24"/>
          <w:lang w:bidi="ar"/>
        </w:rPr>
        <w:t>第二次复杂工艺产品检测结束</w:t>
      </w:r>
      <w:r>
        <w:rPr>
          <w:rFonts w:hint="eastAsia" w:eastAsia="宋体"/>
          <w:kern w:val="0"/>
          <w:sz w:val="24"/>
          <w:szCs w:val="24"/>
          <w:lang w:bidi="ar"/>
        </w:rPr>
        <w:t>”</w:t>
      </w:r>
      <w:r>
        <w:rPr>
          <w:rFonts w:eastAsia="宋体"/>
          <w:kern w:val="0"/>
          <w:sz w:val="24"/>
          <w:szCs w:val="24"/>
          <w:lang w:bidi="ar"/>
        </w:rPr>
        <w:t>。</w:t>
      </w:r>
    </w:p>
    <w:p w14:paraId="5143DCD4">
      <w:pPr>
        <w:widowControl/>
        <w:spacing w:line="500" w:lineRule="exact"/>
        <w:ind w:firstLine="482"/>
        <w:rPr>
          <w:rFonts w:hint="eastAsia" w:ascii="宋体" w:hAnsi="宋体" w:eastAsia="宋体" w:cs="宋体"/>
          <w:b/>
          <w:bCs/>
          <w:kern w:val="0"/>
          <w:sz w:val="24"/>
          <w:szCs w:val="24"/>
          <w:lang w:bidi="ar"/>
        </w:rPr>
      </w:pPr>
      <w:r>
        <w:rPr>
          <w:rFonts w:hint="eastAsia" w:ascii="宋体" w:hAnsi="宋体" w:eastAsia="宋体" w:cs="宋体"/>
          <w:b/>
          <w:bCs/>
          <w:kern w:val="0"/>
          <w:sz w:val="24"/>
          <w:szCs w:val="24"/>
          <w:lang w:bidi="ar"/>
        </w:rPr>
        <w:t>模块B-4  产品盖板装配与出入库</w:t>
      </w:r>
    </w:p>
    <w:p w14:paraId="337B871C">
      <w:pPr>
        <w:widowControl/>
        <w:spacing w:line="500" w:lineRule="exact"/>
        <w:ind w:firstLine="480"/>
        <w:rPr>
          <w:rFonts w:eastAsia="宋体"/>
          <w:kern w:val="0"/>
          <w:sz w:val="24"/>
          <w:szCs w:val="24"/>
          <w:lang w:bidi="ar"/>
        </w:rPr>
      </w:pPr>
      <w:r>
        <w:rPr>
          <w:rFonts w:ascii="宋体" w:hAnsi="宋体" w:eastAsia="宋体" w:cs="宋体"/>
          <w:kern w:val="0"/>
          <w:sz w:val="24"/>
          <w:szCs w:val="24"/>
          <w:lang w:bidi="ar"/>
        </w:rPr>
        <w:t>（</w:t>
      </w:r>
      <w:r>
        <w:rPr>
          <w:rFonts w:eastAsia="宋体"/>
          <w:kern w:val="0"/>
          <w:sz w:val="24"/>
          <w:szCs w:val="24"/>
          <w:lang w:bidi="ar"/>
        </w:rPr>
        <w:t>1</w:t>
      </w:r>
      <w:r>
        <w:rPr>
          <w:rFonts w:ascii="宋体" w:hAnsi="宋体" w:eastAsia="宋体" w:cs="宋体"/>
          <w:kern w:val="0"/>
          <w:sz w:val="24"/>
          <w:szCs w:val="24"/>
          <w:lang w:bidi="ar"/>
        </w:rPr>
        <w:t>）按下“运行”按钮，继续进行产品的加工和机器人运行时间计时；使用小吸盘的破真空功能，对检测结果为</w:t>
      </w:r>
      <w:r>
        <w:rPr>
          <w:rFonts w:eastAsia="宋体"/>
          <w:kern w:val="0"/>
          <w:sz w:val="24"/>
          <w:szCs w:val="24"/>
          <w:lang w:bidi="ar"/>
        </w:rPr>
        <w:t>OK产品的螺丝孔进行吹气（要求：小吸盘位于螺丝孔正上方3mm-5mm的位置，每个螺丝孔吹气时间为3s）。使用涂胶工具对检测结果为</w:t>
      </w:r>
      <w:r>
        <w:rPr>
          <w:rFonts w:hint="eastAsia" w:eastAsia="宋体"/>
          <w:kern w:val="0"/>
          <w:sz w:val="24"/>
          <w:szCs w:val="24"/>
          <w:lang w:bidi="ar"/>
        </w:rPr>
        <w:t>NG</w:t>
      </w:r>
      <w:r>
        <w:rPr>
          <w:rFonts w:eastAsia="宋体"/>
          <w:kern w:val="0"/>
          <w:sz w:val="24"/>
          <w:szCs w:val="24"/>
          <w:lang w:bidi="ar"/>
        </w:rPr>
        <w:t>产品的上表面轮廓进行涂胶（要求：涂胶工具姿态合理，涂胶时涂胶工具TCP偏离产品上表面3mm-5mm，涂胶工具TCP速度为50mm/s）。完成后，机器人放回涂胶工具，更换吸盘工具，回到Home</w:t>
      </w:r>
      <w:r>
        <w:rPr>
          <w:rFonts w:ascii="宋体" w:hAnsi="宋体" w:eastAsia="宋体" w:cs="宋体"/>
          <w:kern w:val="0"/>
          <w:sz w:val="24"/>
          <w:szCs w:val="24"/>
          <w:lang w:bidi="ar"/>
        </w:rPr>
        <w:t>点，机器人运行时间暂停。</w:t>
      </w:r>
      <w:r>
        <w:rPr>
          <w:rFonts w:ascii="宋体" w:hAnsi="宋体" w:eastAsia="宋体" w:cs="宋体"/>
          <w:kern w:val="0"/>
          <w:sz w:val="24"/>
          <w:szCs w:val="24"/>
          <w:lang w:bidi="ar"/>
        </w:rPr>
        <w:br w:type="textWrapping"/>
      </w:r>
      <w:r>
        <w:rPr>
          <w:rFonts w:hint="eastAsia" w:ascii="宋体" w:hAnsi="宋体" w:eastAsia="宋体" w:cs="宋体"/>
          <w:kern w:val="0"/>
          <w:sz w:val="24"/>
          <w:szCs w:val="24"/>
          <w:lang w:bidi="ar"/>
        </w:rPr>
        <w:tab/>
      </w:r>
      <w:r>
        <w:rPr>
          <w:rFonts w:ascii="宋体" w:hAnsi="宋体" w:eastAsia="宋体" w:cs="宋体"/>
          <w:kern w:val="0"/>
          <w:sz w:val="24"/>
          <w:szCs w:val="24"/>
          <w:lang w:bidi="ar"/>
        </w:rPr>
        <w:t>（</w:t>
      </w:r>
      <w:r>
        <w:rPr>
          <w:rFonts w:eastAsia="宋体"/>
          <w:kern w:val="0"/>
          <w:sz w:val="24"/>
          <w:szCs w:val="24"/>
          <w:lang w:bidi="ar"/>
        </w:rPr>
        <w:t>2</w:t>
      </w:r>
      <w:r>
        <w:rPr>
          <w:rFonts w:ascii="宋体" w:hAnsi="宋体" w:eastAsia="宋体" w:cs="宋体"/>
          <w:kern w:val="0"/>
          <w:sz w:val="24"/>
          <w:szCs w:val="24"/>
          <w:lang w:bidi="ar"/>
        </w:rPr>
        <w:t>）</w:t>
      </w:r>
      <w:r>
        <w:rPr>
          <w:rFonts w:hint="eastAsia" w:eastAsia="宋体"/>
          <w:kern w:val="0"/>
          <w:sz w:val="24"/>
          <w:szCs w:val="24"/>
          <w:lang w:bidi="ar"/>
        </w:rPr>
        <w:t>在触摸屏上</w:t>
      </w:r>
      <w:r>
        <w:rPr>
          <w:rFonts w:eastAsia="宋体"/>
          <w:kern w:val="0"/>
          <w:sz w:val="24"/>
          <w:szCs w:val="24"/>
          <w:lang w:bidi="ar"/>
        </w:rPr>
        <w:t>设定四个产品的盖板安装顺序</w:t>
      </w:r>
      <w:r>
        <w:rPr>
          <w:rFonts w:hint="eastAsia" w:eastAsia="宋体"/>
          <w:kern w:val="0"/>
          <w:sz w:val="24"/>
          <w:szCs w:val="24"/>
          <w:lang w:bidi="ar"/>
        </w:rPr>
        <w:t>和螺丝颗数</w:t>
      </w:r>
      <w:r>
        <w:rPr>
          <w:rFonts w:eastAsia="宋体"/>
          <w:kern w:val="0"/>
          <w:sz w:val="24"/>
          <w:szCs w:val="24"/>
          <w:lang w:bidi="ar"/>
        </w:rPr>
        <w:t>，</w:t>
      </w:r>
      <w:r>
        <w:rPr>
          <w:rFonts w:ascii="宋体" w:hAnsi="宋体" w:eastAsia="宋体" w:cs="宋体"/>
          <w:kern w:val="0"/>
          <w:sz w:val="24"/>
          <w:szCs w:val="24"/>
          <w:lang w:bidi="ar"/>
        </w:rPr>
        <w:t>按下“运行”按钮，继续进行产品的加工和机器人运行时间计时；</w:t>
      </w:r>
      <w:r>
        <w:rPr>
          <w:rFonts w:hint="eastAsia" w:ascii="宋体" w:hAnsi="宋体" w:eastAsia="宋体" w:cs="宋体"/>
          <w:kern w:val="0"/>
          <w:sz w:val="24"/>
          <w:szCs w:val="24"/>
          <w:lang w:bidi="ar"/>
        </w:rPr>
        <w:t>根据触摸屏设定顺序依次</w:t>
      </w:r>
      <w:r>
        <w:rPr>
          <w:rFonts w:ascii="宋体" w:hAnsi="宋体" w:eastAsia="宋体" w:cs="宋体"/>
          <w:kern w:val="0"/>
          <w:sz w:val="24"/>
          <w:szCs w:val="24"/>
          <w:lang w:bidi="ar"/>
        </w:rPr>
        <w:t>安装所有产品的盖板；</w:t>
      </w:r>
      <w:r>
        <w:rPr>
          <w:rFonts w:hint="eastAsia" w:ascii="宋体" w:hAnsi="宋体" w:eastAsia="宋体" w:cs="宋体"/>
          <w:kern w:val="0"/>
          <w:sz w:val="24"/>
          <w:szCs w:val="24"/>
          <w:lang w:bidi="ar"/>
        </w:rPr>
        <w:t>并</w:t>
      </w:r>
      <w:r>
        <w:rPr>
          <w:rFonts w:ascii="宋体" w:hAnsi="宋体" w:eastAsia="宋体" w:cs="宋体"/>
          <w:kern w:val="0"/>
          <w:sz w:val="24"/>
          <w:szCs w:val="24"/>
          <w:lang w:bidi="ar"/>
        </w:rPr>
        <w:t>根据螺丝颗数设定结果，进行产品的螺丝锁紧工作。</w:t>
      </w:r>
      <w:r>
        <w:rPr>
          <w:rFonts w:ascii="宋体" w:hAnsi="宋体" w:eastAsia="宋体" w:cs="宋体"/>
          <w:kern w:val="0"/>
          <w:sz w:val="24"/>
          <w:szCs w:val="24"/>
          <w:lang w:bidi="ar"/>
        </w:rPr>
        <w:br w:type="textWrapping"/>
      </w:r>
      <w:r>
        <w:rPr>
          <w:rFonts w:hint="eastAsia" w:ascii="宋体" w:hAnsi="宋体" w:eastAsia="宋体" w:cs="宋体"/>
          <w:kern w:val="0"/>
          <w:sz w:val="24"/>
          <w:szCs w:val="24"/>
          <w:lang w:bidi="ar"/>
        </w:rPr>
        <w:tab/>
      </w:r>
      <w:r>
        <w:rPr>
          <w:rFonts w:ascii="宋体" w:hAnsi="宋体" w:eastAsia="宋体" w:cs="宋体"/>
          <w:kern w:val="0"/>
          <w:sz w:val="24"/>
          <w:szCs w:val="24"/>
          <w:lang w:bidi="ar"/>
        </w:rPr>
        <w:t>（</w:t>
      </w:r>
      <w:r>
        <w:rPr>
          <w:rFonts w:eastAsia="宋体"/>
          <w:kern w:val="0"/>
          <w:sz w:val="24"/>
          <w:szCs w:val="24"/>
          <w:lang w:bidi="ar"/>
        </w:rPr>
        <w:t>3</w:t>
      </w:r>
      <w:r>
        <w:rPr>
          <w:rFonts w:ascii="宋体" w:hAnsi="宋体" w:eastAsia="宋体" w:cs="宋体"/>
          <w:kern w:val="0"/>
          <w:sz w:val="24"/>
          <w:szCs w:val="24"/>
          <w:lang w:bidi="ar"/>
        </w:rPr>
        <w:t>）根据第二次复杂工艺产品检测结果，</w:t>
      </w:r>
      <w:r>
        <w:rPr>
          <w:rFonts w:eastAsia="宋体"/>
          <w:kern w:val="0"/>
          <w:sz w:val="24"/>
          <w:szCs w:val="24"/>
          <w:lang w:bidi="ar"/>
        </w:rPr>
        <w:t>OK的产品放入成品区，NG的产品放入废品区。完成上述操作后，机器人放回工具，回到Home点</w:t>
      </w:r>
      <w:r>
        <w:rPr>
          <w:rFonts w:ascii="宋体" w:hAnsi="宋体" w:eastAsia="宋体" w:cs="宋体"/>
          <w:kern w:val="0"/>
          <w:sz w:val="24"/>
          <w:szCs w:val="24"/>
          <w:lang w:bidi="ar"/>
        </w:rPr>
        <w:t>，机器人运行时间暂停。</w:t>
      </w:r>
    </w:p>
    <w:p w14:paraId="24FB0BB3">
      <w:pPr>
        <w:spacing w:line="500" w:lineRule="exact"/>
        <w:ind w:firstLine="420"/>
        <w:rPr>
          <w:rFonts w:eastAsia="宋体"/>
          <w:sz w:val="24"/>
        </w:rPr>
      </w:pPr>
      <w:r>
        <w:rPr>
          <w:rFonts w:eastAsia="宋体"/>
          <w:kern w:val="0"/>
          <w:sz w:val="24"/>
          <w:szCs w:val="24"/>
          <w:lang w:bidi="ar"/>
        </w:rPr>
        <w:t>按下</w:t>
      </w:r>
      <w:r>
        <w:rPr>
          <w:rFonts w:eastAsia="宋体"/>
          <w:sz w:val="24"/>
          <w:szCs w:val="24"/>
        </w:rPr>
        <w:t>工作站上的</w:t>
      </w:r>
      <w:r>
        <w:rPr>
          <w:rFonts w:hint="eastAsia" w:eastAsia="宋体"/>
          <w:kern w:val="0"/>
          <w:sz w:val="24"/>
          <w:szCs w:val="24"/>
          <w:lang w:bidi="ar"/>
        </w:rPr>
        <w:t>“</w:t>
      </w:r>
      <w:r>
        <w:rPr>
          <w:rFonts w:eastAsia="宋体"/>
          <w:kern w:val="0"/>
          <w:sz w:val="24"/>
          <w:szCs w:val="24"/>
          <w:lang w:bidi="ar"/>
        </w:rPr>
        <w:t>停止</w:t>
      </w:r>
      <w:r>
        <w:rPr>
          <w:rFonts w:hint="eastAsia" w:eastAsia="宋体"/>
          <w:kern w:val="0"/>
          <w:sz w:val="24"/>
          <w:szCs w:val="24"/>
          <w:lang w:bidi="ar"/>
        </w:rPr>
        <w:t>”</w:t>
      </w:r>
      <w:r>
        <w:rPr>
          <w:rFonts w:eastAsia="宋体"/>
          <w:kern w:val="0"/>
          <w:sz w:val="24"/>
          <w:szCs w:val="24"/>
          <w:lang w:bidi="ar"/>
        </w:rPr>
        <w:t>按钮，所有推动气缸缩回，所有升降气缸下降，所有指示灯熄灭，</w:t>
      </w:r>
      <w:r>
        <w:rPr>
          <w:rFonts w:hint="eastAsia" w:eastAsia="宋体"/>
          <w:kern w:val="0"/>
          <w:sz w:val="24"/>
          <w:szCs w:val="24"/>
          <w:lang w:bidi="ar"/>
        </w:rPr>
        <w:t>分拣运行总时间暂停，</w:t>
      </w:r>
      <w:r>
        <w:rPr>
          <w:rFonts w:eastAsia="宋体"/>
          <w:kern w:val="0"/>
          <w:sz w:val="24"/>
          <w:szCs w:val="24"/>
          <w:lang w:bidi="ar"/>
        </w:rPr>
        <w:t>分拣流程结束。</w:t>
      </w:r>
    </w:p>
    <w:p w14:paraId="4DFC934A">
      <w:pPr>
        <w:spacing w:before="156" w:beforeLines="50" w:line="500" w:lineRule="exact"/>
        <w:ind w:firstLine="420"/>
        <w:outlineLvl w:val="1"/>
        <w:rPr>
          <w:rFonts w:hint="eastAsia" w:ascii="黑体" w:hAnsi="黑体" w:eastAsia="黑体"/>
          <w:bCs/>
          <w:kern w:val="44"/>
          <w:szCs w:val="44"/>
        </w:rPr>
      </w:pPr>
      <w:r>
        <w:rPr>
          <w:rFonts w:hint="eastAsia" w:ascii="黑体" w:hAnsi="黑体" w:eastAsia="黑体"/>
          <w:bCs/>
          <w:kern w:val="44"/>
          <w:szCs w:val="44"/>
        </w:rPr>
        <w:t>模块B-5  产品生产优化与安全</w:t>
      </w:r>
    </w:p>
    <w:p w14:paraId="6DAB5FBD">
      <w:pPr>
        <w:spacing w:before="156" w:beforeLines="50" w:line="500" w:lineRule="exact"/>
        <w:ind w:firstLine="420"/>
        <w:outlineLvl w:val="1"/>
        <w:rPr>
          <w:rFonts w:eastAsia="宋体"/>
          <w:b/>
          <w:sz w:val="24"/>
          <w:szCs w:val="22"/>
        </w:rPr>
      </w:pPr>
      <w:r>
        <w:rPr>
          <w:rFonts w:eastAsia="宋体"/>
          <w:b/>
          <w:sz w:val="24"/>
          <w:szCs w:val="22"/>
        </w:rPr>
        <w:t>（一）设备安全及注意事项</w:t>
      </w:r>
    </w:p>
    <w:p w14:paraId="6284B80A">
      <w:pPr>
        <w:widowControl/>
        <w:spacing w:line="500" w:lineRule="exact"/>
        <w:ind w:firstLine="420"/>
        <w:rPr>
          <w:rFonts w:eastAsia="宋体"/>
          <w:kern w:val="0"/>
          <w:sz w:val="24"/>
          <w:szCs w:val="24"/>
          <w:lang w:bidi="ar"/>
        </w:rPr>
      </w:pPr>
      <w:r>
        <w:rPr>
          <w:rFonts w:eastAsia="宋体"/>
          <w:kern w:val="0"/>
          <w:sz w:val="24"/>
          <w:szCs w:val="24"/>
          <w:lang w:bidi="ar"/>
        </w:rPr>
        <w:t>1.程序正常运行过程中，若触发安全光栅持续时间未到</w:t>
      </w:r>
      <w:r>
        <w:rPr>
          <w:rFonts w:hint="eastAsia" w:eastAsia="宋体"/>
          <w:kern w:val="0"/>
          <w:sz w:val="24"/>
          <w:szCs w:val="24"/>
          <w:lang w:bidi="ar"/>
        </w:rPr>
        <w:t>2</w:t>
      </w:r>
      <w:r>
        <w:rPr>
          <w:rFonts w:eastAsia="宋体"/>
          <w:kern w:val="0"/>
          <w:sz w:val="24"/>
          <w:szCs w:val="24"/>
          <w:lang w:bidi="ar"/>
        </w:rPr>
        <w:t>s时，视为偶然性触发，不</w:t>
      </w:r>
      <w:r>
        <w:rPr>
          <w:rFonts w:hint="eastAsia" w:eastAsia="宋体"/>
          <w:kern w:val="0"/>
          <w:sz w:val="24"/>
          <w:szCs w:val="24"/>
          <w:lang w:bidi="ar"/>
        </w:rPr>
        <w:t>作</w:t>
      </w:r>
      <w:r>
        <w:rPr>
          <w:rFonts w:eastAsia="宋体"/>
          <w:kern w:val="0"/>
          <w:sz w:val="24"/>
          <w:szCs w:val="24"/>
          <w:lang w:bidi="ar"/>
        </w:rPr>
        <w:t>任何处理。触发持续时间超过</w:t>
      </w:r>
      <w:r>
        <w:rPr>
          <w:rFonts w:hint="eastAsia" w:eastAsia="宋体"/>
          <w:kern w:val="0"/>
          <w:sz w:val="24"/>
          <w:szCs w:val="24"/>
          <w:lang w:bidi="ar"/>
        </w:rPr>
        <w:t>2</w:t>
      </w:r>
      <w:r>
        <w:rPr>
          <w:rFonts w:eastAsia="宋体"/>
          <w:kern w:val="0"/>
          <w:sz w:val="24"/>
          <w:szCs w:val="24"/>
          <w:lang w:bidi="ar"/>
        </w:rPr>
        <w:t>s未达5s时，视为故障性触发，工业机器人速度降至当前速度的20%运行。触发持续时间超过5s后，视为事故性触发，</w:t>
      </w:r>
      <w:bookmarkStart w:id="8" w:name="_Hlk7795329"/>
      <w:r>
        <w:rPr>
          <w:rFonts w:eastAsia="宋体"/>
          <w:kern w:val="0"/>
          <w:sz w:val="24"/>
          <w:szCs w:val="24"/>
          <w:lang w:bidi="ar"/>
        </w:rPr>
        <w:t>蜂鸣器报警，</w:t>
      </w:r>
      <w:bookmarkEnd w:id="8"/>
      <w:bookmarkStart w:id="9" w:name="_Hlk7795361"/>
      <w:r>
        <w:rPr>
          <w:rFonts w:eastAsia="宋体"/>
          <w:kern w:val="0"/>
          <w:sz w:val="24"/>
          <w:szCs w:val="24"/>
          <w:lang w:bidi="ar"/>
        </w:rPr>
        <w:t>特殊工艺画面弹出报警图片和相关文字</w:t>
      </w:r>
      <w:bookmarkEnd w:id="9"/>
      <w:r>
        <w:rPr>
          <w:rFonts w:eastAsia="宋体"/>
          <w:kern w:val="0"/>
          <w:sz w:val="24"/>
          <w:szCs w:val="24"/>
          <w:lang w:bidi="ar"/>
        </w:rPr>
        <w:t>，如图B-12（b）所示</w:t>
      </w:r>
      <w:r>
        <w:rPr>
          <w:rFonts w:hint="eastAsia" w:eastAsia="宋体"/>
          <w:kern w:val="0"/>
          <w:sz w:val="24"/>
          <w:szCs w:val="24"/>
          <w:lang w:bidi="ar"/>
        </w:rPr>
        <w:t>，</w:t>
      </w:r>
      <w:r>
        <w:rPr>
          <w:rFonts w:eastAsia="宋体"/>
          <w:kern w:val="0"/>
          <w:sz w:val="24"/>
          <w:szCs w:val="24"/>
          <w:lang w:bidi="ar"/>
        </w:rPr>
        <w:t>工业机器人停止运动。按住操作面板上的</w:t>
      </w:r>
      <w:r>
        <w:rPr>
          <w:rFonts w:hint="eastAsia" w:eastAsia="宋体"/>
          <w:kern w:val="0"/>
          <w:sz w:val="24"/>
          <w:szCs w:val="24"/>
          <w:lang w:bidi="ar"/>
        </w:rPr>
        <w:t>“重新”</w:t>
      </w:r>
      <w:r>
        <w:rPr>
          <w:rFonts w:eastAsia="宋体"/>
          <w:kern w:val="0"/>
          <w:sz w:val="24"/>
          <w:szCs w:val="24"/>
          <w:lang w:bidi="ar"/>
        </w:rPr>
        <w:t>按钮2s，系统恢复正常运行。</w:t>
      </w:r>
    </w:p>
    <w:p w14:paraId="18954482">
      <w:pPr>
        <w:widowControl/>
        <w:spacing w:line="240" w:lineRule="auto"/>
        <w:ind w:firstLine="0"/>
        <w:jc w:val="center"/>
        <w:rPr>
          <w:rFonts w:eastAsia="宋体"/>
          <w:sz w:val="24"/>
        </w:rPr>
      </w:pPr>
      <w:r>
        <w:rPr>
          <w:rFonts w:eastAsia="宋体"/>
          <w:sz w:val="24"/>
        </w:rPr>
        <w:drawing>
          <wp:inline distT="0" distB="0" distL="0" distR="0">
            <wp:extent cx="2496820" cy="16059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96820" cy="1605915"/>
                    </a:xfrm>
                    <a:prstGeom prst="rect">
                      <a:avLst/>
                    </a:prstGeom>
                    <a:noFill/>
                    <a:ln>
                      <a:noFill/>
                    </a:ln>
                  </pic:spPr>
                </pic:pic>
              </a:graphicData>
            </a:graphic>
          </wp:inline>
        </w:drawing>
      </w:r>
      <w:r>
        <w:rPr>
          <w:rFonts w:hint="eastAsia" w:eastAsia="宋体"/>
          <w:sz w:val="24"/>
        </w:rPr>
        <w:t xml:space="preserve"> </w:t>
      </w:r>
      <w:r>
        <w:rPr>
          <w:rFonts w:eastAsia="宋体"/>
          <w:sz w:val="24"/>
        </w:rPr>
        <w:drawing>
          <wp:inline distT="0" distB="0" distL="0" distR="0">
            <wp:extent cx="2544445" cy="1630045"/>
            <wp:effectExtent l="0" t="0" r="825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544445" cy="1630045"/>
                    </a:xfrm>
                    <a:prstGeom prst="rect">
                      <a:avLst/>
                    </a:prstGeom>
                    <a:noFill/>
                    <a:ln>
                      <a:noFill/>
                    </a:ln>
                  </pic:spPr>
                </pic:pic>
              </a:graphicData>
            </a:graphic>
          </wp:inline>
        </w:drawing>
      </w:r>
    </w:p>
    <w:p w14:paraId="3171DFC8">
      <w:pPr>
        <w:widowControl/>
        <w:spacing w:after="156" w:afterLines="50" w:line="500" w:lineRule="exact"/>
        <w:ind w:firstLine="0"/>
        <w:jc w:val="center"/>
        <w:rPr>
          <w:rFonts w:eastAsia="宋体"/>
          <w:sz w:val="24"/>
        </w:rPr>
      </w:pPr>
      <w:r>
        <w:rPr>
          <w:rFonts w:eastAsia="宋体"/>
          <w:sz w:val="21"/>
        </w:rPr>
        <w:t>（a）未报警状态                        （b）报警状态</w:t>
      </w:r>
    </w:p>
    <w:p w14:paraId="78A2CA1A">
      <w:pPr>
        <w:widowControl/>
        <w:spacing w:after="156" w:afterLines="50" w:line="500" w:lineRule="exact"/>
        <w:ind w:firstLine="0"/>
        <w:jc w:val="center"/>
        <w:rPr>
          <w:rFonts w:eastAsia="宋体"/>
          <w:kern w:val="0"/>
          <w:sz w:val="21"/>
          <w:lang w:bidi="ar"/>
        </w:rPr>
      </w:pPr>
      <w:r>
        <w:rPr>
          <w:rFonts w:eastAsia="宋体"/>
          <w:kern w:val="0"/>
          <w:sz w:val="21"/>
          <w:lang w:bidi="ar"/>
        </w:rPr>
        <w:t>图B-12 特殊工艺画面</w:t>
      </w:r>
    </w:p>
    <w:p w14:paraId="18304E78">
      <w:pPr>
        <w:widowControl/>
        <w:spacing w:line="500" w:lineRule="exact"/>
        <w:ind w:firstLine="420"/>
        <w:rPr>
          <w:rFonts w:eastAsia="宋体"/>
          <w:kern w:val="0"/>
          <w:sz w:val="24"/>
          <w:szCs w:val="24"/>
          <w:lang w:bidi="ar"/>
        </w:rPr>
      </w:pPr>
      <w:r>
        <w:rPr>
          <w:rFonts w:eastAsia="宋体"/>
          <w:kern w:val="0"/>
          <w:sz w:val="24"/>
          <w:szCs w:val="24"/>
          <w:lang w:bidi="ar"/>
        </w:rPr>
        <w:t>2.程序正常运行过程中按下“急停”按钮，所有动作立即停止，蜂鸣器报警，特殊工艺画面弹出报警图片和相关文字，如图B-12（b）所示。</w:t>
      </w:r>
      <w:bookmarkStart w:id="10" w:name="_Hlk7795466"/>
      <w:r>
        <w:rPr>
          <w:rFonts w:eastAsia="宋体"/>
          <w:kern w:val="0"/>
          <w:sz w:val="24"/>
          <w:szCs w:val="24"/>
          <w:lang w:bidi="ar"/>
        </w:rPr>
        <w:t>按住操作面板上的</w:t>
      </w:r>
      <w:r>
        <w:rPr>
          <w:rFonts w:hint="eastAsia" w:eastAsia="宋体"/>
          <w:kern w:val="0"/>
          <w:sz w:val="24"/>
          <w:szCs w:val="24"/>
          <w:lang w:bidi="ar"/>
        </w:rPr>
        <w:t>“重新”</w:t>
      </w:r>
      <w:r>
        <w:rPr>
          <w:rFonts w:eastAsia="宋体"/>
          <w:kern w:val="0"/>
          <w:sz w:val="24"/>
          <w:szCs w:val="24"/>
          <w:lang w:bidi="ar"/>
        </w:rPr>
        <w:t>按钮2s，系统恢复正常运行。</w:t>
      </w:r>
    </w:p>
    <w:bookmarkEnd w:id="10"/>
    <w:p w14:paraId="103F115C">
      <w:pPr>
        <w:spacing w:before="156" w:beforeLines="50" w:line="500" w:lineRule="exact"/>
        <w:ind w:firstLine="420"/>
        <w:outlineLvl w:val="1"/>
        <w:rPr>
          <w:rFonts w:eastAsia="宋体"/>
          <w:b/>
          <w:sz w:val="24"/>
          <w:szCs w:val="22"/>
        </w:rPr>
      </w:pPr>
      <w:r>
        <w:rPr>
          <w:rFonts w:eastAsia="宋体"/>
          <w:b/>
          <w:sz w:val="24"/>
          <w:szCs w:val="22"/>
        </w:rPr>
        <w:t>（二）回收区排序</w:t>
      </w:r>
    </w:p>
    <w:p w14:paraId="5E89C000">
      <w:pPr>
        <w:spacing w:before="156" w:beforeLines="50" w:line="500" w:lineRule="exact"/>
        <w:ind w:firstLine="420"/>
        <w:outlineLvl w:val="1"/>
        <w:rPr>
          <w:rFonts w:eastAsia="宋体"/>
          <w:b/>
          <w:sz w:val="24"/>
          <w:szCs w:val="22"/>
        </w:rPr>
      </w:pPr>
      <w:r>
        <w:rPr>
          <w:rFonts w:eastAsia="宋体"/>
          <w:b/>
          <w:sz w:val="24"/>
        </w:rPr>
        <w:t>要求：</w:t>
      </w:r>
      <w:r>
        <w:rPr>
          <w:rFonts w:eastAsia="宋体"/>
          <w:bCs/>
          <w:sz w:val="24"/>
        </w:rPr>
        <w:t>在本任务中，</w:t>
      </w:r>
      <w:r>
        <w:rPr>
          <w:rFonts w:eastAsia="宋体"/>
          <w:b/>
          <w:sz w:val="24"/>
          <w:szCs w:val="24"/>
        </w:rPr>
        <w:t>若触发安全光栅，则报警（报警相关要求参见</w:t>
      </w:r>
      <w:r>
        <w:rPr>
          <w:rFonts w:hint="eastAsia" w:eastAsia="宋体"/>
          <w:b/>
          <w:sz w:val="24"/>
          <w:szCs w:val="24"/>
        </w:rPr>
        <w:t>模块5中的</w:t>
      </w:r>
      <w:r>
        <w:rPr>
          <w:rFonts w:eastAsia="宋体"/>
          <w:b/>
          <w:sz w:val="24"/>
          <w:szCs w:val="22"/>
        </w:rPr>
        <w:t>设备安全及注意事项</w:t>
      </w:r>
      <w:r>
        <w:rPr>
          <w:rFonts w:eastAsia="宋体"/>
          <w:b/>
          <w:sz w:val="24"/>
          <w:szCs w:val="24"/>
        </w:rPr>
        <w:t>）。</w:t>
      </w:r>
      <w:r>
        <w:rPr>
          <w:rFonts w:eastAsia="宋体"/>
          <w:kern w:val="0"/>
          <w:sz w:val="24"/>
          <w:szCs w:val="24"/>
          <w:lang w:bidi="ar"/>
        </w:rPr>
        <w:t>若按下特殊工艺画面的</w:t>
      </w:r>
      <w:r>
        <w:rPr>
          <w:rFonts w:hint="eastAsia" w:eastAsia="宋体"/>
          <w:kern w:val="0"/>
          <w:sz w:val="24"/>
          <w:szCs w:val="24"/>
          <w:lang w:bidi="ar"/>
        </w:rPr>
        <w:t>“报废”</w:t>
      </w:r>
      <w:r>
        <w:rPr>
          <w:rFonts w:eastAsia="宋体"/>
          <w:kern w:val="0"/>
          <w:sz w:val="24"/>
          <w:szCs w:val="24"/>
          <w:lang w:bidi="ar"/>
        </w:rPr>
        <w:t>按钮，机器人需将当前正在排序的该种类</w:t>
      </w:r>
      <w:r>
        <w:rPr>
          <w:rFonts w:eastAsia="宋体"/>
          <w:bCs/>
          <w:kern w:val="0"/>
          <w:sz w:val="24"/>
          <w:szCs w:val="24"/>
          <w:lang w:bidi="ar"/>
        </w:rPr>
        <w:t>所有芯片</w:t>
      </w:r>
      <w:r>
        <w:rPr>
          <w:rFonts w:eastAsia="宋体"/>
          <w:kern w:val="0"/>
          <w:sz w:val="24"/>
          <w:szCs w:val="24"/>
          <w:lang w:bidi="ar"/>
        </w:rPr>
        <w:t>放至原料区空位。</w:t>
      </w:r>
    </w:p>
    <w:p w14:paraId="6597A813">
      <w:pPr>
        <w:spacing w:line="500" w:lineRule="exact"/>
        <w:ind w:firstLine="480"/>
        <w:rPr>
          <w:rFonts w:eastAsia="宋体"/>
          <w:kern w:val="0"/>
          <w:sz w:val="24"/>
          <w:szCs w:val="24"/>
          <w:lang w:bidi="ar"/>
        </w:rPr>
      </w:pPr>
      <w:r>
        <w:rPr>
          <w:rFonts w:eastAsia="宋体"/>
          <w:kern w:val="0"/>
          <w:sz w:val="24"/>
          <w:szCs w:val="24"/>
          <w:lang w:bidi="ar"/>
        </w:rPr>
        <w:t>1.按下特殊工艺画面的</w:t>
      </w:r>
      <w:r>
        <w:rPr>
          <w:rFonts w:hint="eastAsia" w:eastAsia="宋体"/>
          <w:kern w:val="0"/>
          <w:sz w:val="24"/>
          <w:szCs w:val="24"/>
          <w:lang w:bidi="ar"/>
        </w:rPr>
        <w:t>“运行”</w:t>
      </w:r>
      <w:r>
        <w:rPr>
          <w:rFonts w:eastAsia="宋体"/>
          <w:kern w:val="0"/>
          <w:sz w:val="24"/>
          <w:szCs w:val="24"/>
          <w:lang w:bidi="ar"/>
        </w:rPr>
        <w:t>按钮，</w:t>
      </w:r>
      <w:r>
        <w:rPr>
          <w:rFonts w:hint="eastAsia" w:eastAsia="宋体"/>
          <w:kern w:val="0"/>
          <w:sz w:val="24"/>
          <w:szCs w:val="24"/>
          <w:lang w:bidi="ar"/>
        </w:rPr>
        <w:t>机器人拾取吸盘工具后</w:t>
      </w:r>
      <w:r>
        <w:rPr>
          <w:rFonts w:eastAsia="宋体"/>
          <w:kern w:val="0"/>
          <w:sz w:val="24"/>
          <w:szCs w:val="24"/>
          <w:lang w:bidi="ar"/>
        </w:rPr>
        <w:t>将回收区掺杂芯片剔除放至原料区空位。</w:t>
      </w:r>
    </w:p>
    <w:p w14:paraId="0617C636">
      <w:pPr>
        <w:spacing w:line="500" w:lineRule="exact"/>
        <w:ind w:firstLine="480"/>
        <w:rPr>
          <w:rFonts w:eastAsia="宋体"/>
          <w:kern w:val="0"/>
          <w:sz w:val="24"/>
          <w:szCs w:val="24"/>
          <w:lang w:bidi="ar"/>
        </w:rPr>
      </w:pPr>
      <w:r>
        <w:rPr>
          <w:rFonts w:eastAsia="宋体"/>
          <w:kern w:val="0"/>
          <w:sz w:val="24"/>
          <w:szCs w:val="24"/>
          <w:lang w:bidi="ar"/>
        </w:rPr>
        <w:t>2.排序要求如下：CPU，</w:t>
      </w:r>
      <w:r>
        <w:rPr>
          <w:rFonts w:hint="eastAsia" w:eastAsia="宋体"/>
          <w:kern w:val="0"/>
          <w:sz w:val="24"/>
          <w:szCs w:val="24"/>
          <w:lang w:bidi="ar"/>
        </w:rPr>
        <w:t>B</w:t>
      </w:r>
      <w:r>
        <w:rPr>
          <w:rFonts w:eastAsia="宋体"/>
          <w:kern w:val="0"/>
          <w:sz w:val="24"/>
          <w:szCs w:val="24"/>
          <w:lang w:bidi="ar"/>
        </w:rPr>
        <w:t>型芯片从1号位置开始依次往后摆放，</w:t>
      </w:r>
      <w:r>
        <w:rPr>
          <w:rFonts w:hint="eastAsia" w:eastAsia="宋体"/>
          <w:kern w:val="0"/>
          <w:sz w:val="24"/>
          <w:szCs w:val="24"/>
          <w:lang w:bidi="ar"/>
        </w:rPr>
        <w:t>A</w:t>
      </w:r>
      <w:r>
        <w:rPr>
          <w:rFonts w:eastAsia="宋体"/>
          <w:kern w:val="0"/>
          <w:sz w:val="24"/>
          <w:szCs w:val="24"/>
          <w:lang w:bidi="ar"/>
        </w:rPr>
        <w:t>型芯片紧跟其后；集成电路，如无掺杂，</w:t>
      </w:r>
      <w:r>
        <w:rPr>
          <w:rFonts w:hint="eastAsia" w:eastAsia="宋体"/>
          <w:kern w:val="0"/>
          <w:sz w:val="24"/>
          <w:szCs w:val="24"/>
          <w:lang w:bidi="ar"/>
        </w:rPr>
        <w:t>则</w:t>
      </w:r>
      <w:r>
        <w:rPr>
          <w:rFonts w:eastAsia="宋体"/>
          <w:kern w:val="0"/>
          <w:sz w:val="24"/>
          <w:szCs w:val="24"/>
          <w:lang w:bidi="ar"/>
        </w:rPr>
        <w:t>A型芯片从</w:t>
      </w:r>
      <w:r>
        <w:rPr>
          <w:rFonts w:hint="eastAsia" w:eastAsia="宋体"/>
          <w:kern w:val="0"/>
          <w:sz w:val="24"/>
          <w:szCs w:val="24"/>
          <w:lang w:bidi="ar"/>
        </w:rPr>
        <w:t>5</w:t>
      </w:r>
      <w:r>
        <w:rPr>
          <w:rFonts w:eastAsia="宋体"/>
          <w:kern w:val="0"/>
          <w:sz w:val="24"/>
          <w:szCs w:val="24"/>
          <w:lang w:bidi="ar"/>
        </w:rPr>
        <w:t>号位置开始依次往后摆放，B型芯片</w:t>
      </w:r>
      <w:r>
        <w:rPr>
          <w:rFonts w:hint="eastAsia" w:eastAsia="宋体"/>
          <w:kern w:val="0"/>
          <w:sz w:val="24"/>
          <w:szCs w:val="24"/>
          <w:lang w:bidi="ar"/>
        </w:rPr>
        <w:t>从12</w:t>
      </w:r>
      <w:r>
        <w:rPr>
          <w:rFonts w:eastAsia="宋体"/>
          <w:kern w:val="0"/>
          <w:sz w:val="24"/>
          <w:szCs w:val="24"/>
          <w:lang w:bidi="ar"/>
        </w:rPr>
        <w:t>号位置开始依次往</w:t>
      </w:r>
      <w:r>
        <w:rPr>
          <w:rFonts w:hint="eastAsia" w:eastAsia="宋体"/>
          <w:kern w:val="0"/>
          <w:sz w:val="24"/>
          <w:szCs w:val="24"/>
          <w:lang w:bidi="ar"/>
        </w:rPr>
        <w:t>前</w:t>
      </w:r>
      <w:r>
        <w:rPr>
          <w:rFonts w:eastAsia="宋体"/>
          <w:kern w:val="0"/>
          <w:sz w:val="24"/>
          <w:szCs w:val="24"/>
          <w:lang w:bidi="ar"/>
        </w:rPr>
        <w:t>摆放</w:t>
      </w:r>
      <w:r>
        <w:rPr>
          <w:rFonts w:hint="eastAsia" w:eastAsia="宋体"/>
          <w:kern w:val="0"/>
          <w:sz w:val="24"/>
          <w:szCs w:val="24"/>
          <w:lang w:bidi="ar"/>
        </w:rPr>
        <w:t>；否则，B</w:t>
      </w:r>
      <w:r>
        <w:rPr>
          <w:rFonts w:eastAsia="宋体"/>
          <w:kern w:val="0"/>
          <w:sz w:val="24"/>
          <w:szCs w:val="24"/>
          <w:lang w:bidi="ar"/>
        </w:rPr>
        <w:t>型芯片从</w:t>
      </w:r>
      <w:r>
        <w:rPr>
          <w:rFonts w:hint="eastAsia" w:eastAsia="宋体"/>
          <w:kern w:val="0"/>
          <w:sz w:val="24"/>
          <w:szCs w:val="24"/>
          <w:lang w:bidi="ar"/>
        </w:rPr>
        <w:t>5</w:t>
      </w:r>
      <w:r>
        <w:rPr>
          <w:rFonts w:eastAsia="宋体"/>
          <w:kern w:val="0"/>
          <w:sz w:val="24"/>
          <w:szCs w:val="24"/>
          <w:lang w:bidi="ar"/>
        </w:rPr>
        <w:t>号位置开始依次往后摆放</w:t>
      </w:r>
      <w:r>
        <w:rPr>
          <w:rFonts w:hint="eastAsia" w:eastAsia="宋体"/>
          <w:kern w:val="0"/>
          <w:sz w:val="24"/>
          <w:szCs w:val="24"/>
          <w:lang w:bidi="ar"/>
        </w:rPr>
        <w:t>，A</w:t>
      </w:r>
      <w:r>
        <w:rPr>
          <w:rFonts w:eastAsia="宋体"/>
          <w:kern w:val="0"/>
          <w:sz w:val="24"/>
          <w:szCs w:val="24"/>
          <w:lang w:bidi="ar"/>
        </w:rPr>
        <w:t>型芯片</w:t>
      </w:r>
      <w:r>
        <w:rPr>
          <w:rFonts w:hint="eastAsia" w:eastAsia="宋体"/>
          <w:kern w:val="0"/>
          <w:sz w:val="24"/>
          <w:szCs w:val="24"/>
          <w:lang w:bidi="ar"/>
        </w:rPr>
        <w:t>从12</w:t>
      </w:r>
      <w:r>
        <w:rPr>
          <w:rFonts w:eastAsia="宋体"/>
          <w:kern w:val="0"/>
          <w:sz w:val="24"/>
          <w:szCs w:val="24"/>
          <w:lang w:bidi="ar"/>
        </w:rPr>
        <w:t>号位置开始依次往</w:t>
      </w:r>
      <w:r>
        <w:rPr>
          <w:rFonts w:hint="eastAsia" w:eastAsia="宋体"/>
          <w:kern w:val="0"/>
          <w:sz w:val="24"/>
          <w:szCs w:val="24"/>
          <w:lang w:bidi="ar"/>
        </w:rPr>
        <w:t>前</w:t>
      </w:r>
      <w:r>
        <w:rPr>
          <w:rFonts w:eastAsia="宋体"/>
          <w:kern w:val="0"/>
          <w:sz w:val="24"/>
          <w:szCs w:val="24"/>
          <w:lang w:bidi="ar"/>
        </w:rPr>
        <w:t>摆放；电容，A型芯片从</w:t>
      </w:r>
      <w:r>
        <w:rPr>
          <w:rFonts w:hint="eastAsia" w:eastAsia="宋体"/>
          <w:kern w:val="0"/>
          <w:sz w:val="24"/>
          <w:szCs w:val="24"/>
          <w:lang w:bidi="ar"/>
        </w:rPr>
        <w:t>20号位置开始往</w:t>
      </w:r>
      <w:r>
        <w:rPr>
          <w:rFonts w:eastAsia="宋体"/>
          <w:kern w:val="0"/>
          <w:sz w:val="24"/>
          <w:szCs w:val="24"/>
          <w:lang w:bidi="ar"/>
        </w:rPr>
        <w:t>后摆放在</w:t>
      </w:r>
      <w:r>
        <w:rPr>
          <w:rFonts w:hint="eastAsia" w:eastAsia="宋体"/>
          <w:kern w:val="0"/>
          <w:sz w:val="24"/>
          <w:szCs w:val="24"/>
          <w:lang w:bidi="ar"/>
        </w:rPr>
        <w:t>偶数位置</w:t>
      </w:r>
      <w:r>
        <w:rPr>
          <w:rFonts w:eastAsia="宋体"/>
          <w:kern w:val="0"/>
          <w:sz w:val="24"/>
          <w:szCs w:val="24"/>
          <w:lang w:bidi="ar"/>
        </w:rPr>
        <w:t>（编号如图B-7所示），B型芯片从</w:t>
      </w:r>
      <w:r>
        <w:rPr>
          <w:rFonts w:hint="eastAsia" w:eastAsia="宋体"/>
          <w:kern w:val="0"/>
          <w:sz w:val="24"/>
          <w:szCs w:val="24"/>
          <w:lang w:bidi="ar"/>
        </w:rPr>
        <w:t>21号位置开始往后</w:t>
      </w:r>
      <w:r>
        <w:rPr>
          <w:rFonts w:eastAsia="宋体"/>
          <w:kern w:val="0"/>
          <w:sz w:val="24"/>
          <w:szCs w:val="24"/>
          <w:lang w:bidi="ar"/>
        </w:rPr>
        <w:t>摆放在</w:t>
      </w:r>
      <w:r>
        <w:rPr>
          <w:rFonts w:hint="eastAsia" w:eastAsia="宋体"/>
          <w:kern w:val="0"/>
          <w:sz w:val="24"/>
          <w:szCs w:val="24"/>
          <w:lang w:bidi="ar"/>
        </w:rPr>
        <w:t>奇</w:t>
      </w:r>
      <w:r>
        <w:rPr>
          <w:rFonts w:eastAsia="宋体"/>
          <w:kern w:val="0"/>
          <w:sz w:val="24"/>
          <w:szCs w:val="24"/>
          <w:lang w:bidi="ar"/>
        </w:rPr>
        <w:t>数位置；三极管，</w:t>
      </w:r>
      <w:r>
        <w:rPr>
          <w:rFonts w:hint="eastAsia" w:eastAsia="宋体"/>
          <w:kern w:val="0"/>
          <w:sz w:val="24"/>
          <w:szCs w:val="24"/>
          <w:lang w:bidi="ar"/>
        </w:rPr>
        <w:t>B</w:t>
      </w:r>
      <w:r>
        <w:rPr>
          <w:rFonts w:eastAsia="宋体"/>
          <w:kern w:val="0"/>
          <w:sz w:val="24"/>
          <w:szCs w:val="24"/>
          <w:lang w:bidi="ar"/>
        </w:rPr>
        <w:t>型芯片从13号位置开始依次往后摆放，</w:t>
      </w:r>
      <w:r>
        <w:rPr>
          <w:rFonts w:hint="eastAsia" w:eastAsia="宋体"/>
          <w:kern w:val="0"/>
          <w:sz w:val="24"/>
          <w:szCs w:val="24"/>
          <w:lang w:bidi="ar"/>
        </w:rPr>
        <w:t>A</w:t>
      </w:r>
      <w:r>
        <w:rPr>
          <w:rFonts w:eastAsia="宋体"/>
          <w:kern w:val="0"/>
          <w:sz w:val="24"/>
          <w:szCs w:val="24"/>
          <w:lang w:bidi="ar"/>
        </w:rPr>
        <w:t>型芯片紧跟</w:t>
      </w:r>
      <w:r>
        <w:rPr>
          <w:rFonts w:hint="eastAsia" w:eastAsia="宋体"/>
          <w:kern w:val="0"/>
          <w:sz w:val="24"/>
          <w:szCs w:val="24"/>
          <w:lang w:bidi="ar"/>
        </w:rPr>
        <w:t>B</w:t>
      </w:r>
      <w:r>
        <w:rPr>
          <w:rFonts w:eastAsia="宋体"/>
          <w:kern w:val="0"/>
          <w:sz w:val="24"/>
          <w:szCs w:val="24"/>
          <w:lang w:bidi="ar"/>
        </w:rPr>
        <w:t>型芯片依次往后摆放。</w:t>
      </w:r>
    </w:p>
    <w:p w14:paraId="591BA8E8">
      <w:pPr>
        <w:spacing w:line="500" w:lineRule="exact"/>
        <w:ind w:firstLine="480"/>
        <w:rPr>
          <w:rFonts w:eastAsia="宋体"/>
          <w:kern w:val="0"/>
          <w:sz w:val="24"/>
          <w:szCs w:val="24"/>
          <w:lang w:bidi="ar"/>
        </w:rPr>
      </w:pPr>
      <w:r>
        <w:rPr>
          <w:rFonts w:eastAsia="宋体"/>
          <w:kern w:val="0"/>
          <w:sz w:val="24"/>
          <w:szCs w:val="24"/>
          <w:lang w:bidi="ar"/>
        </w:rPr>
        <w:t>3.完成排序后，机器人放回工具并回到Home点。</w:t>
      </w:r>
    </w:p>
    <w:p w14:paraId="152BBB54">
      <w:pPr>
        <w:widowControl/>
        <w:spacing w:before="156" w:beforeLines="50" w:line="500" w:lineRule="exact"/>
        <w:ind w:firstLine="0"/>
        <w:jc w:val="center"/>
        <w:rPr>
          <w:rFonts w:eastAsia="宋体"/>
          <w:sz w:val="21"/>
        </w:rPr>
      </w:pPr>
      <w:r>
        <w:rPr>
          <w:rFonts w:eastAsia="宋体"/>
          <w:sz w:val="21"/>
        </w:rPr>
        <w:t>表B-7回收区初始化芯片数目统计</w:t>
      </w:r>
    </w:p>
    <w:tbl>
      <w:tblPr>
        <w:tblStyle w:val="6"/>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2100"/>
        <w:gridCol w:w="2100"/>
        <w:gridCol w:w="2100"/>
      </w:tblGrid>
      <w:tr w14:paraId="55E1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2100" w:type="dxa"/>
            <w:tcBorders>
              <w:top w:val="single" w:color="auto" w:sz="4" w:space="0"/>
              <w:left w:val="single" w:color="auto" w:sz="4" w:space="0"/>
              <w:bottom w:val="single" w:color="auto" w:sz="4" w:space="0"/>
              <w:right w:val="single" w:color="auto" w:sz="4" w:space="0"/>
            </w:tcBorders>
          </w:tcPr>
          <w:p w14:paraId="49BE4056">
            <w:pPr>
              <w:widowControl/>
              <w:spacing w:line="500" w:lineRule="exact"/>
              <w:ind w:firstLine="0"/>
              <w:jc w:val="center"/>
              <w:rPr>
                <w:rFonts w:eastAsia="宋体"/>
                <w:sz w:val="24"/>
              </w:rPr>
            </w:pPr>
            <w:r>
              <w:rPr>
                <w:rFonts w:eastAsia="宋体"/>
                <w:sz w:val="24"/>
              </w:rPr>
              <w:t>三极管（个）</w:t>
            </w:r>
          </w:p>
        </w:tc>
        <w:tc>
          <w:tcPr>
            <w:tcW w:w="2100" w:type="dxa"/>
            <w:tcBorders>
              <w:top w:val="single" w:color="auto" w:sz="4" w:space="0"/>
              <w:left w:val="single" w:color="auto" w:sz="4" w:space="0"/>
              <w:bottom w:val="single" w:color="auto" w:sz="4" w:space="0"/>
              <w:right w:val="single" w:color="auto" w:sz="4" w:space="0"/>
            </w:tcBorders>
          </w:tcPr>
          <w:p w14:paraId="22B6ED46">
            <w:pPr>
              <w:widowControl/>
              <w:spacing w:line="500" w:lineRule="exact"/>
              <w:ind w:firstLine="0"/>
              <w:jc w:val="center"/>
              <w:rPr>
                <w:rFonts w:eastAsia="宋体"/>
                <w:sz w:val="24"/>
              </w:rPr>
            </w:pPr>
            <w:r>
              <w:rPr>
                <w:rFonts w:eastAsia="宋体"/>
                <w:sz w:val="24"/>
              </w:rPr>
              <w:t>电容（个）</w:t>
            </w:r>
          </w:p>
        </w:tc>
        <w:tc>
          <w:tcPr>
            <w:tcW w:w="2100" w:type="dxa"/>
            <w:tcBorders>
              <w:top w:val="single" w:color="auto" w:sz="4" w:space="0"/>
              <w:left w:val="single" w:color="auto" w:sz="4" w:space="0"/>
              <w:bottom w:val="single" w:color="auto" w:sz="4" w:space="0"/>
              <w:right w:val="single" w:color="auto" w:sz="4" w:space="0"/>
            </w:tcBorders>
          </w:tcPr>
          <w:p w14:paraId="5EB95B96">
            <w:pPr>
              <w:widowControl/>
              <w:spacing w:line="500" w:lineRule="exact"/>
              <w:ind w:firstLine="0"/>
              <w:jc w:val="center"/>
              <w:rPr>
                <w:rFonts w:eastAsia="宋体"/>
                <w:sz w:val="24"/>
              </w:rPr>
            </w:pPr>
            <w:r>
              <w:rPr>
                <w:rFonts w:eastAsia="宋体"/>
                <w:sz w:val="24"/>
              </w:rPr>
              <w:t>集成电路（个）</w:t>
            </w:r>
          </w:p>
        </w:tc>
        <w:tc>
          <w:tcPr>
            <w:tcW w:w="2100" w:type="dxa"/>
            <w:tcBorders>
              <w:top w:val="single" w:color="auto" w:sz="4" w:space="0"/>
              <w:left w:val="single" w:color="auto" w:sz="4" w:space="0"/>
              <w:bottom w:val="single" w:color="auto" w:sz="4" w:space="0"/>
              <w:right w:val="single" w:color="auto" w:sz="4" w:space="0"/>
            </w:tcBorders>
          </w:tcPr>
          <w:p w14:paraId="07FB7C70">
            <w:pPr>
              <w:widowControl/>
              <w:spacing w:line="500" w:lineRule="exact"/>
              <w:ind w:firstLine="0"/>
              <w:jc w:val="center"/>
              <w:rPr>
                <w:rFonts w:eastAsia="宋体"/>
                <w:sz w:val="24"/>
              </w:rPr>
            </w:pPr>
            <w:r>
              <w:rPr>
                <w:rFonts w:eastAsia="宋体"/>
                <w:sz w:val="24"/>
              </w:rPr>
              <w:t>CPU（个）</w:t>
            </w:r>
          </w:p>
        </w:tc>
      </w:tr>
      <w:tr w14:paraId="1B65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2100" w:type="dxa"/>
            <w:tcBorders>
              <w:top w:val="single" w:color="auto" w:sz="4" w:space="0"/>
              <w:left w:val="single" w:color="auto" w:sz="4" w:space="0"/>
              <w:bottom w:val="single" w:color="auto" w:sz="4" w:space="0"/>
              <w:right w:val="single" w:color="auto" w:sz="4" w:space="0"/>
            </w:tcBorders>
          </w:tcPr>
          <w:p w14:paraId="461ADCFC">
            <w:pPr>
              <w:widowControl/>
              <w:spacing w:line="500" w:lineRule="exact"/>
              <w:ind w:firstLine="0"/>
              <w:jc w:val="center"/>
              <w:rPr>
                <w:rFonts w:eastAsia="宋体"/>
                <w:sz w:val="24"/>
              </w:rPr>
            </w:pPr>
            <w:r>
              <w:rPr>
                <w:rFonts w:eastAsia="宋体"/>
                <w:sz w:val="24"/>
              </w:rPr>
              <w:t>3</w:t>
            </w:r>
          </w:p>
        </w:tc>
        <w:tc>
          <w:tcPr>
            <w:tcW w:w="2100" w:type="dxa"/>
            <w:tcBorders>
              <w:top w:val="single" w:color="auto" w:sz="4" w:space="0"/>
              <w:left w:val="single" w:color="auto" w:sz="4" w:space="0"/>
              <w:bottom w:val="single" w:color="auto" w:sz="4" w:space="0"/>
              <w:right w:val="single" w:color="auto" w:sz="4" w:space="0"/>
            </w:tcBorders>
          </w:tcPr>
          <w:p w14:paraId="0F9C8831">
            <w:pPr>
              <w:widowControl/>
              <w:spacing w:line="500" w:lineRule="exact"/>
              <w:ind w:firstLine="0"/>
              <w:jc w:val="center"/>
              <w:rPr>
                <w:rFonts w:eastAsia="宋体"/>
                <w:sz w:val="24"/>
              </w:rPr>
            </w:pPr>
            <w:r>
              <w:rPr>
                <w:rFonts w:hint="eastAsia" w:eastAsia="宋体"/>
                <w:sz w:val="24"/>
              </w:rPr>
              <w:t>6</w:t>
            </w:r>
          </w:p>
        </w:tc>
        <w:tc>
          <w:tcPr>
            <w:tcW w:w="2100" w:type="dxa"/>
            <w:tcBorders>
              <w:top w:val="single" w:color="auto" w:sz="4" w:space="0"/>
              <w:left w:val="single" w:color="auto" w:sz="4" w:space="0"/>
              <w:bottom w:val="single" w:color="auto" w:sz="4" w:space="0"/>
              <w:right w:val="single" w:color="auto" w:sz="4" w:space="0"/>
            </w:tcBorders>
          </w:tcPr>
          <w:p w14:paraId="03216EB6">
            <w:pPr>
              <w:widowControl/>
              <w:spacing w:line="500" w:lineRule="exact"/>
              <w:ind w:firstLine="0"/>
              <w:jc w:val="center"/>
              <w:rPr>
                <w:rFonts w:eastAsia="宋体"/>
                <w:sz w:val="24"/>
              </w:rPr>
            </w:pPr>
            <w:r>
              <w:rPr>
                <w:rFonts w:hint="eastAsia" w:eastAsia="宋体"/>
                <w:sz w:val="24"/>
              </w:rPr>
              <w:t>8</w:t>
            </w:r>
          </w:p>
        </w:tc>
        <w:tc>
          <w:tcPr>
            <w:tcW w:w="2100" w:type="dxa"/>
            <w:tcBorders>
              <w:top w:val="single" w:color="auto" w:sz="4" w:space="0"/>
              <w:left w:val="single" w:color="auto" w:sz="4" w:space="0"/>
              <w:bottom w:val="single" w:color="auto" w:sz="4" w:space="0"/>
              <w:right w:val="single" w:color="auto" w:sz="4" w:space="0"/>
            </w:tcBorders>
          </w:tcPr>
          <w:p w14:paraId="34A0E45B">
            <w:pPr>
              <w:widowControl/>
              <w:spacing w:line="500" w:lineRule="exact"/>
              <w:ind w:firstLine="0"/>
              <w:jc w:val="center"/>
              <w:rPr>
                <w:rFonts w:eastAsia="宋体"/>
                <w:sz w:val="24"/>
              </w:rPr>
            </w:pPr>
            <w:r>
              <w:rPr>
                <w:rFonts w:hint="eastAsia" w:eastAsia="宋体"/>
                <w:sz w:val="24"/>
              </w:rPr>
              <w:t>3</w:t>
            </w:r>
          </w:p>
        </w:tc>
      </w:tr>
    </w:tbl>
    <w:p w14:paraId="1639EEA0">
      <w:pPr>
        <w:spacing w:before="156" w:beforeLines="50" w:line="500" w:lineRule="exact"/>
        <w:ind w:firstLine="420"/>
        <w:outlineLvl w:val="1"/>
        <w:rPr>
          <w:rFonts w:hint="eastAsia" w:ascii="宋体" w:hAnsi="宋体" w:eastAsia="宋体"/>
          <w:b/>
          <w:bCs/>
          <w:sz w:val="24"/>
          <w:szCs w:val="22"/>
        </w:rPr>
      </w:pPr>
      <w:r>
        <w:rPr>
          <w:rFonts w:hint="eastAsia" w:ascii="宋体" w:hAnsi="宋体" w:eastAsia="宋体"/>
          <w:b/>
          <w:bCs/>
          <w:sz w:val="24"/>
          <w:szCs w:val="22"/>
        </w:rPr>
        <w:t>（三）设备交付运行（</w:t>
      </w:r>
      <w:r>
        <w:rPr>
          <w:rFonts w:hint="eastAsia" w:ascii="宋体" w:hAnsi="宋体" w:eastAsia="宋体"/>
          <w:b/>
          <w:sz w:val="24"/>
          <w:szCs w:val="22"/>
        </w:rPr>
        <w:t>此项任务不在竞赛</w:t>
      </w:r>
      <w:r>
        <w:rPr>
          <w:rFonts w:hint="eastAsia" w:ascii="宋体" w:hAnsi="宋体" w:eastAsia="宋体"/>
          <w:b/>
          <w:sz w:val="24"/>
          <w:szCs w:val="22"/>
          <w:lang w:val="en-US" w:eastAsia="zh-CN"/>
        </w:rPr>
        <w:t>2.5</w:t>
      </w:r>
      <w:r>
        <w:rPr>
          <w:rFonts w:hint="eastAsia" w:ascii="宋体" w:hAnsi="宋体" w:eastAsia="宋体"/>
          <w:b/>
          <w:sz w:val="24"/>
          <w:szCs w:val="22"/>
        </w:rPr>
        <w:t>小时时间内评测</w:t>
      </w:r>
      <w:r>
        <w:rPr>
          <w:rFonts w:hint="eastAsia" w:ascii="宋体" w:hAnsi="宋体" w:eastAsia="宋体"/>
          <w:b/>
          <w:bCs/>
          <w:sz w:val="24"/>
          <w:szCs w:val="22"/>
        </w:rPr>
        <w:t>）</w:t>
      </w:r>
    </w:p>
    <w:p w14:paraId="47842373">
      <w:pPr>
        <w:spacing w:line="500" w:lineRule="exact"/>
        <w:ind w:firstLine="480"/>
        <w:rPr>
          <w:rFonts w:hint="eastAsia" w:ascii="宋体" w:hAnsi="宋体" w:eastAsia="宋体"/>
          <w:sz w:val="24"/>
          <w:szCs w:val="22"/>
        </w:rPr>
      </w:pPr>
      <w:r>
        <w:rPr>
          <w:rFonts w:hint="eastAsia" w:ascii="宋体" w:hAnsi="宋体" w:eastAsia="宋体"/>
          <w:sz w:val="24"/>
          <w:szCs w:val="22"/>
        </w:rPr>
        <w:t>完成设备所有设计要求后，交付运行（即裁判评分）。选手做好设备交付准备后（准备工作包括：芯片核对、工作在切换至运行模式，机器人开启运行模式等），向裁判申请开始演示。从触摸屏主界面，任意选择一项任务，触摸屏切换到对应的画面。设定完相关参数后，由选手按下该画面中的运行按钮，机器人自动演示该任务。演示完成该任务后，点击返回按钮，退回主界面。裁判再次选择主界面另一任务，按下该画面中运行按钮，自动演示该任务。以此类推，直至所有任务演示结束。</w:t>
      </w:r>
    </w:p>
    <w:p w14:paraId="3350DCE0">
      <w:pPr>
        <w:spacing w:line="500" w:lineRule="exact"/>
        <w:ind w:firstLine="480"/>
        <w:rPr>
          <w:rFonts w:eastAsia="宋体"/>
          <w:kern w:val="0"/>
          <w:sz w:val="24"/>
          <w:szCs w:val="24"/>
          <w:lang w:bidi="ar"/>
        </w:rPr>
      </w:pPr>
      <w:r>
        <w:rPr>
          <w:rFonts w:hint="eastAsia" w:eastAsia="宋体"/>
          <w:kern w:val="0"/>
          <w:sz w:val="24"/>
          <w:szCs w:val="24"/>
          <w:lang w:bidi="ar"/>
        </w:rPr>
        <w:t>1.涂胶运行过程中，停机次数超过两次，该任务则视同未达到自动流程功能演示要求。</w:t>
      </w:r>
    </w:p>
    <w:p w14:paraId="40365F02">
      <w:pPr>
        <w:spacing w:line="500" w:lineRule="exact"/>
        <w:ind w:firstLine="480"/>
        <w:rPr>
          <w:rFonts w:eastAsia="宋体"/>
          <w:kern w:val="0"/>
          <w:sz w:val="24"/>
          <w:szCs w:val="24"/>
          <w:lang w:bidi="ar"/>
        </w:rPr>
      </w:pPr>
      <w:r>
        <w:rPr>
          <w:rFonts w:hint="eastAsia" w:eastAsia="宋体"/>
          <w:kern w:val="0"/>
          <w:sz w:val="24"/>
          <w:szCs w:val="24"/>
          <w:lang w:bidi="ar"/>
        </w:rPr>
        <w:t>2.码垛运行过程中，停机次数超过两次，该任务则视同未达到自动流程功能演示要求。</w:t>
      </w:r>
    </w:p>
    <w:p w14:paraId="00E79D35">
      <w:pPr>
        <w:spacing w:line="500" w:lineRule="exact"/>
        <w:ind w:firstLine="480"/>
        <w:rPr>
          <w:rFonts w:eastAsia="宋体"/>
          <w:kern w:val="0"/>
          <w:sz w:val="24"/>
          <w:szCs w:val="24"/>
          <w:lang w:bidi="ar"/>
        </w:rPr>
      </w:pPr>
      <w:r>
        <w:rPr>
          <w:rFonts w:hint="eastAsia" w:eastAsia="宋体"/>
          <w:kern w:val="0"/>
          <w:sz w:val="24"/>
          <w:szCs w:val="24"/>
          <w:lang w:bidi="ar"/>
        </w:rPr>
        <w:t>3.分拣运行开始，裁判开始计时，同时触摸屏开始记录分拣运行总时间。根据题目要求，触摸屏还需要记录机器人运行时间。该任务演示结束后，按下控制面板上的停止按钮，裁判停止计时，同时触摸屏停止记录分拣运行总时间。若选手无法在触摸屏上记录分拣运行总时间和机器人运行时间，则以裁判记录时间为准。运行过程中，停机次数超过五次，该任务则视同未达到自动流程功能演示要求。</w:t>
      </w:r>
    </w:p>
    <w:p w14:paraId="5086A6B0">
      <w:pPr>
        <w:spacing w:line="500" w:lineRule="exact"/>
        <w:ind w:firstLine="480"/>
        <w:rPr>
          <w:rFonts w:eastAsia="宋体"/>
          <w:kern w:val="0"/>
          <w:sz w:val="24"/>
          <w:szCs w:val="24"/>
          <w:lang w:bidi="ar"/>
        </w:rPr>
      </w:pPr>
      <w:r>
        <w:rPr>
          <w:rFonts w:hint="eastAsia" w:eastAsia="宋体"/>
          <w:kern w:val="0"/>
          <w:sz w:val="24"/>
          <w:szCs w:val="24"/>
          <w:lang w:bidi="ar"/>
        </w:rPr>
        <w:t>4.系统优化与设备安全运行过程中，停机次数超过两次，该任务则视同未达到自动流程功能演示要求。</w:t>
      </w:r>
    </w:p>
    <w:p w14:paraId="58B57CC3">
      <w:pPr>
        <w:spacing w:line="500" w:lineRule="exact"/>
        <w:ind w:firstLine="480"/>
        <w:rPr>
          <w:rFonts w:hint="eastAsia" w:ascii="宋体" w:hAnsi="宋体" w:eastAsia="宋体"/>
          <w:sz w:val="24"/>
          <w:szCs w:val="22"/>
        </w:rPr>
      </w:pPr>
      <w:r>
        <w:rPr>
          <w:rFonts w:hint="eastAsia" w:ascii="宋体" w:hAnsi="宋体" w:eastAsia="宋体"/>
          <w:sz w:val="24"/>
          <w:szCs w:val="22"/>
        </w:rPr>
        <w:t>注意：此项任务在竞赛结束后，对选手竞赛结果整体评分时评测。由于裁判原因造成的设备急停或者运行中断，不计入停机次数。</w:t>
      </w:r>
    </w:p>
    <w:p w14:paraId="69891CC8">
      <w:pPr>
        <w:spacing w:line="500" w:lineRule="exact"/>
        <w:ind w:firstLine="480"/>
        <w:rPr>
          <w:rFonts w:hint="eastAsia" w:ascii="宋体" w:hAnsi="宋体" w:eastAsia="宋体"/>
          <w:sz w:val="24"/>
          <w:szCs w:val="22"/>
        </w:rPr>
      </w:pPr>
    </w:p>
    <w:p w14:paraId="45802D71">
      <w:pPr>
        <w:keepNext/>
        <w:keepLines/>
        <w:tabs>
          <w:tab w:val="left" w:pos="6946"/>
        </w:tabs>
        <w:spacing w:before="156" w:beforeLines="50" w:line="500" w:lineRule="exact"/>
        <w:ind w:firstLine="0"/>
        <w:outlineLvl w:val="0"/>
        <w:rPr>
          <w:rFonts w:hint="eastAsia" w:ascii="黑体" w:hAnsi="黑体" w:eastAsia="黑体"/>
          <w:bCs/>
          <w:kern w:val="44"/>
          <w:szCs w:val="44"/>
        </w:rPr>
      </w:pPr>
      <w:r>
        <w:rPr>
          <w:rFonts w:hint="eastAsia" w:ascii="黑体" w:hAnsi="黑体" w:eastAsia="黑体"/>
          <w:bCs/>
          <w:kern w:val="44"/>
          <w:szCs w:val="44"/>
        </w:rPr>
        <w:t>模块C  工业机器人的维护维修</w:t>
      </w:r>
    </w:p>
    <w:p w14:paraId="615C1167">
      <w:pPr>
        <w:spacing w:line="500" w:lineRule="exact"/>
        <w:ind w:firstLine="480"/>
        <w:rPr>
          <w:rFonts w:eastAsia="宋体"/>
          <w:color w:val="FF0000"/>
          <w:sz w:val="24"/>
          <w:szCs w:val="24"/>
        </w:rPr>
      </w:pPr>
      <w:r>
        <w:rPr>
          <w:rFonts w:eastAsia="宋体"/>
          <w:b/>
          <w:bCs/>
          <w:color w:val="FF0000"/>
          <w:sz w:val="24"/>
          <w:szCs w:val="24"/>
        </w:rPr>
        <w:t>该任务完成规定时间为15分钟，完成以下</w:t>
      </w:r>
      <w:r>
        <w:rPr>
          <w:rFonts w:hint="eastAsia" w:eastAsia="宋体"/>
          <w:b/>
          <w:bCs/>
          <w:color w:val="FF0000"/>
          <w:sz w:val="24"/>
          <w:szCs w:val="24"/>
        </w:rPr>
        <w:t>两</w:t>
      </w:r>
      <w:r>
        <w:rPr>
          <w:rFonts w:eastAsia="宋体"/>
          <w:b/>
          <w:bCs/>
          <w:color w:val="FF0000"/>
          <w:sz w:val="24"/>
          <w:szCs w:val="24"/>
        </w:rPr>
        <w:t>子任务要求，由现场裁判记录相关数据</w:t>
      </w:r>
      <w:r>
        <w:rPr>
          <w:rFonts w:hint="eastAsia" w:eastAsia="宋体"/>
          <w:b/>
          <w:bCs/>
          <w:color w:val="FF0000"/>
          <w:sz w:val="24"/>
          <w:szCs w:val="24"/>
        </w:rPr>
        <w:t>。（选手做该任务时请示裁判，裁判在现场完成）</w:t>
      </w:r>
    </w:p>
    <w:p w14:paraId="241495F4">
      <w:pPr>
        <w:spacing w:before="156" w:beforeLines="50" w:line="500" w:lineRule="exact"/>
        <w:ind w:firstLine="420"/>
        <w:outlineLvl w:val="1"/>
        <w:rPr>
          <w:rFonts w:hint="eastAsia" w:ascii="宋体" w:hAnsi="宋体" w:eastAsia="宋体"/>
          <w:bCs/>
          <w:sz w:val="24"/>
          <w:szCs w:val="22"/>
        </w:rPr>
      </w:pPr>
      <w:bookmarkStart w:id="11" w:name="_GoBack"/>
      <w:r>
        <w:rPr>
          <w:rFonts w:ascii="宋体" w:hAnsi="宋体" w:eastAsia="宋体"/>
          <w:b/>
          <w:bCs/>
          <w:sz w:val="24"/>
          <w:szCs w:val="22"/>
        </w:rPr>
        <w:t>（</w:t>
      </w:r>
      <w:r>
        <w:rPr>
          <w:rFonts w:hint="eastAsia" w:ascii="宋体" w:hAnsi="宋体" w:eastAsia="宋体"/>
          <w:b/>
          <w:bCs/>
          <w:sz w:val="24"/>
          <w:szCs w:val="22"/>
        </w:rPr>
        <w:t>一</w:t>
      </w:r>
      <w:r>
        <w:rPr>
          <w:rFonts w:ascii="宋体" w:hAnsi="宋体" w:eastAsia="宋体"/>
          <w:b/>
          <w:bCs/>
          <w:sz w:val="24"/>
          <w:szCs w:val="22"/>
        </w:rPr>
        <w:t>）转数计数器更新</w:t>
      </w:r>
    </w:p>
    <w:bookmarkEnd w:id="11"/>
    <w:p w14:paraId="44C97CF2">
      <w:pPr>
        <w:spacing w:line="500" w:lineRule="exact"/>
        <w:ind w:firstLine="480"/>
        <w:rPr>
          <w:rFonts w:eastAsia="宋体"/>
          <w:sz w:val="24"/>
          <w:szCs w:val="24"/>
        </w:rPr>
      </w:pPr>
      <w:r>
        <w:rPr>
          <w:rFonts w:eastAsia="宋体"/>
          <w:sz w:val="24"/>
          <w:szCs w:val="24"/>
        </w:rPr>
        <w:t>通过示教器操作工业机器人，将本体各轴移至零点标记所指示的同步位置，并进行转数计数器更新操作。</w:t>
      </w:r>
    </w:p>
    <w:p w14:paraId="00CB1873">
      <w:pPr>
        <w:spacing w:before="156" w:beforeLines="50" w:line="500" w:lineRule="exact"/>
        <w:ind w:firstLine="420"/>
        <w:outlineLvl w:val="1"/>
        <w:rPr>
          <w:rFonts w:hint="eastAsia" w:ascii="宋体" w:hAnsi="宋体" w:eastAsia="宋体"/>
          <w:bCs/>
          <w:sz w:val="24"/>
          <w:szCs w:val="22"/>
        </w:rPr>
      </w:pPr>
      <w:r>
        <w:rPr>
          <w:rFonts w:ascii="宋体" w:hAnsi="宋体" w:eastAsia="宋体"/>
          <w:b/>
          <w:bCs/>
          <w:sz w:val="24"/>
          <w:szCs w:val="22"/>
        </w:rPr>
        <w:t>（</w:t>
      </w:r>
      <w:r>
        <w:rPr>
          <w:rFonts w:hint="eastAsia" w:ascii="宋体" w:hAnsi="宋体" w:eastAsia="宋体"/>
          <w:b/>
          <w:bCs/>
          <w:sz w:val="24"/>
          <w:szCs w:val="22"/>
        </w:rPr>
        <w:t>二</w:t>
      </w:r>
      <w:r>
        <w:rPr>
          <w:rFonts w:ascii="宋体" w:hAnsi="宋体" w:eastAsia="宋体"/>
          <w:b/>
          <w:bCs/>
          <w:sz w:val="24"/>
          <w:szCs w:val="22"/>
        </w:rPr>
        <w:t>）尖点工具TCP标定</w:t>
      </w:r>
    </w:p>
    <w:p w14:paraId="0A75A0AA">
      <w:pPr>
        <w:spacing w:line="500" w:lineRule="exact"/>
        <w:ind w:firstLine="480"/>
        <w:rPr>
          <w:rFonts w:eastAsia="宋体"/>
          <w:sz w:val="24"/>
          <w:szCs w:val="24"/>
        </w:rPr>
      </w:pPr>
      <w:r>
        <w:rPr>
          <w:rFonts w:eastAsia="宋体"/>
          <w:sz w:val="24"/>
          <w:szCs w:val="24"/>
        </w:rPr>
        <w:t>1.利用竞赛工位所提供的工具及紧固标准件，规范地将尖点工具准确安装到工业机器人第六轴末端法兰处。</w:t>
      </w:r>
    </w:p>
    <w:p w14:paraId="5DA145AA">
      <w:pPr>
        <w:spacing w:line="500" w:lineRule="exact"/>
        <w:ind w:firstLine="480"/>
        <w:rPr>
          <w:rFonts w:eastAsia="宋体"/>
          <w:sz w:val="24"/>
          <w:szCs w:val="24"/>
        </w:rPr>
      </w:pPr>
      <w:r>
        <w:rPr>
          <w:rFonts w:eastAsia="宋体"/>
          <w:sz w:val="24"/>
          <w:szCs w:val="24"/>
        </w:rPr>
        <w:t>2.操作工业机器人，利用工作台上所提供的标定辅助点，采用4点法完成对尖点工具的TCP标定操作。完成后，选手需务必保持示教器标定完成画面不动，举手示意现场裁判，由裁判记录系统显示的平均误差值。</w:t>
      </w:r>
    </w:p>
    <w:p w14:paraId="0EFA8109">
      <w:pPr>
        <w:spacing w:line="500" w:lineRule="exact"/>
        <w:ind w:firstLine="480"/>
        <w:rPr>
          <w:rFonts w:eastAsia="宋体"/>
          <w:sz w:val="24"/>
          <w:szCs w:val="24"/>
        </w:rPr>
      </w:pPr>
      <w:r>
        <w:rPr>
          <w:rFonts w:eastAsia="宋体"/>
          <w:sz w:val="24"/>
          <w:szCs w:val="24"/>
        </w:rPr>
        <w:t>3.在完成TCP标定操作后，利用竞赛工位所提供的工具，规范地将尖点工具由工业机器人第六轴末端法兰处拆卸并规整放在操作台上。</w:t>
      </w:r>
    </w:p>
    <w:p w14:paraId="3B34F236">
      <w:pPr>
        <w:widowControl/>
        <w:spacing w:line="240" w:lineRule="auto"/>
        <w:ind w:firstLine="0"/>
        <w:jc w:val="left"/>
        <w:rPr>
          <w:rFonts w:eastAsia="宋体"/>
          <w:sz w:val="24"/>
          <w:szCs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Narrow">
    <w:altName w:val="Arial"/>
    <w:panose1 w:val="020B0606020202030204"/>
    <w:charset w:val="00"/>
    <w:family w:val="swiss"/>
    <w:pitch w:val="default"/>
    <w:sig w:usb0="00000000" w:usb1="00000000" w:usb2="00000000" w:usb3="00000000" w:csb0="2000009F" w:csb1="DFD7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53CFD">
    <w:pPr>
      <w:pStyle w:val="4"/>
      <w:tabs>
        <w:tab w:val="right" w:pos="8364"/>
      </w:tabs>
    </w:pPr>
    <w:r>
      <w:rPr>
        <w:lang w:val="zh-CN"/>
      </w:rPr>
      <w:fldChar w:fldCharType="begin"/>
    </w:r>
    <w:r>
      <w:rPr>
        <w:lang w:val="zh-CN"/>
      </w:rPr>
      <w:instrText xml:space="preserve">PAGE   \* MERGEFORMAT</w:instrText>
    </w:r>
    <w:r>
      <w:rPr>
        <w:lang w:val="zh-CN"/>
      </w:rPr>
      <w:fldChar w:fldCharType="separate"/>
    </w:r>
    <w:r>
      <w:rPr>
        <w:lang w:val="zh-CN"/>
      </w:rPr>
      <w:t>18</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0019">
    <w:pPr>
      <w:pStyle w:val="4"/>
      <w:tabs>
        <w:tab w:val="right" w:pos="836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6EA1A">
    <w:pPr>
      <w:pStyle w:val="4"/>
      <w:tabs>
        <w:tab w:val="right" w:pos="8364"/>
      </w:tabs>
    </w:pPr>
    <w:r>
      <w:rPr>
        <w:rFonts w:hint="eastAsia"/>
      </w:rPr>
      <w:t>地址：北京市昌平区北七家镇宏福科技园创意空间一层</w:t>
    </w:r>
    <w:r>
      <w:t xml:space="preserve">  </w:t>
    </w:r>
    <w:r>
      <w:rPr>
        <w:rFonts w:hint="eastAsia"/>
      </w:rPr>
      <w:t>电话：</w:t>
    </w:r>
    <w:r>
      <w:t>010-89755166   www.CHLRob.com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DE931">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96610">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5AB8">
    <w:pPr>
      <w:pStyle w:val="5"/>
      <w:ind w:firstLine="360"/>
    </w:pPr>
  </w:p>
  <w:p w14:paraId="72670C66">
    <w:pPr>
      <w:pStyle w:val="5"/>
      <w:ind w:firstLine="360"/>
    </w:pPr>
    <w:r>
      <w:drawing>
        <wp:anchor distT="0" distB="0" distL="114300" distR="114300" simplePos="0" relativeHeight="251659264" behindDoc="1" locked="0" layoutInCell="1" allowOverlap="1">
          <wp:simplePos x="0" y="0"/>
          <wp:positionH relativeFrom="column">
            <wp:posOffset>-314325</wp:posOffset>
          </wp:positionH>
          <wp:positionV relativeFrom="paragraph">
            <wp:posOffset>-219075</wp:posOffset>
          </wp:positionV>
          <wp:extent cx="5020310" cy="452120"/>
          <wp:effectExtent l="0" t="0" r="889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020310" cy="452120"/>
                  </a:xfrm>
                  <a:prstGeom prst="rect">
                    <a:avLst/>
                  </a:prstGeom>
                  <a:noFill/>
                </pic:spPr>
              </pic:pic>
            </a:graphicData>
          </a:graphic>
        </wp:anchor>
      </w:drawing>
    </w:r>
    <w:r>
      <w:rPr>
        <w:rFonts w:hint="eastAsia"/>
      </w:rPr>
      <w:t>第</w:t>
    </w: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r>
      <w:rPr>
        <w:rFonts w:hint="eastAsia"/>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14F27"/>
    <w:multiLevelType w:val="singleLevel"/>
    <w:tmpl w:val="A9014F2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YmRiODE0MzU3MGM2NmE2ZmQzZWJhYzRkYTU2YWEifQ=="/>
  </w:docVars>
  <w:rsids>
    <w:rsidRoot w:val="00136BC1"/>
    <w:rsid w:val="00072BA7"/>
    <w:rsid w:val="00082810"/>
    <w:rsid w:val="000D2959"/>
    <w:rsid w:val="000D59E9"/>
    <w:rsid w:val="000F1517"/>
    <w:rsid w:val="00130B2C"/>
    <w:rsid w:val="00136BC1"/>
    <w:rsid w:val="001B4B99"/>
    <w:rsid w:val="001C3974"/>
    <w:rsid w:val="001E583E"/>
    <w:rsid w:val="00213F02"/>
    <w:rsid w:val="002174E1"/>
    <w:rsid w:val="002206CF"/>
    <w:rsid w:val="00246D31"/>
    <w:rsid w:val="002A6E25"/>
    <w:rsid w:val="002E36A6"/>
    <w:rsid w:val="002E7704"/>
    <w:rsid w:val="002F1B68"/>
    <w:rsid w:val="002F508E"/>
    <w:rsid w:val="00304380"/>
    <w:rsid w:val="003226C3"/>
    <w:rsid w:val="003325A3"/>
    <w:rsid w:val="00363E2A"/>
    <w:rsid w:val="003729BE"/>
    <w:rsid w:val="003A632D"/>
    <w:rsid w:val="004A3A36"/>
    <w:rsid w:val="004B3F41"/>
    <w:rsid w:val="004C4DBE"/>
    <w:rsid w:val="004E60EB"/>
    <w:rsid w:val="00556639"/>
    <w:rsid w:val="00571132"/>
    <w:rsid w:val="006D1EFC"/>
    <w:rsid w:val="00721353"/>
    <w:rsid w:val="00735C0C"/>
    <w:rsid w:val="007B00C5"/>
    <w:rsid w:val="00840A68"/>
    <w:rsid w:val="00854BB0"/>
    <w:rsid w:val="008C01D5"/>
    <w:rsid w:val="008F4426"/>
    <w:rsid w:val="008F72FD"/>
    <w:rsid w:val="0092650C"/>
    <w:rsid w:val="009560A6"/>
    <w:rsid w:val="00983855"/>
    <w:rsid w:val="009849D4"/>
    <w:rsid w:val="009D5417"/>
    <w:rsid w:val="00A55E1A"/>
    <w:rsid w:val="00A71B56"/>
    <w:rsid w:val="00AA4B40"/>
    <w:rsid w:val="00AB3C2A"/>
    <w:rsid w:val="00AC7A28"/>
    <w:rsid w:val="00AF19C9"/>
    <w:rsid w:val="00B968D6"/>
    <w:rsid w:val="00BD4153"/>
    <w:rsid w:val="00BD6BF9"/>
    <w:rsid w:val="00BE254C"/>
    <w:rsid w:val="00BE3039"/>
    <w:rsid w:val="00BE30D8"/>
    <w:rsid w:val="00BE6555"/>
    <w:rsid w:val="00C02C12"/>
    <w:rsid w:val="00C112EF"/>
    <w:rsid w:val="00C1371B"/>
    <w:rsid w:val="00C7475D"/>
    <w:rsid w:val="00C92BE2"/>
    <w:rsid w:val="00CD43B5"/>
    <w:rsid w:val="00D86B58"/>
    <w:rsid w:val="00DA6E3B"/>
    <w:rsid w:val="00E2568D"/>
    <w:rsid w:val="00E326F0"/>
    <w:rsid w:val="00E447AB"/>
    <w:rsid w:val="00E8592D"/>
    <w:rsid w:val="00E902A8"/>
    <w:rsid w:val="00EA2F29"/>
    <w:rsid w:val="00ED1E1D"/>
    <w:rsid w:val="00F00AB7"/>
    <w:rsid w:val="00F0622A"/>
    <w:rsid w:val="00F16A45"/>
    <w:rsid w:val="00F265CD"/>
    <w:rsid w:val="00F5754D"/>
    <w:rsid w:val="00F70C73"/>
    <w:rsid w:val="00F86042"/>
    <w:rsid w:val="00F8677B"/>
    <w:rsid w:val="00FB4222"/>
    <w:rsid w:val="00FE2607"/>
    <w:rsid w:val="00FE46B6"/>
    <w:rsid w:val="010F5F24"/>
    <w:rsid w:val="0F195721"/>
    <w:rsid w:val="115F0B1D"/>
    <w:rsid w:val="1DEC26EA"/>
    <w:rsid w:val="1EF212CB"/>
    <w:rsid w:val="21C82A52"/>
    <w:rsid w:val="22F2631F"/>
    <w:rsid w:val="24DC3A00"/>
    <w:rsid w:val="34C734DD"/>
    <w:rsid w:val="3B842468"/>
    <w:rsid w:val="42AF3BA0"/>
    <w:rsid w:val="4CC43F81"/>
    <w:rsid w:val="50636A7D"/>
    <w:rsid w:val="57D849F4"/>
    <w:rsid w:val="59F05BDA"/>
    <w:rsid w:val="5C0D6F6C"/>
    <w:rsid w:val="667869E0"/>
    <w:rsid w:val="676E0146"/>
    <w:rsid w:val="6A6F59BD"/>
    <w:rsid w:val="6AA14697"/>
    <w:rsid w:val="6BA755F1"/>
    <w:rsid w:val="790C1518"/>
    <w:rsid w:val="7A8922DC"/>
    <w:rsid w:val="7B4D2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624"/>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11"/>
    <w:qFormat/>
    <w:uiPriority w:val="99"/>
    <w:pPr>
      <w:keepNext/>
      <w:keepLines/>
      <w:spacing w:beforeLines="50" w:line="500" w:lineRule="exact"/>
      <w:ind w:firstLine="0"/>
      <w:jc w:val="left"/>
      <w:outlineLvl w:val="0"/>
    </w:pPr>
    <w:rPr>
      <w:rFonts w:ascii="Calibri" w:hAnsi="Calibri" w:eastAsia="黑体"/>
      <w:b/>
      <w:bCs/>
      <w:kern w:val="44"/>
      <w:sz w:val="28"/>
      <w:szCs w:val="44"/>
    </w:rPr>
  </w:style>
  <w:style w:type="paragraph" w:styleId="3">
    <w:name w:val="heading 2"/>
    <w:basedOn w:val="1"/>
    <w:next w:val="1"/>
    <w:link w:val="14"/>
    <w:unhideWhenUsed/>
    <w:qFormat/>
    <w:uiPriority w:val="9"/>
    <w:pPr>
      <w:keepNext/>
      <w:keepLines/>
      <w:spacing w:before="260" w:after="260" w:line="416" w:lineRule="atLeast"/>
      <w:outlineLvl w:val="1"/>
    </w:pPr>
    <w:rPr>
      <w:rFonts w:asciiTheme="majorHAnsi" w:hAnsiTheme="majorHAnsi" w:eastAsiaTheme="majorEastAsia" w:cstheme="majorBidi"/>
      <w:b/>
      <w:bCs/>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标题 1 字符"/>
    <w:basedOn w:val="8"/>
    <w:link w:val="2"/>
    <w:qFormat/>
    <w:uiPriority w:val="99"/>
    <w:rPr>
      <w:rFonts w:ascii="Calibri" w:hAnsi="Calibri" w:eastAsia="黑体" w:cs="Times New Roman"/>
      <w:b/>
      <w:bCs/>
      <w:kern w:val="44"/>
      <w:sz w:val="28"/>
      <w:szCs w:val="44"/>
    </w:rPr>
  </w:style>
  <w:style w:type="paragraph" w:customStyle="1" w:styleId="12">
    <w:name w:val="图题注"/>
    <w:basedOn w:val="1"/>
    <w:next w:val="1"/>
    <w:qFormat/>
    <w:uiPriority w:val="99"/>
    <w:pPr>
      <w:widowControl/>
      <w:spacing w:line="240" w:lineRule="auto"/>
      <w:ind w:firstLine="0"/>
      <w:jc w:val="center"/>
    </w:pPr>
    <w:rPr>
      <w:rFonts w:ascii="仿宋" w:hAnsi="仿宋"/>
      <w:sz w:val="24"/>
      <w:szCs w:val="21"/>
      <w:lang w:val="zh-CN"/>
    </w:rPr>
  </w:style>
  <w:style w:type="paragraph" w:customStyle="1" w:styleId="13">
    <w:name w:val="图"/>
    <w:basedOn w:val="1"/>
    <w:next w:val="1"/>
    <w:qFormat/>
    <w:uiPriority w:val="99"/>
    <w:pPr>
      <w:keepNext/>
      <w:spacing w:line="240" w:lineRule="auto"/>
      <w:ind w:firstLine="0"/>
      <w:jc w:val="center"/>
    </w:pPr>
    <w:rPr>
      <w:rFonts w:ascii="仿宋" w:hAnsi="仿宋"/>
      <w:sz w:val="28"/>
      <w:szCs w:val="21"/>
    </w:rPr>
  </w:style>
  <w:style w:type="character" w:customStyle="1" w:styleId="14">
    <w:name w:val="标题 2 字符"/>
    <w:basedOn w:val="8"/>
    <w:link w:val="3"/>
    <w:qFormat/>
    <w:uiPriority w:val="9"/>
    <w:rPr>
      <w:rFonts w:asciiTheme="majorHAnsi" w:hAnsiTheme="majorHAnsi" w:eastAsiaTheme="majorEastAsia" w:cstheme="majorBidi"/>
      <w:b/>
      <w:bCs/>
      <w:kern w:val="2"/>
      <w:sz w:val="32"/>
      <w:szCs w:val="32"/>
    </w:rPr>
  </w:style>
  <w:style w:type="paragraph" w:customStyle="1" w:styleId="15">
    <w:name w:val="表题注"/>
    <w:basedOn w:val="1"/>
    <w:next w:val="1"/>
    <w:qFormat/>
    <w:uiPriority w:val="99"/>
    <w:pPr>
      <w:keepNext/>
      <w:widowControl/>
      <w:spacing w:before="120" w:line="240" w:lineRule="auto"/>
      <w:ind w:firstLine="0"/>
      <w:jc w:val="center"/>
    </w:pPr>
    <w:rPr>
      <w:rFonts w:ascii="Arial Narrow" w:hAnsi="仿宋"/>
      <w:sz w:val="24"/>
      <w:szCs w:val="21"/>
    </w:rPr>
  </w:style>
  <w:style w:type="paragraph" w:customStyle="1" w:styleId="16">
    <w:name w:val="表"/>
    <w:basedOn w:val="1"/>
    <w:next w:val="1"/>
    <w:qFormat/>
    <w:uiPriority w:val="99"/>
    <w:pPr>
      <w:spacing w:line="240" w:lineRule="auto"/>
      <w:ind w:firstLine="0"/>
      <w:jc w:val="center"/>
    </w:pPr>
    <w:rPr>
      <w:rFonts w:ascii="仿宋" w:hAnsi="仿宋"/>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Home</Company>
  <Pages>30</Pages>
  <Words>9660</Words>
  <Characters>10527</Characters>
  <Lines>459</Lines>
  <Paragraphs>500</Paragraphs>
  <TotalTime>554</TotalTime>
  <ScaleCrop>false</ScaleCrop>
  <LinksUpToDate>false</LinksUpToDate>
  <CharactersWithSpaces>10828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2020-11-10T00:25:00Z</dcterms:created>
  <dc:creator>China</dc:creator>
  <cp:lastModifiedBy>李从江</cp:lastModifiedBy>
  <dcterms:modified xsi:type="dcterms:W3CDTF">2025-09-18T04:20:10Z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eyJoZGlkIjoiNDY5NThiMTU4MTljOTBmZGEwYzhjOTJhZjJlZWQ3MDEiLCJ1c2VySWQiOiIxNDU1OTIxNDk4In0=</vt:lpwstr>
  </property>
  <property fmtid="{D5CDD505-2E9C-101B-9397-08002B2CF9AE}" pid="4" name="ICV">
    <vt:lpwstr>FEC0BE87BBC34DB0A6CF5B09BF262A2E_13</vt:lpwstr>
  </property>
</Properties>
</file>